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D" w:rsidRPr="00DA79CD" w:rsidRDefault="00DA79CD" w:rsidP="00DA79CD">
      <w:pPr>
        <w:shd w:val="clear" w:color="auto" w:fill="F7F9FD"/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</w:pPr>
      <w:proofErr w:type="gramStart"/>
      <w:r w:rsidRPr="00DA79CD"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  <w:t>Вологодское</w:t>
      </w:r>
      <w:proofErr w:type="gramEnd"/>
      <w:r w:rsidRPr="00DA79CD"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  <w:t xml:space="preserve"> УФАС выдало 70 предупреждений органам власти</w:t>
      </w:r>
    </w:p>
    <w:p w:rsidR="00DA79CD" w:rsidRPr="00DA79CD" w:rsidRDefault="00DA79CD" w:rsidP="00DA79CD">
      <w:pPr>
        <w:shd w:val="clear" w:color="auto" w:fill="F7F9FD"/>
        <w:spacing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</w:pPr>
      <w:r w:rsidRPr="00DA79CD"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  <w:t xml:space="preserve">От контроля монополистов до рекламы: </w:t>
      </w:r>
      <w:proofErr w:type="gramStart"/>
      <w:r w:rsidRPr="00DA79CD"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  <w:t>Вологодское</w:t>
      </w:r>
      <w:proofErr w:type="gramEnd"/>
      <w:r w:rsidRPr="00DA79CD"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  <w:t xml:space="preserve"> УФАС подвело итоги работы за 9 месяцев</w:t>
      </w:r>
    </w:p>
    <w:p w:rsidR="00DA79CD" w:rsidRPr="00DA79CD" w:rsidRDefault="00DA79CD" w:rsidP="00DA79CD">
      <w:pPr>
        <w:shd w:val="clear" w:color="auto" w:fill="ECEF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history="1">
        <w:r w:rsidRPr="00DA79CD">
          <w:rPr>
            <w:rFonts w:ascii="Times New Roman" w:eastAsia="Times New Roman" w:hAnsi="Times New Roman" w:cs="Times New Roman"/>
            <w:b/>
            <w:bCs/>
            <w:color w:val="222222"/>
            <w:sz w:val="21"/>
            <w:szCs w:val="21"/>
            <w:bdr w:val="none" w:sz="0" w:space="0" w:color="auto" w:frame="1"/>
            <w:lang w:eastAsia="ru-RU"/>
          </w:rPr>
          <w:t>Иван Чухнин</w:t>
        </w:r>
      </w:hyperlink>
    </w:p>
    <w:p w:rsidR="00DA79CD" w:rsidRPr="00DA79CD" w:rsidRDefault="00DA79CD" w:rsidP="00DA79CD">
      <w:pPr>
        <w:shd w:val="clear" w:color="auto" w:fill="ECEF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ПОДЕЛИТЬСЯ</w:t>
      </w:r>
      <w:hyperlink r:id="rId6" w:history="1">
        <w:r w:rsidRPr="00DA79CD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bdr w:val="none" w:sz="0" w:space="0" w:color="auto" w:frame="1"/>
            <w:shd w:val="clear" w:color="auto" w:fill="B91D03"/>
            <w:lang w:eastAsia="ru-RU"/>
          </w:rPr>
          <w:t>ОСТАВИТЬ КОММЕНТАРИЙ</w:t>
        </w:r>
      </w:hyperlink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921349" cy="3332163"/>
            <wp:effectExtent l="0" t="0" r="0" b="1905"/>
            <wp:docPr id="2" name="Рисунок 2" descr="В этом году антимонопольному ведомству страны исполняется 30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этом году антимонопольному ведомству страны исполняется 30 лет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4" cy="33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</w:pPr>
      <w:r w:rsidRPr="00DA79CD"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  <w:t>В этом году антимонопольному ведомству страны исполняется 30 лет.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Вологодское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УФАС России подвело итоги работы за 9 месяцев 2020 года.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466982" cy="4920788"/>
            <wp:effectExtent l="0" t="0" r="0" b="0"/>
            <wp:docPr id="1" name="Рисунок 1" descr="Руководитель Вологодского УФАС России Наталия Мерзля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ководитель Вологодского УФАС России Наталия Мерзляков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43" cy="49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</w:pPr>
      <w:r w:rsidRPr="00DA79CD"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  <w:t>Руководитель Вологодского УФАС России Наталия Мерзлякова.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 наиболее интересных делах антимонопольного органа, о цифрах и фактах мы расспросили его руководителя Наталию Мерзлякову.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Наталия Валерьевна, одним из направлений деятельности УФАС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является </w:t>
      </w:r>
      <w:proofErr w:type="gramStart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контроль за</w:t>
      </w:r>
      <w:proofErr w:type="gramEnd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порядком подключения к электрическим сетям. Много ли обращений поступает с жалобами на энергетиков?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За 9 месяцев 2020 года мы получили более 40 таких заявлений. Граждане жалуются, что сетевая компания затягивает сроки присоединения дачного дома, земельного участка или другого объекта к электросетям. Нарушение сроков присоединения является самым распространенным нарушением сетевой организации.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Что в таких случаях делает антимонопольный орган?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- Сначала мы стараемся решить вопрос до возбуждения дела. Чаще всего сетевые компании мобилизуются и осуществляют затянувшееся подключение к электросетям. В более сложных случаях возбуждаем дело в отношении сетевой энергетической компании. Ответственность за нарушение правил (порядка обеспечения) недискриминационного доступа, порядка подключения (технологического присоединения) установлена статьей 9.21 КоАП РФ и предусматривает наложение административного штрафа на юридических лиц - от 100 тысяч до 500 тысяч рублей, на должностных лиц в размере от 10 тысяч до 40 тысяч рублей. Постоянные правонарушители в этой сфере крупные сетевые компании: ОАО «ВОЭК» и ПАО «МРСК Северо-Запада. С января по сентябрь 2020 года Управлением по данной статье рассмотрено 36 дел об административных правонарушениях, в том числе по 25 делам наложены штрафы на общую сумму 850 тысяч рублей. Совсем свежий пример: ПАО «МРСК Северо-Запада» «Вологдаэнерго» дважды нарушило сроки технологического подключения Индустриального парка «Череповец» к электрическим сетям. В отношении энергетической компании возбуждено административное производство. Штраф сетевой компании-монополисту может составить от 100 тысяч до 500 тысяч рублей.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На что еще жалуются граждане в антимонопольный орган?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- В первом квартале 2020 года в Управление поступили около 20 обращений, в том числе коллективных, от жителей Сокола, Вытегра, Белозерского и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Грязовецкого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районов. Граждане жаловались на резкий рост стоимости сжиженного газа в баллонах для обеспечения коммунально-бытовых нужд. При этом уполномоченная газоснабжающая организация по поставкам сжиженного углеводородного газа для бытовых нужд населения - ООО «Управление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Севергаз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» - не предоставила экономического обоснования повышения размера платы за доставку сжиженного газа в баллонах. Дело сейчас находится на рассмотрении Управления. Еще одно дело с газовыми организациями: в первом квартале 2020 года в Управление поступили заявления жителей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Харовского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Вытегорского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районов на неправомерные действия со сторон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ы ООО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Харовскнефтегаз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и ООО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Еврогаз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». Эти две компании продавали гражданам сжиженный углеводородный газ в баллонах при условии приобретения новых газовых баллонов взамен ранее выданных газораспределительной организацией, которые, были с истекшим сроком эксплуатации. Из поступивших заявлений граждан следовало, что до декабря 2019 год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 ООО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Харовскнефтегаз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и ООО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Еврогаз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» намеренно поставляло 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жителям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Харовского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Вытегорского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районов Вологодской области газ в старых баллонах с истекающими сроками годности и непригодными для наполнения, чтобы в дальнейшем не принимать такие баллоны к заправке. В отношен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ии ООО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Харовскнефтегаз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и ООО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Еврогаз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возбуждены дела по части 1 статьи 10 Закона о защите конкуренции, которые в настоящее время рассматриваются Управлением.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Как часто органы власти нарушают антимонопольное законодательство?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К сожалению, нарушений со стороны органов власти меньше не становится. С начала года Вологодским УФАС России органам власти выдано 70 предупреждений о прекращении действий, которые содержат признаки нарушения антимонопольного законодательства.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Каждое такое предупреждение означает, что нарушение уже совершено (прежде чем возбуждать дело антимонопольный орган сначала выдает предупреждение, и только при его неисполнении возбуждается дело). Конечно, подавляющее большинство наших предупреждений исполняются. В 2020 году в связи с неисполнением предупреждений были возбуждены дела в отношении Правительства Вологодской области и Комиссии по разработке территориальной программы обязательного медицинского страхования. Правительство Вологодской области и Комиссия по разработке территориальной программы обязательного медицинского страхования в Вологодской области признаны нарушившими часть 1 статьи 15 Закона о защите конкуренции. Был установлен факт ограничения для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ООО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«В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ологодская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неотложка» доступа на товарный рынок (оказание населению услуг скорой медицинской помощи в рамках Территориальной программы ОМС) и создание невыгодных условий для деятельности по сравнению с другим хозяйствующим субъектом - «Вологодской станцией скорой медицинской помощи имени Н.Л.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Турупанова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Еще одно крупное дело последнего времени: в марте этого года Вологодское УФАС России признало Департамент имущественных отношений Вологодской области нарушившим часть 1 статьи 15 Закона о защите конкуренции. Ранее в УФАС поступили обращения предпринимателей о проверке законности передачи имущества АУК 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«Культурно-просветительский центр «Дом Деда Мороза» коммерческой организации. Нарушение выразилось в оказании имущественной поддержк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ООО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«ДЕД-МОРОЗ-СЕРВИС». Изъятые по распоряжению 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Департамента у Культурно-просветительского центра «Дом Деда Мороза» в казну Вологодской области объекты недвижимого имущества были переданы в аренд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 ООО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«ДЕД-МОРОЗ-СЕРВИС». Сейчас дело по «Деду Морозу» находится на рассмотрении в судебных инстанциях.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- Какие нарушения предотвращает </w:t>
      </w:r>
      <w:proofErr w:type="gramStart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Вологодское</w:t>
      </w:r>
      <w:proofErr w:type="gramEnd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УФАС России на рынке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рекламных услуг?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За 9 месяцев в УФАС поступило более 70 обращений о признаках нарушения Закона «О рекламе». В основном граждане жалуются на рекламу в газетах, журналах, на радио в связи с некачественным исполнением рекламодателем услуг, заявленных в рекламе, также см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с-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рекламу, наружную рекламу. За нарушение законодательства о рекламе Управлением возбуждено 9 административных дел. Общая сумма штрафов на юридических лиц составила 155 000 рублей.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Недавно было возбуждено административное производство в отношении жителя города Тотьмы, который в социальной сети «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ВКонтакте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» в группе «Подслушано Тотьма» 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разместил рекламу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табака. Факт размещения этой рекламы был установлен Отделом МВД России по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Тотемскому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району. По закону, реклама табака и табачных изделий запрещена. Штраф гражданину за это нарушение может составить в размере от трех тысяч до четырех тысяч рублей.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Одно из часто встречающихся нарушений – когда рекламу о денежных займах подает лицо, не имеющее права осуществлять профессиональную деятельность по предоставлению потребительских займов. Например, фирма «Рога и копыта» подает рекламу: «Залоговый центр Денежные займы на любые цели низкий процент». При этом фирма не состоит в государственном реестре </w:t>
      </w:r>
      <w:proofErr w:type="spell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микрофинансовых</w:t>
      </w:r>
      <w:proofErr w:type="spell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организаций, как того требует законодательство. То есть, ее деятельность никем не контролируется, и выдавать займы такая фирма не имеет права.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настоящее время идет распространение информации с предложением банкротства физических лиц. Вы наверняка встречали такую рекламу и в газетах с бесплатными объявлениями, и на автобусных остановках, и в свое почтовом ящике. В такой рекламе говорится о безусловном списании долгов, сообщается о «контролируемом» банкротстве. Очень 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часто потребители вводятся в заблуждение, когда публикуется информация об оказании услуг, не входящих в компетенцию арбитражного управляющего в силу требований Закона о банкротстве: принятие решения о продлении процедуры, о ее длительности, о списании задолженности и завершении процедуры банкротства входит в компетенцию арбитражного суда. Поэтому, если вам действительно необходима процедура банкротства физического лица, лучше обращаться к проверенным профессиональным юристам.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Наталия Валерьевна, расскажите о таком направлении работы, как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proofErr w:type="gramStart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контроль за</w:t>
      </w:r>
      <w:proofErr w:type="gramEnd"/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соблюдением Федерального закона от 05.04.2013 № 44-ФЗ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«О контрактной системе в сфере закупок товаров, работ, услуг для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обеспечения государственных и муниципальных нужд».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- Ежегодно в 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Вологодское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УФАС России в рамках контроля государственных и муниципальных закупок поступает порядка 400 жалоб на действия заказчиков. С каждым годом жалоб становится все больше, при этом, как правило, две трети из них признаются необоснованными. Так, за 9 месяцев текущего года поступило 367 жалоб, из них были </w:t>
      </w: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признаны обоснованными только 49 Выявлено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61 нарушение требований законодательства в сфере закупок, среди которых: нарушения в части размещения информации в единой информационной системе, нарушения в части установления требований в документации о закупках, влекущие ограничение количества участников закупок; нарушения порядка отбора участников закупок, нарушения порядка заключения контракта или неправомерное изменение его условий.</w:t>
      </w:r>
    </w:p>
    <w:p w:rsidR="00DA79CD" w:rsidRPr="00DA79CD" w:rsidRDefault="00DA79CD" w:rsidP="00DA79CD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- В год 30-летия антимонопольного регулирования как вы оцениваете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DA79CD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работу вашего Управления?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Вологодское УФАС России – это сплоченный коллектив профессионалов-единомышленников. В Управлении работают специалисты, умеющие выносить грамотные решения и отстаивать позицию антимонопольного органа в судах. Более 90% решений, принятых Вологодским УФАС России, поддерживаются судами различных инстанций.</w:t>
      </w:r>
    </w:p>
    <w:p w:rsidR="00DA79CD" w:rsidRPr="00DA79CD" w:rsidRDefault="00DA79CD" w:rsidP="00DA79CD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По итогам работы за 2019 год Вологодское УФАС России награждено Почетной грамотой Федеральной антимонопольной службы за большой вклад в проведение государственной политики в области конкуренции, а также за высокие результаты в реализации общероссийской </w:t>
      </w:r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специализации.</w:t>
      </w:r>
      <w:proofErr w:type="gramEnd"/>
      <w:r w:rsidRPr="00DA79C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Высокие результаты стали возможны благодаря добросовестной работе сотрудников нашего Управления.</w:t>
      </w:r>
    </w:p>
    <w:p w:rsidR="009F298E" w:rsidRDefault="00DA79CD"/>
    <w:sectPr w:rsidR="009F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C9"/>
    <w:rsid w:val="000438C9"/>
    <w:rsid w:val="00A849DB"/>
    <w:rsid w:val="00D71E38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fullname-sc-1jl27nw-1">
    <w:name w:val="styled__fullname-sc-1jl27nw-1"/>
    <w:basedOn w:val="a0"/>
    <w:rsid w:val="00DA79CD"/>
  </w:style>
  <w:style w:type="character" w:customStyle="1" w:styleId="styledtext-sc-1rk2kro-0">
    <w:name w:val="styled__text-sc-1rk2kro-0"/>
    <w:basedOn w:val="a0"/>
    <w:rsid w:val="00DA79CD"/>
  </w:style>
  <w:style w:type="paragraph" w:styleId="a3">
    <w:name w:val="Normal (Web)"/>
    <w:basedOn w:val="a"/>
    <w:uiPriority w:val="99"/>
    <w:semiHidden/>
    <w:unhideWhenUsed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7amg0v-0">
    <w:name w:val="styled__paragraph-sc-17amg0v-0"/>
    <w:basedOn w:val="a"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fullname-sc-1jl27nw-1">
    <w:name w:val="styled__fullname-sc-1jl27nw-1"/>
    <w:basedOn w:val="a0"/>
    <w:rsid w:val="00DA79CD"/>
  </w:style>
  <w:style w:type="character" w:customStyle="1" w:styleId="styledtext-sc-1rk2kro-0">
    <w:name w:val="styled__text-sc-1rk2kro-0"/>
    <w:basedOn w:val="a0"/>
    <w:rsid w:val="00DA79CD"/>
  </w:style>
  <w:style w:type="paragraph" w:styleId="a3">
    <w:name w:val="Normal (Web)"/>
    <w:basedOn w:val="a"/>
    <w:uiPriority w:val="99"/>
    <w:semiHidden/>
    <w:unhideWhenUsed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7amg0v-0">
    <w:name w:val="styled__paragraph-sc-17amg0v-0"/>
    <w:basedOn w:val="a"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85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751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826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2502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.ru/comments/article/4307007/" TargetMode="External"/><Relationship Id="rId5" Type="http://schemas.openxmlformats.org/officeDocument/2006/relationships/hyperlink" Target="https://www.kp.ru/daily/author/825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8570</Characters>
  <Application>Microsoft Office Word</Application>
  <DocSecurity>0</DocSecurity>
  <Lines>71</Lines>
  <Paragraphs>20</Paragraphs>
  <ScaleCrop>false</ScaleCrop>
  <Company>Krokoz™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2</cp:revision>
  <dcterms:created xsi:type="dcterms:W3CDTF">2020-10-21T09:29:00Z</dcterms:created>
  <dcterms:modified xsi:type="dcterms:W3CDTF">2020-10-21T09:30:00Z</dcterms:modified>
</cp:coreProperties>
</file>