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charts/chart37.xml" ContentType="application/vnd.openxmlformats-officedocument.drawingml.chart+xml"/>
  <Override PartName="/word/theme/themeOverride3.xml" ContentType="application/vnd.openxmlformats-officedocument.themeOverride+xml"/>
  <Override PartName="/word/charts/chart38.xml" ContentType="application/vnd.openxmlformats-officedocument.drawingml.chart+xml"/>
  <Override PartName="/word/theme/themeOverride4.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header5.xml" ContentType="application/vnd.openxmlformats-officedocument.wordprocessingml.header+xml"/>
  <Override PartName="/word/footer1.xml" ContentType="application/vnd.openxmlformats-officedocument.wordprocessingml.footer+xml"/>
  <Override PartName="/word/charts/chart44.xml" ContentType="application/vnd.openxmlformats-officedocument.drawingml.chart+xml"/>
  <Override PartName="/word/theme/themeOverride5.xml" ContentType="application/vnd.openxmlformats-officedocument.themeOverride+xml"/>
  <Override PartName="/word/charts/chart45.xml" ContentType="application/vnd.openxmlformats-officedocument.drawingml.chart+xml"/>
  <Override PartName="/word/theme/themeOverride6.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header6.xml" ContentType="application/vnd.openxmlformats-officedocument.wordprocessingml.header+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Pr="003F2663" w:rsidRDefault="003F2663" w:rsidP="0093203E">
      <w:pPr>
        <w:contextualSpacing/>
        <w:jc w:val="center"/>
        <w:rPr>
          <w:rFonts w:ascii="Times New Roman" w:hAnsi="Times New Roman"/>
          <w:b/>
          <w:sz w:val="28"/>
          <w:szCs w:val="28"/>
        </w:rPr>
      </w:pPr>
    </w:p>
    <w:p w:rsidR="003F2663" w:rsidRP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Default="003F2663" w:rsidP="0093203E">
      <w:pPr>
        <w:contextualSpacing/>
        <w:jc w:val="center"/>
        <w:rPr>
          <w:rFonts w:ascii="Times New Roman" w:hAnsi="Times New Roman"/>
          <w:b/>
          <w:sz w:val="28"/>
          <w:szCs w:val="28"/>
        </w:rPr>
      </w:pPr>
    </w:p>
    <w:p w:rsidR="003F2663" w:rsidRPr="003F2663" w:rsidRDefault="003F2663" w:rsidP="0093203E">
      <w:pPr>
        <w:contextualSpacing/>
        <w:jc w:val="center"/>
        <w:rPr>
          <w:rFonts w:ascii="Times New Roman" w:hAnsi="Times New Roman"/>
          <w:b/>
          <w:sz w:val="28"/>
          <w:szCs w:val="28"/>
        </w:rPr>
      </w:pPr>
    </w:p>
    <w:p w:rsidR="0093203E" w:rsidRPr="0093203E" w:rsidRDefault="003F2663" w:rsidP="0093203E">
      <w:pPr>
        <w:contextualSpacing/>
        <w:jc w:val="center"/>
        <w:rPr>
          <w:rFonts w:ascii="Times New Roman" w:hAnsi="Times New Roman"/>
          <w:b/>
          <w:sz w:val="48"/>
          <w:szCs w:val="48"/>
        </w:rPr>
      </w:pPr>
      <w:bookmarkStart w:id="0" w:name="_GoBack"/>
      <w:r>
        <w:rPr>
          <w:rFonts w:ascii="Times New Roman" w:hAnsi="Times New Roman"/>
          <w:b/>
          <w:sz w:val="48"/>
          <w:szCs w:val="48"/>
        </w:rPr>
        <w:t xml:space="preserve">Доклад </w:t>
      </w:r>
      <w:r w:rsidR="0093203E" w:rsidRPr="0093203E">
        <w:rPr>
          <w:rFonts w:ascii="Times New Roman" w:hAnsi="Times New Roman"/>
          <w:b/>
          <w:sz w:val="48"/>
          <w:szCs w:val="48"/>
        </w:rPr>
        <w:t>о состоянии и развитии конкурентной среды на рынках товаров, работ и услуг Вологодской области</w:t>
      </w:r>
    </w:p>
    <w:p w:rsidR="0093203E" w:rsidRPr="0093203E" w:rsidRDefault="0093203E" w:rsidP="0093203E">
      <w:pPr>
        <w:contextualSpacing/>
        <w:jc w:val="center"/>
        <w:rPr>
          <w:rFonts w:ascii="Times New Roman" w:hAnsi="Times New Roman"/>
          <w:sz w:val="28"/>
          <w:szCs w:val="28"/>
        </w:rPr>
      </w:pPr>
      <w:r w:rsidRPr="0093203E">
        <w:rPr>
          <w:rFonts w:ascii="Times New Roman" w:hAnsi="Times New Roman"/>
          <w:b/>
          <w:sz w:val="48"/>
          <w:szCs w:val="48"/>
        </w:rPr>
        <w:t>за 20</w:t>
      </w:r>
      <w:r w:rsidR="00CE1BCC">
        <w:rPr>
          <w:rFonts w:ascii="Times New Roman" w:hAnsi="Times New Roman"/>
          <w:b/>
          <w:sz w:val="48"/>
          <w:szCs w:val="48"/>
        </w:rPr>
        <w:t>2</w:t>
      </w:r>
      <w:r w:rsidR="003F2663">
        <w:rPr>
          <w:rFonts w:ascii="Times New Roman" w:hAnsi="Times New Roman"/>
          <w:b/>
          <w:sz w:val="48"/>
          <w:szCs w:val="48"/>
        </w:rPr>
        <w:t>2</w:t>
      </w:r>
      <w:r w:rsidRPr="0093203E">
        <w:rPr>
          <w:rFonts w:ascii="Times New Roman" w:hAnsi="Times New Roman"/>
          <w:b/>
          <w:sz w:val="48"/>
          <w:szCs w:val="48"/>
        </w:rPr>
        <w:t xml:space="preserve"> год</w:t>
      </w:r>
    </w:p>
    <w:bookmarkEnd w:id="0"/>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Default="0013135B" w:rsidP="00AE4608">
      <w:pPr>
        <w:autoSpaceDE w:val="0"/>
        <w:autoSpaceDN w:val="0"/>
        <w:adjustRightInd w:val="0"/>
        <w:spacing w:after="0"/>
        <w:jc w:val="both"/>
        <w:outlineLvl w:val="1"/>
        <w:rPr>
          <w:rFonts w:ascii="Times New Roman" w:hAnsi="Times New Roman"/>
          <w:b/>
          <w:sz w:val="28"/>
          <w:szCs w:val="28"/>
        </w:rPr>
      </w:pPr>
    </w:p>
    <w:p w:rsidR="003F2663" w:rsidRDefault="003F2663" w:rsidP="00AE4608">
      <w:pPr>
        <w:autoSpaceDE w:val="0"/>
        <w:autoSpaceDN w:val="0"/>
        <w:adjustRightInd w:val="0"/>
        <w:spacing w:after="0"/>
        <w:jc w:val="both"/>
        <w:outlineLvl w:val="1"/>
        <w:rPr>
          <w:rFonts w:ascii="Times New Roman" w:hAnsi="Times New Roman"/>
          <w:b/>
          <w:sz w:val="28"/>
          <w:szCs w:val="28"/>
        </w:rPr>
      </w:pPr>
    </w:p>
    <w:p w:rsidR="003F2663" w:rsidRDefault="003F2663" w:rsidP="00AE4608">
      <w:pPr>
        <w:autoSpaceDE w:val="0"/>
        <w:autoSpaceDN w:val="0"/>
        <w:adjustRightInd w:val="0"/>
        <w:spacing w:after="0"/>
        <w:jc w:val="both"/>
        <w:outlineLvl w:val="1"/>
        <w:rPr>
          <w:rFonts w:ascii="Times New Roman" w:hAnsi="Times New Roman"/>
          <w:b/>
          <w:sz w:val="28"/>
          <w:szCs w:val="28"/>
        </w:rPr>
      </w:pPr>
    </w:p>
    <w:p w:rsidR="003F2663" w:rsidRPr="00BB41D9" w:rsidRDefault="003F2663"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660339" w:rsidRDefault="00660339"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2C0BD5" w:rsidP="00AF29D8">
      <w:pPr>
        <w:autoSpaceDE w:val="0"/>
        <w:autoSpaceDN w:val="0"/>
        <w:adjustRightInd w:val="0"/>
        <w:spacing w:after="0"/>
        <w:jc w:val="center"/>
        <w:outlineLvl w:val="1"/>
        <w:rPr>
          <w:rFonts w:ascii="Times New Roman" w:hAnsi="Times New Roman"/>
          <w:sz w:val="28"/>
          <w:szCs w:val="28"/>
        </w:rPr>
      </w:pPr>
      <w:r>
        <w:rPr>
          <w:rFonts w:ascii="Times New Roman" w:hAnsi="Times New Roman"/>
          <w:sz w:val="28"/>
          <w:szCs w:val="28"/>
        </w:rPr>
        <w:t>Вологда</w:t>
      </w:r>
      <w:r w:rsidR="00ED7439">
        <w:rPr>
          <w:rFonts w:ascii="Times New Roman" w:hAnsi="Times New Roman"/>
          <w:sz w:val="28"/>
          <w:szCs w:val="28"/>
        </w:rPr>
        <w:t xml:space="preserve"> 202</w:t>
      </w:r>
      <w:r w:rsidR="00D10261">
        <w:rPr>
          <w:rFonts w:ascii="Times New Roman" w:hAnsi="Times New Roman"/>
          <w:sz w:val="28"/>
          <w:szCs w:val="28"/>
        </w:rPr>
        <w:t>3</w:t>
      </w:r>
      <w:r w:rsidR="00AF29D8" w:rsidRPr="00BB41D9">
        <w:rPr>
          <w:rFonts w:ascii="Times New Roman" w:hAnsi="Times New Roman"/>
          <w:sz w:val="28"/>
          <w:szCs w:val="28"/>
        </w:rPr>
        <w:t xml:space="preserve"> год</w:t>
      </w:r>
    </w:p>
    <w:p w:rsidR="00654475" w:rsidRDefault="00654475">
      <w:pPr>
        <w:spacing w:after="0" w:line="240" w:lineRule="auto"/>
        <w:rPr>
          <w:rFonts w:ascii="Times New Roman" w:hAnsi="Times New Roman"/>
          <w:b/>
          <w:sz w:val="28"/>
          <w:szCs w:val="28"/>
        </w:rPr>
      </w:pPr>
    </w:p>
    <w:p w:rsidR="00255A62" w:rsidRPr="00255A62" w:rsidRDefault="00255A62" w:rsidP="00255A62">
      <w:pPr>
        <w:autoSpaceDE w:val="0"/>
        <w:autoSpaceDN w:val="0"/>
        <w:adjustRightInd w:val="0"/>
        <w:spacing w:after="0"/>
        <w:outlineLvl w:val="1"/>
        <w:rPr>
          <w:rFonts w:ascii="Times New Roman" w:hAnsi="Times New Roman"/>
          <w:sz w:val="27"/>
          <w:szCs w:val="27"/>
          <w:u w:val="single"/>
        </w:rPr>
      </w:pPr>
      <w:r w:rsidRPr="00255A62">
        <w:rPr>
          <w:rFonts w:ascii="Times New Roman" w:hAnsi="Times New Roman"/>
          <w:sz w:val="27"/>
          <w:szCs w:val="27"/>
        </w:rPr>
        <w:t>Утвержден Инвестиционным советом при Губернаторе области 30 марта 2022 года</w:t>
      </w:r>
    </w:p>
    <w:p w:rsidR="003F2663" w:rsidRDefault="003F2663" w:rsidP="00255A62">
      <w:pPr>
        <w:autoSpaceDE w:val="0"/>
        <w:autoSpaceDN w:val="0"/>
        <w:adjustRightInd w:val="0"/>
        <w:spacing w:after="0"/>
        <w:outlineLvl w:val="1"/>
        <w:rPr>
          <w:rFonts w:ascii="Times New Roman" w:hAnsi="Times New Roman"/>
          <w:b/>
          <w:sz w:val="24"/>
          <w:szCs w:val="24"/>
        </w:rPr>
      </w:pPr>
    </w:p>
    <w:p w:rsidR="00DE0ADA" w:rsidRDefault="00DE0ADA" w:rsidP="00654475">
      <w:pPr>
        <w:autoSpaceDE w:val="0"/>
        <w:autoSpaceDN w:val="0"/>
        <w:adjustRightInd w:val="0"/>
        <w:spacing w:after="0"/>
        <w:jc w:val="center"/>
        <w:outlineLvl w:val="1"/>
        <w:rPr>
          <w:rFonts w:ascii="Times New Roman" w:hAnsi="Times New Roman"/>
          <w:b/>
          <w:sz w:val="24"/>
          <w:szCs w:val="24"/>
        </w:rPr>
      </w:pPr>
    </w:p>
    <w:p w:rsidR="00654475" w:rsidRPr="00BB41D9" w:rsidRDefault="00654475" w:rsidP="00654475">
      <w:pPr>
        <w:autoSpaceDE w:val="0"/>
        <w:autoSpaceDN w:val="0"/>
        <w:adjustRightInd w:val="0"/>
        <w:spacing w:after="0"/>
        <w:jc w:val="center"/>
        <w:outlineLvl w:val="1"/>
        <w:rPr>
          <w:rFonts w:ascii="Times New Roman" w:hAnsi="Times New Roman"/>
          <w:sz w:val="24"/>
          <w:szCs w:val="24"/>
        </w:rPr>
      </w:pPr>
      <w:r w:rsidRPr="00BB41D9">
        <w:rPr>
          <w:rFonts w:ascii="Times New Roman" w:hAnsi="Times New Roman"/>
          <w:b/>
          <w:sz w:val="24"/>
          <w:szCs w:val="24"/>
        </w:rPr>
        <w:lastRenderedPageBreak/>
        <w:t>СОДЕРЖАНИЕ</w:t>
      </w:r>
    </w:p>
    <w:p w:rsidR="00654475" w:rsidRPr="00053E12" w:rsidRDefault="00654475" w:rsidP="00654475">
      <w:pPr>
        <w:autoSpaceDE w:val="0"/>
        <w:autoSpaceDN w:val="0"/>
        <w:adjustRightInd w:val="0"/>
        <w:spacing w:after="0"/>
        <w:jc w:val="both"/>
        <w:outlineLvl w:val="1"/>
        <w:rPr>
          <w:rFonts w:ascii="Times New Roman" w:hAnsi="Times New Roman"/>
          <w:b/>
          <w:sz w:val="28"/>
          <w:szCs w:val="28"/>
        </w:rPr>
      </w:pPr>
    </w:p>
    <w:tbl>
      <w:tblPr>
        <w:tblStyle w:val="aa"/>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222"/>
        <w:gridCol w:w="851"/>
      </w:tblGrid>
      <w:tr w:rsidR="003F2663" w:rsidRPr="00345469" w:rsidTr="003F2663">
        <w:tc>
          <w:tcPr>
            <w:tcW w:w="9181" w:type="dxa"/>
            <w:gridSpan w:val="2"/>
          </w:tcPr>
          <w:p w:rsidR="003F2663" w:rsidRPr="00053E12" w:rsidRDefault="00CF05D2" w:rsidP="00CF05D2">
            <w:pPr>
              <w:autoSpaceDE w:val="0"/>
              <w:autoSpaceDN w:val="0"/>
              <w:adjustRightInd w:val="0"/>
              <w:spacing w:after="0" w:line="240" w:lineRule="auto"/>
              <w:outlineLvl w:val="1"/>
              <w:rPr>
                <w:rFonts w:ascii="Times New Roman" w:hAnsi="Times New Roman"/>
                <w:b/>
                <w:sz w:val="16"/>
                <w:szCs w:val="16"/>
              </w:rPr>
            </w:pPr>
            <w:r w:rsidRPr="00CF05D2">
              <w:rPr>
                <w:rFonts w:ascii="Times New Roman" w:hAnsi="Times New Roman"/>
                <w:b/>
                <w:sz w:val="28"/>
                <w:szCs w:val="28"/>
              </w:rPr>
              <w:t>Введение</w:t>
            </w:r>
          </w:p>
        </w:tc>
        <w:tc>
          <w:tcPr>
            <w:tcW w:w="851" w:type="dxa"/>
          </w:tcPr>
          <w:p w:rsidR="003F2663" w:rsidRPr="00345469" w:rsidRDefault="003F2663" w:rsidP="006D0820">
            <w:pPr>
              <w:autoSpaceDE w:val="0"/>
              <w:autoSpaceDN w:val="0"/>
              <w:adjustRightInd w:val="0"/>
              <w:spacing w:after="0" w:line="240" w:lineRule="auto"/>
              <w:jc w:val="center"/>
              <w:outlineLvl w:val="1"/>
              <w:rPr>
                <w:rFonts w:ascii="Times New Roman" w:hAnsi="Times New Roman"/>
                <w:sz w:val="28"/>
                <w:szCs w:val="28"/>
              </w:rPr>
            </w:pPr>
          </w:p>
        </w:tc>
      </w:tr>
      <w:tr w:rsidR="00CF05D2" w:rsidRPr="00345469" w:rsidTr="003F2663">
        <w:tc>
          <w:tcPr>
            <w:tcW w:w="9181" w:type="dxa"/>
            <w:gridSpan w:val="2"/>
          </w:tcPr>
          <w:p w:rsidR="00CF05D2" w:rsidRDefault="00CF05D2" w:rsidP="00D10261">
            <w:pPr>
              <w:autoSpaceDE w:val="0"/>
              <w:autoSpaceDN w:val="0"/>
              <w:adjustRightInd w:val="0"/>
              <w:spacing w:after="0" w:line="240" w:lineRule="auto"/>
              <w:outlineLvl w:val="1"/>
              <w:rPr>
                <w:rFonts w:ascii="Times New Roman" w:hAnsi="Times New Roman"/>
                <w:b/>
                <w:sz w:val="28"/>
                <w:szCs w:val="28"/>
              </w:rPr>
            </w:pPr>
            <w:r w:rsidRPr="00F314D6">
              <w:rPr>
                <w:rFonts w:ascii="Times New Roman" w:hAnsi="Times New Roman"/>
                <w:b/>
                <w:sz w:val="28"/>
                <w:szCs w:val="28"/>
              </w:rPr>
              <w:t xml:space="preserve">Раздел </w:t>
            </w:r>
            <w:r>
              <w:rPr>
                <w:rFonts w:ascii="Times New Roman" w:hAnsi="Times New Roman"/>
                <w:b/>
                <w:sz w:val="28"/>
                <w:szCs w:val="28"/>
              </w:rPr>
              <w:t>1</w:t>
            </w:r>
            <w:r w:rsidRPr="00F314D6">
              <w:rPr>
                <w:rFonts w:ascii="Times New Roman" w:hAnsi="Times New Roman"/>
                <w:b/>
                <w:sz w:val="28"/>
                <w:szCs w:val="28"/>
              </w:rPr>
              <w:t>.</w:t>
            </w:r>
            <w:r>
              <w:rPr>
                <w:rFonts w:ascii="Times New Roman" w:hAnsi="Times New Roman"/>
                <w:b/>
                <w:sz w:val="28"/>
                <w:szCs w:val="28"/>
              </w:rPr>
              <w:t xml:space="preserve">Сведения о внедрении стандарта развития конкуренции в Вологодской области </w:t>
            </w:r>
          </w:p>
          <w:p w:rsidR="00CF05D2" w:rsidRPr="00053E12" w:rsidRDefault="00CF05D2" w:rsidP="00D10261">
            <w:pPr>
              <w:autoSpaceDE w:val="0"/>
              <w:autoSpaceDN w:val="0"/>
              <w:adjustRightInd w:val="0"/>
              <w:spacing w:after="0" w:line="240" w:lineRule="auto"/>
              <w:ind w:firstLine="993"/>
              <w:jc w:val="both"/>
              <w:outlineLvl w:val="1"/>
              <w:rPr>
                <w:rFonts w:ascii="Times New Roman" w:hAnsi="Times New Roman"/>
                <w:b/>
                <w:sz w:val="16"/>
                <w:szCs w:val="16"/>
              </w:rPr>
            </w:pPr>
          </w:p>
        </w:tc>
        <w:tc>
          <w:tcPr>
            <w:tcW w:w="851" w:type="dxa"/>
          </w:tcPr>
          <w:p w:rsidR="00CF05D2" w:rsidRPr="00345469" w:rsidRDefault="00DE0ADA" w:rsidP="00D10261">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CF05D2" w:rsidRPr="00345469" w:rsidTr="003F2663">
        <w:trPr>
          <w:trHeight w:val="848"/>
        </w:trPr>
        <w:tc>
          <w:tcPr>
            <w:tcW w:w="959" w:type="dxa"/>
          </w:tcPr>
          <w:p w:rsidR="00CF05D2" w:rsidRPr="00892B23" w:rsidRDefault="00CF05D2" w:rsidP="003F2663">
            <w:pPr>
              <w:autoSpaceDE w:val="0"/>
              <w:autoSpaceDN w:val="0"/>
              <w:adjustRightInd w:val="0"/>
              <w:spacing w:after="0" w:line="240" w:lineRule="auto"/>
              <w:ind w:left="-142" w:firstLine="142"/>
              <w:jc w:val="center"/>
              <w:outlineLvl w:val="1"/>
              <w:rPr>
                <w:rFonts w:ascii="Times New Roman" w:hAnsi="Times New Roman"/>
                <w:sz w:val="28"/>
                <w:szCs w:val="28"/>
              </w:rPr>
            </w:pPr>
            <w:r>
              <w:rPr>
                <w:rFonts w:ascii="Times New Roman" w:hAnsi="Times New Roman"/>
                <w:sz w:val="28"/>
                <w:szCs w:val="28"/>
              </w:rPr>
              <w:t>1.1</w:t>
            </w:r>
          </w:p>
        </w:tc>
        <w:tc>
          <w:tcPr>
            <w:tcW w:w="8222" w:type="dxa"/>
          </w:tcPr>
          <w:p w:rsidR="00CF05D2" w:rsidRPr="00A36984" w:rsidRDefault="00CF05D2" w:rsidP="003F2663">
            <w:pPr>
              <w:pStyle w:val="af4"/>
              <w:autoSpaceDE w:val="0"/>
              <w:autoSpaceDN w:val="0"/>
              <w:adjustRightInd w:val="0"/>
              <w:spacing w:after="0" w:line="240" w:lineRule="auto"/>
              <w:ind w:left="0"/>
              <w:jc w:val="both"/>
              <w:outlineLvl w:val="1"/>
              <w:rPr>
                <w:rFonts w:ascii="Times New Roman" w:hAnsi="Times New Roman"/>
                <w:sz w:val="16"/>
                <w:szCs w:val="16"/>
              </w:rPr>
            </w:pPr>
            <w:r w:rsidRPr="00B44E18">
              <w:rPr>
                <w:rFonts w:ascii="Times New Roman" w:hAnsi="Times New Roman"/>
                <w:sz w:val="28"/>
                <w:szCs w:val="28"/>
              </w:rPr>
              <w:t xml:space="preserve">Решение высшего должностного лица субъекта Российской Федерации о внедрении стандарта развития конкуренции в Вологодской области </w:t>
            </w: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CF05D2" w:rsidRPr="00345469" w:rsidTr="003F2663">
        <w:tc>
          <w:tcPr>
            <w:tcW w:w="959" w:type="dxa"/>
          </w:tcPr>
          <w:p w:rsidR="00CF05D2" w:rsidRDefault="00CF05D2" w:rsidP="003F2663">
            <w:pPr>
              <w:autoSpaceDE w:val="0"/>
              <w:autoSpaceDN w:val="0"/>
              <w:adjustRightInd w:val="0"/>
              <w:spacing w:after="0" w:line="240" w:lineRule="auto"/>
              <w:ind w:firstLine="142"/>
              <w:jc w:val="center"/>
              <w:outlineLvl w:val="1"/>
              <w:rPr>
                <w:rFonts w:ascii="Times New Roman" w:hAnsi="Times New Roman"/>
                <w:sz w:val="28"/>
                <w:szCs w:val="28"/>
              </w:rPr>
            </w:pPr>
            <w:r>
              <w:rPr>
                <w:rFonts w:ascii="Times New Roman" w:hAnsi="Times New Roman"/>
                <w:sz w:val="28"/>
                <w:szCs w:val="28"/>
              </w:rPr>
              <w:t>1.2</w:t>
            </w:r>
          </w:p>
        </w:tc>
        <w:tc>
          <w:tcPr>
            <w:tcW w:w="8222" w:type="dxa"/>
          </w:tcPr>
          <w:p w:rsidR="00CF05D2" w:rsidRDefault="00CF05D2" w:rsidP="006D0820">
            <w:pPr>
              <w:autoSpaceDE w:val="0"/>
              <w:autoSpaceDN w:val="0"/>
              <w:adjustRightInd w:val="0"/>
              <w:spacing w:after="0" w:line="240" w:lineRule="auto"/>
              <w:ind w:firstLine="34"/>
              <w:jc w:val="both"/>
              <w:outlineLvl w:val="1"/>
              <w:rPr>
                <w:rFonts w:ascii="Times New Roman" w:hAnsi="Times New Roman"/>
                <w:sz w:val="28"/>
                <w:szCs w:val="28"/>
              </w:rPr>
            </w:pPr>
            <w:r>
              <w:rPr>
                <w:rFonts w:ascii="Times New Roman" w:hAnsi="Times New Roman"/>
                <w:sz w:val="28"/>
                <w:szCs w:val="28"/>
              </w:rPr>
              <w:t xml:space="preserve">Информация о реализации проектного подхода при внедрении </w:t>
            </w:r>
            <w:r w:rsidRPr="00B44E18">
              <w:rPr>
                <w:rFonts w:ascii="Times New Roman" w:hAnsi="Times New Roman"/>
                <w:sz w:val="28"/>
                <w:szCs w:val="28"/>
              </w:rPr>
              <w:t xml:space="preserve">стандарта развития конкуренции в Вологодской области </w:t>
            </w:r>
          </w:p>
          <w:p w:rsidR="00CF05D2" w:rsidRPr="00A36984" w:rsidRDefault="00CF05D2" w:rsidP="006D0820">
            <w:pPr>
              <w:autoSpaceDE w:val="0"/>
              <w:autoSpaceDN w:val="0"/>
              <w:adjustRightInd w:val="0"/>
              <w:spacing w:after="0" w:line="240" w:lineRule="auto"/>
              <w:ind w:firstLine="34"/>
              <w:jc w:val="both"/>
              <w:outlineLvl w:val="1"/>
              <w:rPr>
                <w:rFonts w:ascii="Times New Roman" w:hAnsi="Times New Roman"/>
                <w:sz w:val="16"/>
                <w:szCs w:val="16"/>
              </w:rPr>
            </w:pP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CF05D2" w:rsidRPr="00345469" w:rsidTr="003F2663">
        <w:tc>
          <w:tcPr>
            <w:tcW w:w="959" w:type="dxa"/>
          </w:tcPr>
          <w:p w:rsidR="00CF05D2" w:rsidRPr="00EF1549" w:rsidRDefault="00CF05D2" w:rsidP="003F2663">
            <w:pPr>
              <w:autoSpaceDE w:val="0"/>
              <w:autoSpaceDN w:val="0"/>
              <w:adjustRightInd w:val="0"/>
              <w:spacing w:after="0" w:line="240" w:lineRule="auto"/>
              <w:ind w:firstLine="142"/>
              <w:jc w:val="center"/>
              <w:outlineLvl w:val="1"/>
              <w:rPr>
                <w:rFonts w:ascii="Times New Roman" w:hAnsi="Times New Roman"/>
                <w:sz w:val="28"/>
                <w:szCs w:val="28"/>
              </w:rPr>
            </w:pPr>
            <w:r>
              <w:rPr>
                <w:rFonts w:ascii="Times New Roman" w:hAnsi="Times New Roman"/>
                <w:sz w:val="28"/>
                <w:szCs w:val="28"/>
              </w:rPr>
              <w:t>1.3</w:t>
            </w:r>
          </w:p>
        </w:tc>
        <w:tc>
          <w:tcPr>
            <w:tcW w:w="8222" w:type="dxa"/>
          </w:tcPr>
          <w:p w:rsidR="00CF05D2" w:rsidRPr="00A36984" w:rsidRDefault="00CF05D2" w:rsidP="003F2663">
            <w:pPr>
              <w:autoSpaceDE w:val="0"/>
              <w:autoSpaceDN w:val="0"/>
              <w:adjustRightInd w:val="0"/>
              <w:spacing w:after="0" w:line="240" w:lineRule="auto"/>
              <w:jc w:val="both"/>
              <w:outlineLvl w:val="1"/>
              <w:rPr>
                <w:rFonts w:ascii="Times New Roman" w:hAnsi="Times New Roman"/>
                <w:sz w:val="16"/>
                <w:szCs w:val="16"/>
              </w:rPr>
            </w:pPr>
            <w:r w:rsidRPr="00EF1549">
              <w:rPr>
                <w:rFonts w:ascii="Times New Roman" w:hAnsi="Times New Roman"/>
                <w:sz w:val="28"/>
                <w:szCs w:val="28"/>
              </w:rPr>
              <w:t xml:space="preserve">Сведения об источниках финансовых средств, используемых для достижения целей </w:t>
            </w:r>
            <w:r w:rsidRPr="00B44E18">
              <w:rPr>
                <w:rFonts w:ascii="Times New Roman" w:hAnsi="Times New Roman"/>
                <w:sz w:val="28"/>
                <w:szCs w:val="28"/>
              </w:rPr>
              <w:t xml:space="preserve">стандарта развития конкуренции в Вологодской области </w:t>
            </w:r>
          </w:p>
        </w:tc>
        <w:tc>
          <w:tcPr>
            <w:tcW w:w="851" w:type="dxa"/>
          </w:tcPr>
          <w:p w:rsidR="00CF05D2" w:rsidRDefault="00DE0ADA"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CF05D2" w:rsidRPr="00345469" w:rsidTr="003F2663">
        <w:tc>
          <w:tcPr>
            <w:tcW w:w="959" w:type="dxa"/>
          </w:tcPr>
          <w:p w:rsidR="00CF05D2" w:rsidRPr="009D5A2A" w:rsidRDefault="00CF05D2" w:rsidP="003F2663">
            <w:pPr>
              <w:autoSpaceDE w:val="0"/>
              <w:autoSpaceDN w:val="0"/>
              <w:adjustRightInd w:val="0"/>
              <w:spacing w:after="0" w:line="240" w:lineRule="auto"/>
              <w:ind w:firstLine="142"/>
              <w:jc w:val="center"/>
              <w:outlineLvl w:val="1"/>
              <w:rPr>
                <w:rFonts w:ascii="Times New Roman" w:hAnsi="Times New Roman"/>
                <w:sz w:val="28"/>
                <w:szCs w:val="28"/>
              </w:rPr>
            </w:pPr>
            <w:r w:rsidRPr="009D5A2A">
              <w:rPr>
                <w:rFonts w:ascii="Times New Roman" w:hAnsi="Times New Roman"/>
                <w:sz w:val="28"/>
                <w:szCs w:val="28"/>
              </w:rPr>
              <w:t>1.4</w:t>
            </w:r>
          </w:p>
        </w:tc>
        <w:tc>
          <w:tcPr>
            <w:tcW w:w="8222" w:type="dxa"/>
          </w:tcPr>
          <w:p w:rsidR="00CF05D2" w:rsidRPr="009D5A2A" w:rsidRDefault="00CF05D2" w:rsidP="003F2663">
            <w:pPr>
              <w:autoSpaceDE w:val="0"/>
              <w:autoSpaceDN w:val="0"/>
              <w:adjustRightInd w:val="0"/>
              <w:spacing w:after="0" w:line="240" w:lineRule="auto"/>
              <w:jc w:val="both"/>
              <w:outlineLvl w:val="1"/>
              <w:rPr>
                <w:rFonts w:ascii="Times New Roman" w:hAnsi="Times New Roman"/>
                <w:sz w:val="16"/>
                <w:szCs w:val="16"/>
              </w:rPr>
            </w:pPr>
            <w:r w:rsidRPr="009D5A2A">
              <w:rPr>
                <w:rFonts w:ascii="Times New Roman" w:hAnsi="Times New Roman"/>
                <w:sz w:val="28"/>
                <w:szCs w:val="28"/>
              </w:rPr>
              <w:t>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Вологодской области и органов местного самоуправления</w:t>
            </w:r>
            <w:r w:rsidRPr="009D5A2A">
              <w:rPr>
                <w:rFonts w:ascii="Times New Roman" w:hAnsi="Times New Roman"/>
                <w:sz w:val="16"/>
                <w:szCs w:val="16"/>
              </w:rPr>
              <w:t xml:space="preserve"> </w:t>
            </w: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9</w:t>
            </w:r>
          </w:p>
        </w:tc>
      </w:tr>
      <w:tr w:rsidR="00CF05D2" w:rsidRPr="00345469" w:rsidTr="003F2663">
        <w:tc>
          <w:tcPr>
            <w:tcW w:w="959" w:type="dxa"/>
          </w:tcPr>
          <w:p w:rsidR="00CF05D2" w:rsidRDefault="00CF05D2" w:rsidP="003F2663">
            <w:pPr>
              <w:autoSpaceDE w:val="0"/>
              <w:autoSpaceDN w:val="0"/>
              <w:adjustRightInd w:val="0"/>
              <w:spacing w:after="0" w:line="240" w:lineRule="auto"/>
              <w:ind w:firstLine="142"/>
              <w:jc w:val="center"/>
              <w:outlineLvl w:val="1"/>
              <w:rPr>
                <w:rFonts w:ascii="Times New Roman" w:hAnsi="Times New Roman"/>
                <w:sz w:val="28"/>
                <w:szCs w:val="28"/>
              </w:rPr>
            </w:pPr>
            <w:r>
              <w:rPr>
                <w:rFonts w:ascii="Times New Roman" w:hAnsi="Times New Roman"/>
                <w:sz w:val="28"/>
                <w:szCs w:val="28"/>
              </w:rPr>
              <w:t>1.5</w:t>
            </w:r>
          </w:p>
        </w:tc>
        <w:tc>
          <w:tcPr>
            <w:tcW w:w="8222" w:type="dxa"/>
          </w:tcPr>
          <w:p w:rsidR="00CF05D2" w:rsidRPr="00A36984"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0</w:t>
            </w:r>
          </w:p>
        </w:tc>
      </w:tr>
      <w:tr w:rsidR="00CF05D2" w:rsidRPr="00345469" w:rsidTr="003F2663">
        <w:tc>
          <w:tcPr>
            <w:tcW w:w="9181" w:type="dxa"/>
            <w:gridSpan w:val="2"/>
          </w:tcPr>
          <w:p w:rsidR="00CF05D2" w:rsidRDefault="00CF05D2" w:rsidP="003F2663">
            <w:pPr>
              <w:autoSpaceDE w:val="0"/>
              <w:autoSpaceDN w:val="0"/>
              <w:adjustRightInd w:val="0"/>
              <w:spacing w:after="0" w:line="240" w:lineRule="auto"/>
              <w:jc w:val="both"/>
              <w:outlineLvl w:val="1"/>
              <w:rPr>
                <w:rFonts w:ascii="Times New Roman" w:hAnsi="Times New Roman"/>
                <w:b/>
                <w:sz w:val="28"/>
                <w:szCs w:val="28"/>
              </w:rPr>
            </w:pPr>
            <w:r w:rsidRPr="00F314D6">
              <w:rPr>
                <w:rFonts w:ascii="Times New Roman" w:hAnsi="Times New Roman"/>
                <w:b/>
                <w:sz w:val="28"/>
                <w:szCs w:val="28"/>
              </w:rPr>
              <w:t>Раздел 2.</w:t>
            </w:r>
            <w:r>
              <w:rPr>
                <w:rFonts w:ascii="Times New Roman" w:hAnsi="Times New Roman"/>
                <w:b/>
                <w:sz w:val="28"/>
                <w:szCs w:val="28"/>
              </w:rPr>
              <w:t xml:space="preserve"> </w:t>
            </w:r>
            <w:r w:rsidRPr="00551620">
              <w:rPr>
                <w:rFonts w:ascii="Times New Roman" w:hAnsi="Times New Roman"/>
                <w:b/>
                <w:sz w:val="28"/>
                <w:szCs w:val="28"/>
              </w:rPr>
              <w:t xml:space="preserve">Сведения о реализации составляющих </w:t>
            </w:r>
            <w:r>
              <w:rPr>
                <w:rFonts w:ascii="Times New Roman" w:hAnsi="Times New Roman"/>
                <w:b/>
                <w:sz w:val="28"/>
                <w:szCs w:val="28"/>
              </w:rPr>
              <w:t xml:space="preserve">стандарта </w:t>
            </w:r>
            <w:r w:rsidRPr="00551620">
              <w:rPr>
                <w:rFonts w:ascii="Times New Roman" w:hAnsi="Times New Roman"/>
                <w:b/>
                <w:sz w:val="28"/>
                <w:szCs w:val="28"/>
              </w:rPr>
              <w:t>развития конкуренции в Вологодской области</w:t>
            </w:r>
          </w:p>
          <w:p w:rsidR="00CF05D2" w:rsidRPr="00A36984" w:rsidRDefault="00CF05D2" w:rsidP="003F2663">
            <w:pPr>
              <w:autoSpaceDE w:val="0"/>
              <w:autoSpaceDN w:val="0"/>
              <w:adjustRightInd w:val="0"/>
              <w:spacing w:after="0" w:line="240" w:lineRule="auto"/>
              <w:ind w:left="-108"/>
              <w:jc w:val="both"/>
              <w:outlineLvl w:val="1"/>
              <w:rPr>
                <w:rFonts w:ascii="Times New Roman" w:hAnsi="Times New Roman"/>
                <w:sz w:val="16"/>
                <w:szCs w:val="16"/>
              </w:rPr>
            </w:pPr>
            <w:r w:rsidRPr="00B44E18">
              <w:rPr>
                <w:rFonts w:ascii="Times New Roman" w:hAnsi="Times New Roman"/>
                <w:sz w:val="28"/>
                <w:szCs w:val="28"/>
              </w:rPr>
              <w:t xml:space="preserve"> </w:t>
            </w:r>
          </w:p>
        </w:tc>
        <w:tc>
          <w:tcPr>
            <w:tcW w:w="851" w:type="dxa"/>
          </w:tcPr>
          <w:p w:rsidR="00CF05D2" w:rsidRDefault="00DE0ADA"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13</w:t>
            </w:r>
          </w:p>
        </w:tc>
      </w:tr>
      <w:tr w:rsidR="00CF05D2" w:rsidRPr="00345469" w:rsidTr="003F2663">
        <w:tc>
          <w:tcPr>
            <w:tcW w:w="959" w:type="dxa"/>
          </w:tcPr>
          <w:p w:rsidR="00CF05D2" w:rsidRPr="002E65D3"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2.1</w:t>
            </w:r>
          </w:p>
        </w:tc>
        <w:tc>
          <w:tcPr>
            <w:tcW w:w="8222" w:type="dxa"/>
          </w:tcPr>
          <w:p w:rsidR="00CF05D2" w:rsidRDefault="00CF05D2" w:rsidP="006D0820">
            <w:pPr>
              <w:autoSpaceDE w:val="0"/>
              <w:autoSpaceDN w:val="0"/>
              <w:adjustRightInd w:val="0"/>
              <w:spacing w:after="0" w:line="240" w:lineRule="auto"/>
              <w:jc w:val="both"/>
              <w:outlineLvl w:val="1"/>
              <w:rPr>
                <w:rFonts w:ascii="Times New Roman" w:hAnsi="Times New Roman"/>
                <w:sz w:val="28"/>
                <w:szCs w:val="28"/>
              </w:rPr>
            </w:pPr>
            <w:r w:rsidRPr="002E65D3">
              <w:rPr>
                <w:rFonts w:ascii="Times New Roman" w:hAnsi="Times New Roman"/>
                <w:sz w:val="28"/>
                <w:szCs w:val="28"/>
              </w:rPr>
              <w:t>Сведения</w:t>
            </w:r>
            <w:r w:rsidRPr="00345469">
              <w:rPr>
                <w:rFonts w:ascii="Times New Roman" w:hAnsi="Times New Roman"/>
                <w:sz w:val="28"/>
                <w:szCs w:val="28"/>
              </w:rPr>
              <w:t xml:space="preserve"> о заключенных соглашениях (меморандумах) по внедрению </w:t>
            </w:r>
            <w:r>
              <w:rPr>
                <w:rFonts w:ascii="Times New Roman" w:hAnsi="Times New Roman"/>
                <w:sz w:val="28"/>
                <w:szCs w:val="28"/>
              </w:rPr>
              <w:t>С</w:t>
            </w:r>
            <w:r w:rsidRPr="00345469">
              <w:rPr>
                <w:rFonts w:ascii="Times New Roman" w:hAnsi="Times New Roman"/>
                <w:sz w:val="28"/>
                <w:szCs w:val="28"/>
              </w:rPr>
              <w:t xml:space="preserve">тандарта между органами исполнительной власти </w:t>
            </w:r>
            <w:r>
              <w:rPr>
                <w:rFonts w:ascii="Times New Roman" w:hAnsi="Times New Roman"/>
                <w:sz w:val="28"/>
                <w:szCs w:val="28"/>
              </w:rPr>
              <w:t>Вологодской области</w:t>
            </w:r>
            <w:r w:rsidRPr="00345469">
              <w:rPr>
                <w:rFonts w:ascii="Times New Roman" w:hAnsi="Times New Roman"/>
                <w:sz w:val="28"/>
                <w:szCs w:val="28"/>
              </w:rPr>
              <w:t xml:space="preserve"> и органами местного самоуправления</w:t>
            </w:r>
          </w:p>
          <w:p w:rsidR="00CF05D2" w:rsidRPr="0097648E" w:rsidRDefault="00CF05D2" w:rsidP="006D0820">
            <w:pPr>
              <w:autoSpaceDE w:val="0"/>
              <w:autoSpaceDN w:val="0"/>
              <w:adjustRightInd w:val="0"/>
              <w:spacing w:after="0" w:line="240" w:lineRule="auto"/>
              <w:jc w:val="both"/>
              <w:outlineLvl w:val="1"/>
              <w:rPr>
                <w:rFonts w:ascii="Times New Roman" w:hAnsi="Times New Roman"/>
                <w:b/>
                <w:sz w:val="16"/>
                <w:szCs w:val="16"/>
              </w:rPr>
            </w:pP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3</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2.2</w:t>
            </w:r>
          </w:p>
        </w:tc>
        <w:tc>
          <w:tcPr>
            <w:tcW w:w="8222" w:type="dxa"/>
          </w:tcPr>
          <w:p w:rsidR="00CF05D2" w:rsidRPr="002E65D3" w:rsidRDefault="00CF05D2"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Определение органа исполнительной власти Вологодской области, уполномоченного содействовать развитию конкуренции в Вологодской области в соответствии со Стандартом  </w:t>
            </w:r>
          </w:p>
        </w:tc>
        <w:tc>
          <w:tcPr>
            <w:tcW w:w="851" w:type="dxa"/>
          </w:tcPr>
          <w:p w:rsidR="00CF05D2" w:rsidRDefault="00DE0ADA"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16</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2.2.1</w:t>
            </w:r>
          </w:p>
        </w:tc>
        <w:tc>
          <w:tcPr>
            <w:tcW w:w="8222" w:type="dxa"/>
          </w:tcPr>
          <w:p w:rsidR="00CF05D2" w:rsidRPr="0097648E"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Сведения о проведенных в отчетном периоде в Вологодской области обучающих мероприятиях и тренингах для органов местного самоуправления по вопросам содействия развитию конкуренции</w:t>
            </w: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17</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2.2.2</w:t>
            </w:r>
          </w:p>
        </w:tc>
        <w:tc>
          <w:tcPr>
            <w:tcW w:w="8222" w:type="dxa"/>
          </w:tcPr>
          <w:p w:rsidR="00CF05D2" w:rsidRPr="0097648E"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 xml:space="preserve">Формирование рейтинга муниципальных образований по </w:t>
            </w:r>
            <w:r>
              <w:rPr>
                <w:rFonts w:ascii="Times New Roman" w:hAnsi="Times New Roman"/>
                <w:sz w:val="28"/>
                <w:szCs w:val="28"/>
              </w:rPr>
              <w:lastRenderedPageBreak/>
              <w:t>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lastRenderedPageBreak/>
              <w:t>18</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lastRenderedPageBreak/>
              <w:t>2.2.3</w:t>
            </w:r>
          </w:p>
        </w:tc>
        <w:tc>
          <w:tcPr>
            <w:tcW w:w="8222" w:type="dxa"/>
          </w:tcPr>
          <w:p w:rsidR="00CF05D2" w:rsidRPr="0097648E"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Формирование коллегиального органа при высшем должностном лице Вологодской области по вопросам содействия развитию конкуренции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DE0ADA">
              <w:rPr>
                <w:rFonts w:ascii="Times New Roman" w:hAnsi="Times New Roman"/>
                <w:sz w:val="28"/>
                <w:szCs w:val="28"/>
              </w:rPr>
              <w:t>1</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w:t>
            </w:r>
          </w:p>
        </w:tc>
        <w:tc>
          <w:tcPr>
            <w:tcW w:w="8222" w:type="dxa"/>
          </w:tcPr>
          <w:p w:rsidR="00CF05D2" w:rsidRPr="0097648E"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ежегодного мониторинга состояния и развития конкуренции на товарных рынках Вологодской области</w:t>
            </w:r>
          </w:p>
        </w:tc>
        <w:tc>
          <w:tcPr>
            <w:tcW w:w="851" w:type="dxa"/>
          </w:tcPr>
          <w:p w:rsidR="00CF05D2" w:rsidRDefault="00DE0ADA"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24</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2.3.1</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tc>
        <w:tc>
          <w:tcPr>
            <w:tcW w:w="851" w:type="dxa"/>
          </w:tcPr>
          <w:p w:rsidR="00CF05D2" w:rsidRDefault="00DE0ADA" w:rsidP="006D0820">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37</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2.3.2</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 xml:space="preserve">Результаты </w:t>
            </w:r>
            <w:r w:rsidRPr="00345469">
              <w:rPr>
                <w:rFonts w:ascii="Times New Roman" w:hAnsi="Times New Roman"/>
                <w:sz w:val="28"/>
                <w:szCs w:val="28"/>
              </w:rPr>
              <w:t>мониторинга наличия (отсутствия) административных барьеров и оценки состояния конкурентной среды субъектами предпринимательской деятельности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6</w:t>
            </w:r>
            <w:r w:rsidR="00DE0ADA">
              <w:rPr>
                <w:rFonts w:ascii="Times New Roman" w:hAnsi="Times New Roman"/>
                <w:sz w:val="28"/>
                <w:szCs w:val="28"/>
              </w:rPr>
              <w:t>3</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2.3.3</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 xml:space="preserve">Результаты </w:t>
            </w:r>
            <w:r w:rsidRPr="00345469">
              <w:rPr>
                <w:rFonts w:ascii="Times New Roman" w:hAnsi="Times New Roman"/>
                <w:sz w:val="28"/>
                <w:szCs w:val="28"/>
              </w:rPr>
              <w:t>мониторинга</w:t>
            </w:r>
            <w:r>
              <w:rPr>
                <w:rFonts w:ascii="Times New Roman" w:hAnsi="Times New Roman"/>
                <w:sz w:val="28"/>
                <w:szCs w:val="28"/>
              </w:rPr>
              <w:t xml:space="preserve"> </w:t>
            </w:r>
            <w:r w:rsidRPr="00345469">
              <w:rPr>
                <w:rFonts w:ascii="Times New Roman" w:hAnsi="Times New Roman"/>
                <w:sz w:val="28"/>
                <w:szCs w:val="28"/>
              </w:rPr>
              <w:t xml:space="preserve">удовлетворенности потребителей качеством товаров, работ и услуг на товарных рынках </w:t>
            </w:r>
            <w:r>
              <w:rPr>
                <w:rFonts w:ascii="Times New Roman" w:hAnsi="Times New Roman"/>
                <w:sz w:val="28"/>
                <w:szCs w:val="28"/>
              </w:rPr>
              <w:t>Вологодской области</w:t>
            </w:r>
            <w:r w:rsidRPr="00345469">
              <w:rPr>
                <w:rFonts w:ascii="Times New Roman" w:hAnsi="Times New Roman"/>
                <w:sz w:val="28"/>
                <w:szCs w:val="28"/>
              </w:rPr>
              <w:t xml:space="preserve"> и состоянием ценовой конкуренции</w:t>
            </w:r>
          </w:p>
        </w:tc>
        <w:tc>
          <w:tcPr>
            <w:tcW w:w="851" w:type="dxa"/>
          </w:tcPr>
          <w:p w:rsidR="00CF05D2" w:rsidRDefault="00DE0ADA" w:rsidP="0068271F">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88</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2.3.4</w:t>
            </w:r>
          </w:p>
        </w:tc>
        <w:tc>
          <w:tcPr>
            <w:tcW w:w="8222" w:type="dxa"/>
          </w:tcPr>
          <w:p w:rsidR="00CF05D2" w:rsidRPr="0097648E" w:rsidRDefault="00CF05D2" w:rsidP="003F2663">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05</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2.3.5</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деятельности субъектов естественных монополий на территории Вологодской области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26</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2.3.6</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 xml:space="preserve">Результаты мониторинга деятельности </w:t>
            </w:r>
            <w:r w:rsidRPr="0001316C">
              <w:rPr>
                <w:rFonts w:ascii="Times New Roman" w:hAnsi="Times New Roman"/>
                <w:sz w:val="28"/>
                <w:szCs w:val="28"/>
              </w:rPr>
              <w:t xml:space="preserve">хозяйствующих субъектов, доля участия </w:t>
            </w:r>
            <w:r>
              <w:rPr>
                <w:rFonts w:ascii="Times New Roman" w:hAnsi="Times New Roman"/>
                <w:sz w:val="28"/>
                <w:szCs w:val="28"/>
              </w:rPr>
              <w:t xml:space="preserve">Вологодской области </w:t>
            </w:r>
            <w:r w:rsidRPr="0001316C">
              <w:rPr>
                <w:rFonts w:ascii="Times New Roman" w:hAnsi="Times New Roman"/>
                <w:sz w:val="28"/>
                <w:szCs w:val="28"/>
              </w:rPr>
              <w:t>или муниципального образования в которых составляет 50 и более процентов</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54</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2.3.7</w:t>
            </w:r>
          </w:p>
        </w:tc>
        <w:tc>
          <w:tcPr>
            <w:tcW w:w="8222" w:type="dxa"/>
          </w:tcPr>
          <w:p w:rsidR="00CF05D2" w:rsidRDefault="00CF05D2" w:rsidP="006D0820">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 </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60</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2.3.8</w:t>
            </w:r>
          </w:p>
        </w:tc>
        <w:tc>
          <w:tcPr>
            <w:tcW w:w="8222" w:type="dxa"/>
          </w:tcPr>
          <w:p w:rsidR="00CF05D2" w:rsidRPr="0097648E"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DE0ADA">
              <w:rPr>
                <w:rFonts w:ascii="Times New Roman" w:hAnsi="Times New Roman"/>
                <w:sz w:val="28"/>
                <w:szCs w:val="28"/>
              </w:rPr>
              <w:t>80</w:t>
            </w:r>
          </w:p>
        </w:tc>
      </w:tr>
      <w:tr w:rsidR="00CF05D2" w:rsidRPr="00345469" w:rsidTr="003F2663">
        <w:trPr>
          <w:trHeight w:val="1378"/>
        </w:trPr>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2.3.9</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tc>
        <w:tc>
          <w:tcPr>
            <w:tcW w:w="851" w:type="dxa"/>
          </w:tcPr>
          <w:p w:rsidR="00CF05D2" w:rsidRDefault="00DE0ADA" w:rsidP="00616B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195</w:t>
            </w:r>
          </w:p>
        </w:tc>
      </w:tr>
      <w:tr w:rsidR="00CF05D2" w:rsidRPr="00345469" w:rsidTr="003F2663">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2.3.10</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логистических возможностей Вологодской области</w:t>
            </w:r>
          </w:p>
        </w:tc>
        <w:tc>
          <w:tcPr>
            <w:tcW w:w="851" w:type="dxa"/>
          </w:tcPr>
          <w:p w:rsidR="00CF05D2" w:rsidRDefault="00CF05D2" w:rsidP="00DE0ADA">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DE0ADA">
              <w:rPr>
                <w:rFonts w:ascii="Times New Roman" w:hAnsi="Times New Roman"/>
                <w:sz w:val="28"/>
                <w:szCs w:val="28"/>
              </w:rPr>
              <w:t>06</w:t>
            </w:r>
          </w:p>
        </w:tc>
      </w:tr>
      <w:tr w:rsidR="00CF05D2" w:rsidRPr="00345469" w:rsidTr="003F2663">
        <w:trPr>
          <w:trHeight w:val="1024"/>
        </w:trPr>
        <w:tc>
          <w:tcPr>
            <w:tcW w:w="959" w:type="dxa"/>
          </w:tcPr>
          <w:p w:rsidR="00CF05D2"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lastRenderedPageBreak/>
              <w:t>2.3.11</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секторов</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24</w:t>
            </w:r>
          </w:p>
        </w:tc>
      </w:tr>
      <w:tr w:rsidR="00CF05D2" w:rsidRPr="00345469" w:rsidTr="003F2663">
        <w:tc>
          <w:tcPr>
            <w:tcW w:w="959" w:type="dxa"/>
          </w:tcPr>
          <w:p w:rsidR="00CF05D2" w:rsidRPr="008A2805"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2.4</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8A2805">
              <w:rPr>
                <w:rFonts w:ascii="Times New Roman" w:hAnsi="Times New Roman"/>
                <w:sz w:val="28"/>
                <w:szCs w:val="28"/>
              </w:rPr>
              <w:t>Утверждение перечня товарных рынков</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24</w:t>
            </w:r>
            <w:r w:rsidR="00AD6283">
              <w:rPr>
                <w:rFonts w:ascii="Times New Roman" w:hAnsi="Times New Roman"/>
                <w:sz w:val="28"/>
                <w:szCs w:val="28"/>
              </w:rPr>
              <w:t>1</w:t>
            </w:r>
          </w:p>
        </w:tc>
      </w:tr>
      <w:tr w:rsidR="00CF05D2" w:rsidRPr="00345469" w:rsidTr="003F2663">
        <w:tc>
          <w:tcPr>
            <w:tcW w:w="959" w:type="dxa"/>
          </w:tcPr>
          <w:p w:rsidR="00CF05D2" w:rsidRPr="008A2805"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2.5</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8A2805">
              <w:rPr>
                <w:rFonts w:ascii="Times New Roman" w:hAnsi="Times New Roman"/>
                <w:sz w:val="28"/>
                <w:szCs w:val="28"/>
              </w:rPr>
              <w:t>Утверждение плана мероприятий («дорожной карты»)</w:t>
            </w:r>
            <w:r w:rsidRPr="00345469">
              <w:rPr>
                <w:rFonts w:ascii="Times New Roman" w:hAnsi="Times New Roman"/>
                <w:sz w:val="28"/>
                <w:szCs w:val="28"/>
              </w:rPr>
              <w:t xml:space="preserve"> по содействию развитию конкуренции</w:t>
            </w:r>
            <w:r>
              <w:rPr>
                <w:rFonts w:ascii="Times New Roman" w:hAnsi="Times New Roman"/>
                <w:sz w:val="28"/>
                <w:szCs w:val="28"/>
              </w:rPr>
              <w:t xml:space="preserve"> в Вологодской области</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26</w:t>
            </w:r>
            <w:r w:rsidR="00AD6283">
              <w:rPr>
                <w:rFonts w:ascii="Times New Roman" w:hAnsi="Times New Roman"/>
                <w:sz w:val="28"/>
                <w:szCs w:val="28"/>
              </w:rPr>
              <w:t>7</w:t>
            </w:r>
          </w:p>
        </w:tc>
      </w:tr>
      <w:tr w:rsidR="00CF05D2" w:rsidRPr="00345469" w:rsidTr="003F2663">
        <w:tc>
          <w:tcPr>
            <w:tcW w:w="959" w:type="dxa"/>
          </w:tcPr>
          <w:p w:rsidR="00CF05D2" w:rsidRPr="008A2805" w:rsidRDefault="00CF05D2" w:rsidP="003F266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2.6</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8A2805">
              <w:rPr>
                <w:rFonts w:ascii="Times New Roman" w:hAnsi="Times New Roman"/>
                <w:sz w:val="28"/>
                <w:szCs w:val="28"/>
              </w:rPr>
              <w:t>Подготовка доклада о состоянии и развитии конкурентной среды на рынках товаров, работ и услуг Вологодской области</w:t>
            </w:r>
            <w:r>
              <w:rPr>
                <w:rFonts w:ascii="Times New Roman" w:hAnsi="Times New Roman"/>
                <w:sz w:val="28"/>
                <w:szCs w:val="28"/>
              </w:rPr>
              <w:t>,</w:t>
            </w:r>
            <w:r w:rsidRPr="00345469">
              <w:rPr>
                <w:rFonts w:ascii="Times New Roman" w:hAnsi="Times New Roman"/>
                <w:sz w:val="28"/>
                <w:szCs w:val="28"/>
              </w:rPr>
              <w:t xml:space="preserve"> подготовленного в соответствии с положениями Стандарта</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69</w:t>
            </w:r>
          </w:p>
        </w:tc>
      </w:tr>
      <w:tr w:rsidR="00CF05D2" w:rsidRPr="00345469" w:rsidTr="003F2663">
        <w:tc>
          <w:tcPr>
            <w:tcW w:w="959" w:type="dxa"/>
          </w:tcPr>
          <w:p w:rsidR="00CF05D2" w:rsidRPr="008A2805"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2.7</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345469">
              <w:rPr>
                <w:rFonts w:ascii="Times New Roman" w:hAnsi="Times New Roman"/>
                <w:sz w:val="28"/>
                <w:szCs w:val="28"/>
              </w:rPr>
              <w:t>Создание и реализация механизмов общественного контроля за деятельностью субъектов естественных монополий</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69</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2.7.1</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345469">
              <w:rPr>
                <w:rFonts w:ascii="Times New Roman" w:hAnsi="Times New Roman"/>
                <w:sz w:val="28"/>
                <w:szCs w:val="28"/>
              </w:rPr>
              <w:t xml:space="preserve">Сведения о наличии межотраслевого совета потребителей при высшем должностном лице </w:t>
            </w:r>
            <w:r>
              <w:rPr>
                <w:rFonts w:ascii="Times New Roman" w:hAnsi="Times New Roman"/>
                <w:sz w:val="28"/>
                <w:szCs w:val="28"/>
              </w:rPr>
              <w:t>Вологодской области</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69</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2.7.2</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01316C">
              <w:rPr>
                <w:rFonts w:ascii="Times New Roman" w:hAnsi="Times New Roman"/>
                <w:color w:val="000000"/>
                <w:sz w:val="28"/>
                <w:szCs w:val="23"/>
                <w:lang w:eastAsia="ru-RU"/>
              </w:rPr>
              <w:t>Внедрение и применение механизма технологического и ценового аудита инвестиционных проектов</w:t>
            </w:r>
            <w:r>
              <w:rPr>
                <w:rFonts w:ascii="Times New Roman" w:hAnsi="Times New Roman"/>
                <w:color w:val="000000"/>
                <w:sz w:val="28"/>
                <w:szCs w:val="23"/>
                <w:lang w:eastAsia="ru-RU"/>
              </w:rPr>
              <w:t xml:space="preserve"> субъектов естественных монополий и крупных инвестиционных проектов с государственным участием</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27</w:t>
            </w:r>
            <w:r w:rsidR="00AD6283">
              <w:rPr>
                <w:rFonts w:ascii="Times New Roman" w:hAnsi="Times New Roman"/>
                <w:sz w:val="28"/>
                <w:szCs w:val="28"/>
              </w:rPr>
              <w:t>0</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2.7.3</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sidRPr="00B61F54">
              <w:rPr>
                <w:rFonts w:ascii="Times New Roman" w:hAnsi="Times New Roman"/>
                <w:color w:val="000000"/>
                <w:sz w:val="28"/>
                <w:szCs w:val="23"/>
                <w:lang w:eastAsia="ru-RU"/>
              </w:rPr>
              <w:t xml:space="preserve">Повышение прозрачности деятельности субъектов естественных монополий в </w:t>
            </w:r>
            <w:r>
              <w:rPr>
                <w:rFonts w:ascii="Times New Roman" w:hAnsi="Times New Roman"/>
                <w:color w:val="000000"/>
                <w:sz w:val="28"/>
                <w:szCs w:val="23"/>
                <w:lang w:eastAsia="ru-RU"/>
              </w:rPr>
              <w:t>Вологодской области</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27</w:t>
            </w:r>
            <w:r w:rsidR="00AD6283">
              <w:rPr>
                <w:rFonts w:ascii="Times New Roman" w:hAnsi="Times New Roman"/>
                <w:sz w:val="28"/>
                <w:szCs w:val="28"/>
              </w:rPr>
              <w:t>0</w:t>
            </w:r>
          </w:p>
        </w:tc>
      </w:tr>
      <w:tr w:rsidR="00CF05D2" w:rsidRPr="00345469" w:rsidTr="003F2663">
        <w:tc>
          <w:tcPr>
            <w:tcW w:w="9181" w:type="dxa"/>
            <w:gridSpan w:val="2"/>
          </w:tcPr>
          <w:p w:rsidR="00CF05D2" w:rsidRPr="00892B23" w:rsidRDefault="00CF05D2" w:rsidP="004F7750">
            <w:pPr>
              <w:autoSpaceDE w:val="0"/>
              <w:autoSpaceDN w:val="0"/>
              <w:adjustRightInd w:val="0"/>
              <w:spacing w:after="0" w:line="240" w:lineRule="auto"/>
              <w:contextualSpacing/>
              <w:jc w:val="both"/>
              <w:outlineLvl w:val="1"/>
              <w:rPr>
                <w:rFonts w:ascii="Times New Roman" w:hAnsi="Times New Roman"/>
                <w:sz w:val="16"/>
                <w:szCs w:val="16"/>
              </w:rPr>
            </w:pPr>
            <w:r w:rsidRPr="00B61F54">
              <w:rPr>
                <w:rFonts w:ascii="Times New Roman" w:hAnsi="Times New Roman"/>
                <w:b/>
                <w:sz w:val="28"/>
                <w:szCs w:val="28"/>
              </w:rPr>
              <w:t xml:space="preserve">Раздел </w:t>
            </w:r>
            <w:r>
              <w:rPr>
                <w:rFonts w:ascii="Times New Roman" w:hAnsi="Times New Roman"/>
                <w:b/>
                <w:sz w:val="28"/>
                <w:szCs w:val="28"/>
              </w:rPr>
              <w:t>3</w:t>
            </w:r>
            <w:r w:rsidRPr="00B61F54">
              <w:rPr>
                <w:rFonts w:ascii="Times New Roman" w:hAnsi="Times New Roman"/>
                <w:b/>
                <w:sz w:val="28"/>
                <w:szCs w:val="28"/>
              </w:rPr>
              <w:t>.</w:t>
            </w:r>
            <w:r>
              <w:rPr>
                <w:rFonts w:ascii="Times New Roman" w:hAnsi="Times New Roman"/>
                <w:b/>
                <w:sz w:val="28"/>
                <w:szCs w:val="28"/>
              </w:rPr>
              <w:t xml:space="preserve"> Сведения о достижении целевых значений контрольных показателей эффективности установленных в региональной «дорожной карте»</w:t>
            </w:r>
          </w:p>
        </w:tc>
        <w:tc>
          <w:tcPr>
            <w:tcW w:w="851" w:type="dxa"/>
          </w:tcPr>
          <w:p w:rsidR="00CF05D2" w:rsidRPr="00345469"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75</w:t>
            </w:r>
          </w:p>
        </w:tc>
      </w:tr>
      <w:tr w:rsidR="00CF05D2" w:rsidRPr="00345469" w:rsidTr="003F2663">
        <w:tc>
          <w:tcPr>
            <w:tcW w:w="9181" w:type="dxa"/>
            <w:gridSpan w:val="2"/>
          </w:tcPr>
          <w:p w:rsidR="00CF05D2" w:rsidRPr="00892B23" w:rsidRDefault="00CF05D2" w:rsidP="004F7750">
            <w:pPr>
              <w:autoSpaceDE w:val="0"/>
              <w:autoSpaceDN w:val="0"/>
              <w:adjustRightInd w:val="0"/>
              <w:spacing w:after="0" w:line="240" w:lineRule="auto"/>
              <w:jc w:val="both"/>
              <w:outlineLvl w:val="1"/>
              <w:rPr>
                <w:rFonts w:ascii="Times New Roman" w:hAnsi="Times New Roman"/>
                <w:b/>
                <w:vanish/>
                <w:sz w:val="16"/>
                <w:szCs w:val="16"/>
              </w:rPr>
            </w:pPr>
            <w:r w:rsidRPr="00B61F54">
              <w:rPr>
                <w:rFonts w:ascii="Times New Roman" w:hAnsi="Times New Roman"/>
                <w:b/>
                <w:sz w:val="28"/>
                <w:szCs w:val="28"/>
              </w:rPr>
              <w:t xml:space="preserve">Раздел </w:t>
            </w:r>
            <w:r>
              <w:rPr>
                <w:rFonts w:ascii="Times New Roman" w:hAnsi="Times New Roman"/>
                <w:b/>
                <w:sz w:val="28"/>
                <w:szCs w:val="28"/>
              </w:rPr>
              <w:t>4 Сведения о лучших региональных практиках содействия развитию конкуренции</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8</w:t>
            </w:r>
            <w:r>
              <w:rPr>
                <w:rFonts w:ascii="Times New Roman" w:hAnsi="Times New Roman"/>
                <w:sz w:val="28"/>
                <w:szCs w:val="28"/>
              </w:rPr>
              <w:t>5</w:t>
            </w:r>
          </w:p>
          <w:p w:rsidR="00CF05D2" w:rsidRPr="00345469" w:rsidRDefault="00CF05D2" w:rsidP="00AD6283">
            <w:pPr>
              <w:autoSpaceDE w:val="0"/>
              <w:autoSpaceDN w:val="0"/>
              <w:adjustRightInd w:val="0"/>
              <w:spacing w:after="0" w:line="240" w:lineRule="auto"/>
              <w:jc w:val="center"/>
              <w:outlineLvl w:val="1"/>
              <w:rPr>
                <w:rFonts w:ascii="Times New Roman" w:hAnsi="Times New Roman"/>
                <w:sz w:val="28"/>
                <w:szCs w:val="28"/>
              </w:rPr>
            </w:pP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4.1</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Информация о лучших региональных практиках, внедренных в Вологодской области</w:t>
            </w:r>
          </w:p>
        </w:tc>
        <w:tc>
          <w:tcPr>
            <w:tcW w:w="851" w:type="dxa"/>
          </w:tcPr>
          <w:p w:rsidR="00CF05D2" w:rsidRPr="00345469"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8</w:t>
            </w:r>
            <w:r>
              <w:rPr>
                <w:rFonts w:ascii="Times New Roman" w:hAnsi="Times New Roman"/>
                <w:sz w:val="28"/>
                <w:szCs w:val="28"/>
              </w:rPr>
              <w:t>5</w:t>
            </w:r>
          </w:p>
        </w:tc>
      </w:tr>
      <w:tr w:rsidR="00CF05D2" w:rsidRPr="00345469" w:rsidTr="003F2663">
        <w:tc>
          <w:tcPr>
            <w:tcW w:w="959" w:type="dxa"/>
          </w:tcPr>
          <w:p w:rsidR="00CF05D2" w:rsidRDefault="00CF05D2" w:rsidP="003F2663">
            <w:pPr>
              <w:autoSpaceDE w:val="0"/>
              <w:autoSpaceDN w:val="0"/>
              <w:adjustRightInd w:val="0"/>
              <w:spacing w:after="0" w:line="240" w:lineRule="auto"/>
              <w:ind w:hanging="142"/>
              <w:jc w:val="center"/>
              <w:outlineLvl w:val="1"/>
              <w:rPr>
                <w:rFonts w:ascii="Times New Roman" w:hAnsi="Times New Roman"/>
                <w:sz w:val="28"/>
                <w:szCs w:val="28"/>
              </w:rPr>
            </w:pPr>
            <w:r>
              <w:rPr>
                <w:rFonts w:ascii="Times New Roman" w:hAnsi="Times New Roman"/>
                <w:sz w:val="28"/>
                <w:szCs w:val="28"/>
              </w:rPr>
              <w:t>4.2</w:t>
            </w:r>
          </w:p>
        </w:tc>
        <w:tc>
          <w:tcPr>
            <w:tcW w:w="8222" w:type="dxa"/>
          </w:tcPr>
          <w:p w:rsidR="00CF05D2" w:rsidRPr="00892B23" w:rsidRDefault="00CF05D2" w:rsidP="004F7750">
            <w:pPr>
              <w:autoSpaceDE w:val="0"/>
              <w:autoSpaceDN w:val="0"/>
              <w:adjustRightInd w:val="0"/>
              <w:spacing w:after="0" w:line="240" w:lineRule="auto"/>
              <w:jc w:val="both"/>
              <w:outlineLvl w:val="1"/>
              <w:rPr>
                <w:rFonts w:ascii="Times New Roman" w:hAnsi="Times New Roman"/>
                <w:sz w:val="16"/>
                <w:szCs w:val="16"/>
              </w:rPr>
            </w:pPr>
            <w:r>
              <w:rPr>
                <w:rFonts w:ascii="Times New Roman" w:hAnsi="Times New Roman"/>
                <w:sz w:val="28"/>
                <w:szCs w:val="28"/>
              </w:rPr>
              <w:t xml:space="preserve">Информация о потенциальных </w:t>
            </w:r>
            <w:r w:rsidRPr="00FA134C">
              <w:rPr>
                <w:rFonts w:ascii="Times New Roman" w:hAnsi="Times New Roman"/>
                <w:sz w:val="28"/>
                <w:szCs w:val="28"/>
              </w:rPr>
              <w:t>лучших региональных практиках по итогам 2021 года</w:t>
            </w:r>
          </w:p>
        </w:tc>
        <w:tc>
          <w:tcPr>
            <w:tcW w:w="851" w:type="dxa"/>
          </w:tcPr>
          <w:p w:rsidR="00CF05D2" w:rsidRDefault="00CF05D2" w:rsidP="00AD6283">
            <w:pPr>
              <w:autoSpaceDE w:val="0"/>
              <w:autoSpaceDN w:val="0"/>
              <w:adjustRightInd w:val="0"/>
              <w:spacing w:after="0" w:line="240" w:lineRule="auto"/>
              <w:jc w:val="center"/>
              <w:outlineLvl w:val="1"/>
              <w:rPr>
                <w:rFonts w:ascii="Times New Roman" w:hAnsi="Times New Roman"/>
                <w:sz w:val="28"/>
                <w:szCs w:val="28"/>
              </w:rPr>
            </w:pPr>
          </w:p>
          <w:p w:rsidR="00CF05D2" w:rsidRPr="00345469"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r w:rsidR="00AD6283">
              <w:rPr>
                <w:rFonts w:ascii="Times New Roman" w:hAnsi="Times New Roman"/>
                <w:sz w:val="28"/>
                <w:szCs w:val="28"/>
              </w:rPr>
              <w:t>86</w:t>
            </w:r>
          </w:p>
        </w:tc>
      </w:tr>
      <w:tr w:rsidR="00CF05D2" w:rsidRPr="00345469" w:rsidTr="003F2663">
        <w:tc>
          <w:tcPr>
            <w:tcW w:w="9181" w:type="dxa"/>
            <w:gridSpan w:val="2"/>
          </w:tcPr>
          <w:p w:rsidR="00CF05D2" w:rsidRPr="00892B23" w:rsidRDefault="00CF05D2" w:rsidP="004F7750">
            <w:pPr>
              <w:autoSpaceDE w:val="0"/>
              <w:autoSpaceDN w:val="0"/>
              <w:adjustRightInd w:val="0"/>
              <w:spacing w:after="0" w:line="240" w:lineRule="auto"/>
              <w:outlineLvl w:val="1"/>
              <w:rPr>
                <w:rFonts w:ascii="Times New Roman" w:hAnsi="Times New Roman"/>
                <w:sz w:val="16"/>
                <w:szCs w:val="16"/>
              </w:rPr>
            </w:pPr>
            <w:r w:rsidRPr="00B61F54">
              <w:rPr>
                <w:rFonts w:ascii="Times New Roman" w:hAnsi="Times New Roman"/>
                <w:b/>
                <w:sz w:val="28"/>
                <w:szCs w:val="28"/>
              </w:rPr>
              <w:t xml:space="preserve">Раздел </w:t>
            </w:r>
            <w:r>
              <w:rPr>
                <w:rFonts w:ascii="Times New Roman" w:hAnsi="Times New Roman"/>
                <w:b/>
                <w:sz w:val="28"/>
                <w:szCs w:val="28"/>
              </w:rPr>
              <w:t xml:space="preserve">5 Сведения об </w:t>
            </w:r>
            <w:r w:rsidR="004A53A8">
              <w:rPr>
                <w:rFonts w:ascii="Times New Roman" w:hAnsi="Times New Roman"/>
                <w:b/>
                <w:sz w:val="28"/>
                <w:szCs w:val="28"/>
              </w:rPr>
              <w:t>эффекте,</w:t>
            </w:r>
            <w:r>
              <w:rPr>
                <w:rFonts w:ascii="Times New Roman" w:hAnsi="Times New Roman"/>
                <w:b/>
                <w:sz w:val="28"/>
                <w:szCs w:val="28"/>
              </w:rPr>
              <w:t xml:space="preserve"> достигнутом при внедрении Стандарта</w:t>
            </w:r>
          </w:p>
        </w:tc>
        <w:tc>
          <w:tcPr>
            <w:tcW w:w="851" w:type="dxa"/>
          </w:tcPr>
          <w:p w:rsidR="00CF05D2" w:rsidRPr="00345469" w:rsidRDefault="00CF05D2"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28</w:t>
            </w:r>
            <w:r w:rsidR="00AD6283">
              <w:rPr>
                <w:rFonts w:ascii="Times New Roman" w:hAnsi="Times New Roman"/>
                <w:sz w:val="28"/>
                <w:szCs w:val="28"/>
              </w:rPr>
              <w:t>9</w:t>
            </w:r>
          </w:p>
        </w:tc>
      </w:tr>
      <w:tr w:rsidR="00CF05D2" w:rsidRPr="00345469" w:rsidTr="003F2663">
        <w:tc>
          <w:tcPr>
            <w:tcW w:w="9181" w:type="dxa"/>
            <w:gridSpan w:val="2"/>
          </w:tcPr>
          <w:p w:rsidR="00CF05D2" w:rsidRDefault="00CF05D2" w:rsidP="003F2663">
            <w:pPr>
              <w:autoSpaceDE w:val="0"/>
              <w:autoSpaceDN w:val="0"/>
              <w:adjustRightInd w:val="0"/>
              <w:spacing w:after="0" w:line="240" w:lineRule="auto"/>
              <w:jc w:val="both"/>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6 Дополнительные комментарии со стороны Вологодской области</w:t>
            </w:r>
          </w:p>
        </w:tc>
        <w:tc>
          <w:tcPr>
            <w:tcW w:w="851" w:type="dxa"/>
          </w:tcPr>
          <w:p w:rsidR="00CF05D2" w:rsidRPr="00345469" w:rsidRDefault="00AD6283" w:rsidP="00AD628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292</w:t>
            </w:r>
          </w:p>
        </w:tc>
      </w:tr>
    </w:tbl>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646EED" w:rsidRDefault="00646EED" w:rsidP="00660339">
      <w:pPr>
        <w:spacing w:after="0" w:line="240" w:lineRule="auto"/>
        <w:ind w:firstLine="709"/>
        <w:rPr>
          <w:rFonts w:ascii="Times New Roman" w:hAnsi="Times New Roman"/>
          <w:b/>
          <w:sz w:val="28"/>
          <w:szCs w:val="28"/>
        </w:rPr>
      </w:pPr>
    </w:p>
    <w:p w:rsidR="00646EED" w:rsidRDefault="00646EED" w:rsidP="00660339">
      <w:pPr>
        <w:spacing w:after="0" w:line="240" w:lineRule="auto"/>
        <w:ind w:firstLine="709"/>
        <w:rPr>
          <w:rFonts w:ascii="Times New Roman" w:hAnsi="Times New Roman"/>
          <w:b/>
          <w:sz w:val="28"/>
          <w:szCs w:val="28"/>
        </w:rPr>
      </w:pPr>
    </w:p>
    <w:p w:rsidR="00E429ED" w:rsidRDefault="00E429ED" w:rsidP="00660339">
      <w:pPr>
        <w:spacing w:after="0" w:line="240" w:lineRule="auto"/>
        <w:ind w:firstLine="709"/>
        <w:rPr>
          <w:rFonts w:ascii="Times New Roman" w:hAnsi="Times New Roman"/>
          <w:b/>
          <w:sz w:val="28"/>
          <w:szCs w:val="28"/>
        </w:rPr>
      </w:pPr>
    </w:p>
    <w:p w:rsidR="00E429ED" w:rsidRDefault="00E429ED" w:rsidP="00660339">
      <w:pPr>
        <w:spacing w:after="0" w:line="240" w:lineRule="auto"/>
        <w:ind w:firstLine="709"/>
        <w:rPr>
          <w:rFonts w:ascii="Times New Roman" w:hAnsi="Times New Roman"/>
          <w:b/>
          <w:sz w:val="28"/>
          <w:szCs w:val="28"/>
        </w:rPr>
      </w:pPr>
    </w:p>
    <w:p w:rsidR="00E429ED" w:rsidRDefault="00E429ED" w:rsidP="00660339">
      <w:pPr>
        <w:spacing w:after="0" w:line="240" w:lineRule="auto"/>
        <w:ind w:firstLine="709"/>
        <w:rPr>
          <w:rFonts w:ascii="Times New Roman" w:hAnsi="Times New Roman"/>
          <w:b/>
          <w:sz w:val="28"/>
          <w:szCs w:val="28"/>
        </w:rPr>
      </w:pPr>
    </w:p>
    <w:p w:rsidR="00646EED" w:rsidRDefault="00646EED" w:rsidP="00660339">
      <w:pPr>
        <w:spacing w:after="0" w:line="240" w:lineRule="auto"/>
        <w:ind w:firstLine="709"/>
        <w:rPr>
          <w:rFonts w:ascii="Times New Roman" w:hAnsi="Times New Roman"/>
          <w:b/>
          <w:sz w:val="28"/>
          <w:szCs w:val="28"/>
        </w:rPr>
      </w:pPr>
    </w:p>
    <w:p w:rsidR="00646EED" w:rsidRDefault="00646EED" w:rsidP="00660339">
      <w:pPr>
        <w:spacing w:after="0" w:line="240" w:lineRule="auto"/>
        <w:ind w:firstLine="709"/>
        <w:rPr>
          <w:rFonts w:ascii="Times New Roman" w:hAnsi="Times New Roman"/>
          <w:b/>
          <w:sz w:val="28"/>
          <w:szCs w:val="28"/>
        </w:rPr>
      </w:pPr>
    </w:p>
    <w:p w:rsidR="00646EED" w:rsidRDefault="00646EED" w:rsidP="00660339">
      <w:pPr>
        <w:spacing w:after="0" w:line="240" w:lineRule="auto"/>
        <w:ind w:firstLine="709"/>
        <w:rPr>
          <w:rFonts w:ascii="Times New Roman" w:hAnsi="Times New Roman"/>
          <w:b/>
          <w:sz w:val="28"/>
          <w:szCs w:val="28"/>
        </w:rPr>
      </w:pPr>
    </w:p>
    <w:p w:rsidR="00AD6283" w:rsidRDefault="00AD6283"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80473D" w:rsidRDefault="00692AE1" w:rsidP="00035A21">
      <w:pPr>
        <w:pStyle w:val="Default"/>
        <w:ind w:firstLine="709"/>
        <w:jc w:val="both"/>
        <w:rPr>
          <w:b/>
          <w:color w:val="auto"/>
          <w:sz w:val="28"/>
          <w:szCs w:val="28"/>
        </w:rPr>
      </w:pPr>
      <w:r>
        <w:rPr>
          <w:b/>
          <w:color w:val="auto"/>
          <w:sz w:val="28"/>
          <w:szCs w:val="28"/>
        </w:rPr>
        <w:lastRenderedPageBreak/>
        <w:t>В</w:t>
      </w:r>
      <w:r w:rsidR="00595974">
        <w:rPr>
          <w:b/>
          <w:color w:val="auto"/>
          <w:sz w:val="28"/>
          <w:szCs w:val="28"/>
        </w:rPr>
        <w:t>ВЕДЕНИЕ</w:t>
      </w:r>
    </w:p>
    <w:p w:rsidR="00D51C7B" w:rsidRDefault="00D51C7B" w:rsidP="00D51C7B">
      <w:pPr>
        <w:spacing w:after="0" w:line="240" w:lineRule="auto"/>
        <w:ind w:firstLine="720"/>
        <w:contextualSpacing/>
        <w:jc w:val="both"/>
        <w:rPr>
          <w:rFonts w:ascii="Times New Roman" w:hAnsi="Times New Roman"/>
          <w:sz w:val="28"/>
          <w:szCs w:val="28"/>
        </w:rPr>
      </w:pPr>
      <w:r w:rsidRPr="00FA134C">
        <w:rPr>
          <w:rFonts w:ascii="Times New Roman" w:hAnsi="Times New Roman"/>
          <w:sz w:val="28"/>
          <w:szCs w:val="28"/>
        </w:rPr>
        <w:t xml:space="preserve">Комитет </w:t>
      </w:r>
      <w:r w:rsidR="00FA134C" w:rsidRPr="00FA134C">
        <w:rPr>
          <w:rFonts w:ascii="Times New Roman" w:hAnsi="Times New Roman"/>
          <w:sz w:val="28"/>
          <w:szCs w:val="28"/>
        </w:rPr>
        <w:t xml:space="preserve">по регулированию контрактной системы </w:t>
      </w:r>
      <w:r w:rsidRPr="00FA134C">
        <w:rPr>
          <w:rFonts w:ascii="Times New Roman" w:hAnsi="Times New Roman"/>
          <w:sz w:val="28"/>
          <w:szCs w:val="28"/>
        </w:rPr>
        <w:t>Вологодской области</w:t>
      </w:r>
      <w:r w:rsidRPr="00EA67A6">
        <w:rPr>
          <w:rFonts w:ascii="Times New Roman" w:hAnsi="Times New Roman"/>
          <w:sz w:val="28"/>
          <w:szCs w:val="28"/>
        </w:rPr>
        <w:t xml:space="preserve"> представляет Доклад о состоянии и развитии конкурентной среды на рынках товаров, работ и услуг Вологодской области (далее - Доклад), подготовленный в соответствии со Стандартом развития конкуренции в субъектах Российской Федерации, утвержденным распоряжением Правительства Российской Федерации от </w:t>
      </w:r>
      <w:r w:rsidR="00EA67A6" w:rsidRPr="00EA67A6">
        <w:rPr>
          <w:rFonts w:ascii="Times New Roman" w:hAnsi="Times New Roman"/>
          <w:sz w:val="28"/>
          <w:szCs w:val="28"/>
        </w:rPr>
        <w:t>17</w:t>
      </w:r>
      <w:r w:rsidRPr="00EA67A6">
        <w:rPr>
          <w:rFonts w:ascii="Times New Roman" w:hAnsi="Times New Roman"/>
          <w:sz w:val="28"/>
          <w:szCs w:val="28"/>
        </w:rPr>
        <w:t>.0</w:t>
      </w:r>
      <w:r w:rsidR="00EA67A6" w:rsidRPr="00EA67A6">
        <w:rPr>
          <w:rFonts w:ascii="Times New Roman" w:hAnsi="Times New Roman"/>
          <w:sz w:val="28"/>
          <w:szCs w:val="28"/>
        </w:rPr>
        <w:t>4</w:t>
      </w:r>
      <w:r w:rsidRPr="00EA67A6">
        <w:rPr>
          <w:rFonts w:ascii="Times New Roman" w:hAnsi="Times New Roman"/>
          <w:sz w:val="28"/>
          <w:szCs w:val="28"/>
        </w:rPr>
        <w:t>.201</w:t>
      </w:r>
      <w:r w:rsidR="00EA67A6" w:rsidRPr="00EA67A6">
        <w:rPr>
          <w:rFonts w:ascii="Times New Roman" w:hAnsi="Times New Roman"/>
          <w:sz w:val="28"/>
          <w:szCs w:val="28"/>
        </w:rPr>
        <w:t>9</w:t>
      </w:r>
      <w:r w:rsidRPr="00EA67A6">
        <w:rPr>
          <w:rFonts w:ascii="Times New Roman" w:hAnsi="Times New Roman"/>
          <w:sz w:val="28"/>
          <w:szCs w:val="28"/>
        </w:rPr>
        <w:t xml:space="preserve"> № 7</w:t>
      </w:r>
      <w:r w:rsidR="00EA67A6" w:rsidRPr="00EA67A6">
        <w:rPr>
          <w:rFonts w:ascii="Times New Roman" w:hAnsi="Times New Roman"/>
          <w:sz w:val="28"/>
          <w:szCs w:val="28"/>
        </w:rPr>
        <w:t>6</w:t>
      </w:r>
      <w:r w:rsidRPr="00EA67A6">
        <w:rPr>
          <w:rFonts w:ascii="Times New Roman" w:hAnsi="Times New Roman"/>
          <w:sz w:val="28"/>
          <w:szCs w:val="28"/>
        </w:rPr>
        <w:t>8-р.</w:t>
      </w:r>
    </w:p>
    <w:p w:rsidR="00FA134C" w:rsidRDefault="00FA134C"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Основными целями внедрения Стандарта в Вологодской являются:</w:t>
      </w:r>
    </w:p>
    <w:p w:rsidR="00FA134C" w:rsidRDefault="00FA134C"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xml:space="preserve">- установление системного и единообразного подхода к осуществлению  области деятельности органов исполнительной власти </w:t>
      </w:r>
      <w:r w:rsidR="007B6A2E">
        <w:rPr>
          <w:rFonts w:ascii="Times New Roman" w:hAnsi="Times New Roman"/>
          <w:sz w:val="28"/>
          <w:szCs w:val="28"/>
        </w:rPr>
        <w:t>Вологодской</w:t>
      </w:r>
      <w:r>
        <w:rPr>
          <w:rFonts w:ascii="Times New Roman" w:hAnsi="Times New Roman"/>
          <w:sz w:val="28"/>
          <w:szCs w:val="28"/>
        </w:rPr>
        <w:t xml:space="preserve"> области по созданию условий для развития конкуренции</w:t>
      </w:r>
      <w:r w:rsidR="007B6A2E">
        <w:rPr>
          <w:rFonts w:ascii="Times New Roman" w:hAnsi="Times New Roman"/>
          <w:sz w:val="28"/>
          <w:szCs w:val="28"/>
        </w:rPr>
        <w:t>;</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развитие конкурентной среды в отраслях экономики;</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создание условий для повышения качества и уровня жизни населения;</w:t>
      </w:r>
    </w:p>
    <w:p w:rsidR="007B6A2E"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создание благоприятного инвестиционного и предпринимательского климата;</w:t>
      </w:r>
    </w:p>
    <w:p w:rsidR="007B6A2E" w:rsidRPr="00EA67A6" w:rsidRDefault="007B6A2E" w:rsidP="00D51C7B">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устранение избыточного государственного регулирования снижение административных барьеров.</w:t>
      </w:r>
    </w:p>
    <w:p w:rsidR="00D51C7B" w:rsidRDefault="00D51C7B" w:rsidP="00CE4D96">
      <w:pPr>
        <w:spacing w:after="0" w:line="240" w:lineRule="auto"/>
        <w:ind w:firstLine="709"/>
        <w:jc w:val="both"/>
        <w:rPr>
          <w:rFonts w:ascii="Times New Roman" w:hAnsi="Times New Roman"/>
          <w:sz w:val="28"/>
          <w:szCs w:val="28"/>
        </w:rPr>
      </w:pPr>
      <w:r w:rsidRPr="00EA67A6">
        <w:rPr>
          <w:rFonts w:ascii="Times New Roman" w:hAnsi="Times New Roman"/>
          <w:sz w:val="28"/>
          <w:szCs w:val="28"/>
        </w:rPr>
        <w:t xml:space="preserve">Разработка </w:t>
      </w:r>
      <w:r w:rsidR="007B6A2E">
        <w:rPr>
          <w:rFonts w:ascii="Times New Roman" w:hAnsi="Times New Roman"/>
          <w:sz w:val="28"/>
          <w:szCs w:val="28"/>
        </w:rPr>
        <w:t xml:space="preserve">и подготовка </w:t>
      </w:r>
      <w:r w:rsidRPr="00EA67A6">
        <w:rPr>
          <w:rFonts w:ascii="Times New Roman" w:hAnsi="Times New Roman"/>
          <w:sz w:val="28"/>
          <w:szCs w:val="28"/>
        </w:rPr>
        <w:t xml:space="preserve">настоящего Доклада осуществлена </w:t>
      </w:r>
      <w:r w:rsidR="007B6A2E" w:rsidRPr="00FA134C">
        <w:rPr>
          <w:rFonts w:ascii="Times New Roman" w:hAnsi="Times New Roman"/>
          <w:sz w:val="28"/>
          <w:szCs w:val="28"/>
        </w:rPr>
        <w:t>Комитет</w:t>
      </w:r>
      <w:r w:rsidR="007B6A2E">
        <w:rPr>
          <w:rFonts w:ascii="Times New Roman" w:hAnsi="Times New Roman"/>
          <w:sz w:val="28"/>
          <w:szCs w:val="28"/>
        </w:rPr>
        <w:t>ом</w:t>
      </w:r>
      <w:r w:rsidR="007B6A2E" w:rsidRPr="00FA134C">
        <w:rPr>
          <w:rFonts w:ascii="Times New Roman" w:hAnsi="Times New Roman"/>
          <w:sz w:val="28"/>
          <w:szCs w:val="28"/>
        </w:rPr>
        <w:t xml:space="preserve"> по регулированию контрактной системы Вологодской области</w:t>
      </w:r>
      <w:r w:rsidR="007B6A2E">
        <w:rPr>
          <w:rFonts w:ascii="Times New Roman" w:hAnsi="Times New Roman"/>
          <w:sz w:val="28"/>
          <w:szCs w:val="28"/>
        </w:rPr>
        <w:t>, как у</w:t>
      </w:r>
      <w:r w:rsidRPr="00EA67A6">
        <w:rPr>
          <w:rFonts w:ascii="Times New Roman" w:hAnsi="Times New Roman"/>
          <w:sz w:val="28"/>
          <w:szCs w:val="28"/>
        </w:rPr>
        <w:t>полномоченным органом в сфере содействия развитию конкуренции в Вологодской области</w:t>
      </w:r>
      <w:r w:rsidR="007B6A2E">
        <w:rPr>
          <w:rFonts w:ascii="Times New Roman" w:hAnsi="Times New Roman"/>
          <w:sz w:val="28"/>
          <w:szCs w:val="28"/>
        </w:rPr>
        <w:t>,</w:t>
      </w:r>
      <w:hyperlink r:id="rId9" w:history="1"/>
      <w:r w:rsidR="00EA67A6" w:rsidRPr="00EA67A6">
        <w:rPr>
          <w:rFonts w:ascii="Times New Roman" w:hAnsi="Times New Roman"/>
          <w:sz w:val="28"/>
          <w:szCs w:val="28"/>
        </w:rPr>
        <w:t xml:space="preserve"> в соответствии с рекомендациями протокол</w:t>
      </w:r>
      <w:r w:rsidR="00EA67A6">
        <w:rPr>
          <w:rFonts w:ascii="Times New Roman" w:hAnsi="Times New Roman"/>
          <w:sz w:val="28"/>
          <w:szCs w:val="28"/>
        </w:rPr>
        <w:t>а</w:t>
      </w:r>
      <w:r w:rsidR="00EA67A6" w:rsidRPr="00EA67A6">
        <w:rPr>
          <w:rFonts w:ascii="Times New Roman" w:hAnsi="Times New Roman"/>
          <w:sz w:val="28"/>
          <w:szCs w:val="28"/>
        </w:rPr>
        <w:t xml:space="preserve"> заседания Межведомственной рабочей группы по вопросам реализации стандарта развития конкуренции в субъектах Российской Федерации от 30 октября 2019 года № 11-Д05 </w:t>
      </w:r>
      <w:r w:rsidRPr="00EA67A6">
        <w:rPr>
          <w:rFonts w:ascii="Times New Roman" w:hAnsi="Times New Roman"/>
          <w:sz w:val="28"/>
          <w:szCs w:val="28"/>
        </w:rPr>
        <w:t xml:space="preserve">«Структура Доклада о состоянии и развитии конкурентной среды на рынках товаров, работ и услуг субъекта Российской Федерации», с участием Управления Федеральной антимонопольной службы по Вологодской области, </w:t>
      </w:r>
      <w:r w:rsidR="00CE4D96" w:rsidRPr="00CE4D96">
        <w:rPr>
          <w:rFonts w:ascii="Times New Roman" w:hAnsi="Times New Roman"/>
          <w:sz w:val="28"/>
          <w:szCs w:val="28"/>
        </w:rPr>
        <w:t>Управления Роспотребнадзора по Вологодской области</w:t>
      </w:r>
      <w:r w:rsidR="00CE4D96">
        <w:rPr>
          <w:rFonts w:ascii="Times New Roman" w:hAnsi="Times New Roman"/>
          <w:sz w:val="28"/>
          <w:szCs w:val="28"/>
        </w:rPr>
        <w:t xml:space="preserve">, </w:t>
      </w:r>
      <w:r w:rsidRPr="00EA67A6">
        <w:rPr>
          <w:rFonts w:ascii="Times New Roman" w:hAnsi="Times New Roman"/>
          <w:sz w:val="28"/>
          <w:szCs w:val="28"/>
        </w:rPr>
        <w:t>органов исполнительной государственной власти Вологодской области</w:t>
      </w:r>
      <w:r w:rsidR="007B6A2E">
        <w:rPr>
          <w:rFonts w:ascii="Times New Roman" w:hAnsi="Times New Roman"/>
          <w:sz w:val="28"/>
          <w:szCs w:val="28"/>
        </w:rPr>
        <w:t xml:space="preserve">, органов местного самоуправления </w:t>
      </w:r>
      <w:r w:rsidR="008333C5" w:rsidRPr="00EA67A6">
        <w:rPr>
          <w:rFonts w:ascii="Times New Roman" w:hAnsi="Times New Roman"/>
          <w:sz w:val="28"/>
          <w:szCs w:val="28"/>
        </w:rPr>
        <w:t>с использованием общедоступных материалов</w:t>
      </w:r>
      <w:r w:rsidRPr="00EA67A6">
        <w:rPr>
          <w:rFonts w:ascii="Times New Roman" w:hAnsi="Times New Roman"/>
          <w:sz w:val="28"/>
          <w:szCs w:val="28"/>
        </w:rPr>
        <w:t xml:space="preserve">. </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Доклад служит основой для:</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 обеспечения органов власти, органов местного самоуправления, субъектов предпринимательства и граждан систематизированной аналитической информацией о состоянии конкуренции в Вологодской области;</w:t>
      </w:r>
    </w:p>
    <w:p w:rsidR="007B6A2E" w:rsidRDefault="007B6A2E" w:rsidP="00CE4D96">
      <w:pPr>
        <w:spacing w:after="0" w:line="240" w:lineRule="auto"/>
        <w:ind w:firstLine="709"/>
        <w:jc w:val="both"/>
        <w:rPr>
          <w:rFonts w:ascii="Times New Roman" w:hAnsi="Times New Roman"/>
          <w:sz w:val="28"/>
          <w:szCs w:val="28"/>
        </w:rPr>
      </w:pPr>
      <w:r>
        <w:rPr>
          <w:rFonts w:ascii="Times New Roman" w:hAnsi="Times New Roman"/>
          <w:sz w:val="28"/>
          <w:szCs w:val="28"/>
        </w:rPr>
        <w:t>- уточнения приоритетных направлений деятельности Правительства Вологодской области по развитию конкуренции на рынк</w:t>
      </w:r>
      <w:r w:rsidR="00DE2710">
        <w:rPr>
          <w:rFonts w:ascii="Times New Roman" w:hAnsi="Times New Roman"/>
          <w:sz w:val="28"/>
          <w:szCs w:val="28"/>
        </w:rPr>
        <w:t>ах товаров, работ услуг региона.</w:t>
      </w:r>
    </w:p>
    <w:p w:rsidR="00DE2710" w:rsidRDefault="00D51C7B" w:rsidP="00CE4D96">
      <w:pPr>
        <w:pStyle w:val="Default"/>
        <w:ind w:firstLine="709"/>
        <w:jc w:val="both"/>
        <w:rPr>
          <w:color w:val="auto"/>
          <w:sz w:val="28"/>
          <w:szCs w:val="28"/>
        </w:rPr>
      </w:pPr>
      <w:r w:rsidRPr="00EA67A6">
        <w:rPr>
          <w:color w:val="auto"/>
          <w:sz w:val="28"/>
          <w:szCs w:val="28"/>
        </w:rPr>
        <w:t xml:space="preserve">В докладе </w:t>
      </w:r>
      <w:r w:rsidR="00DE2710">
        <w:rPr>
          <w:color w:val="auto"/>
          <w:sz w:val="28"/>
          <w:szCs w:val="28"/>
        </w:rPr>
        <w:t xml:space="preserve">представлены характеристики состояния конкуренции на товарных и финансовых рынках Вологодской области, результаты мониторинга наличия административных барьеров и оценки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Вологодской области, информация о результатах общественного контроля за деятельностью субъектов естественных монополий, анализ результативности и эффективности деятельности органов исполнительной власти по содействию </w:t>
      </w:r>
      <w:r w:rsidR="00DE2710">
        <w:rPr>
          <w:color w:val="auto"/>
          <w:sz w:val="28"/>
          <w:szCs w:val="28"/>
        </w:rPr>
        <w:lastRenderedPageBreak/>
        <w:t>развитию конкуренции, включая оценку достижения целевых показателей развития конкуренции в Вологодской области.</w:t>
      </w:r>
    </w:p>
    <w:p w:rsidR="008418DF" w:rsidRDefault="00D51C7B" w:rsidP="00D51C7B">
      <w:pPr>
        <w:pStyle w:val="Default"/>
        <w:ind w:firstLine="708"/>
        <w:jc w:val="both"/>
        <w:rPr>
          <w:sz w:val="28"/>
          <w:szCs w:val="28"/>
        </w:rPr>
      </w:pPr>
      <w:r w:rsidRPr="00EA67A6">
        <w:rPr>
          <w:color w:val="auto"/>
          <w:sz w:val="28"/>
          <w:szCs w:val="28"/>
        </w:rPr>
        <w:t xml:space="preserve">Итоговый доклад «Состояние и развитие конкурентной среды на рынках товаров и услуг </w:t>
      </w:r>
      <w:r w:rsidR="008333C5" w:rsidRPr="00EA67A6">
        <w:rPr>
          <w:color w:val="auto"/>
          <w:sz w:val="28"/>
          <w:szCs w:val="28"/>
        </w:rPr>
        <w:t xml:space="preserve">Вологодской </w:t>
      </w:r>
      <w:r w:rsidRPr="00EA67A6">
        <w:rPr>
          <w:color w:val="auto"/>
          <w:sz w:val="28"/>
          <w:szCs w:val="28"/>
        </w:rPr>
        <w:t xml:space="preserve"> области по итогам 20</w:t>
      </w:r>
      <w:r w:rsidR="00A21017">
        <w:rPr>
          <w:color w:val="auto"/>
          <w:sz w:val="28"/>
          <w:szCs w:val="28"/>
        </w:rPr>
        <w:t>2</w:t>
      </w:r>
      <w:r w:rsidR="00D10261">
        <w:rPr>
          <w:color w:val="auto"/>
          <w:sz w:val="28"/>
          <w:szCs w:val="28"/>
        </w:rPr>
        <w:t>3</w:t>
      </w:r>
      <w:r w:rsidRPr="00EA67A6">
        <w:rPr>
          <w:color w:val="auto"/>
          <w:sz w:val="28"/>
          <w:szCs w:val="28"/>
        </w:rPr>
        <w:t xml:space="preserve"> года» размещен на официальном сайте </w:t>
      </w:r>
      <w:r w:rsidR="00FA134C" w:rsidRPr="00FA134C">
        <w:rPr>
          <w:color w:val="auto"/>
          <w:sz w:val="28"/>
          <w:szCs w:val="28"/>
        </w:rPr>
        <w:t>Комитет</w:t>
      </w:r>
      <w:r w:rsidR="00FA134C">
        <w:rPr>
          <w:color w:val="auto"/>
          <w:sz w:val="28"/>
          <w:szCs w:val="28"/>
        </w:rPr>
        <w:t>а</w:t>
      </w:r>
      <w:r w:rsidR="00FA134C" w:rsidRPr="00FA134C">
        <w:rPr>
          <w:color w:val="auto"/>
          <w:sz w:val="28"/>
          <w:szCs w:val="28"/>
        </w:rPr>
        <w:t xml:space="preserve"> по регулированию контрактной системы Вологодской области</w:t>
      </w:r>
      <w:r w:rsidR="00FA134C" w:rsidRPr="00EA67A6">
        <w:rPr>
          <w:sz w:val="28"/>
          <w:szCs w:val="28"/>
        </w:rPr>
        <w:t xml:space="preserve"> </w:t>
      </w:r>
      <w:r w:rsidR="00A21017">
        <w:rPr>
          <w:color w:val="auto"/>
          <w:sz w:val="28"/>
          <w:szCs w:val="28"/>
        </w:rPr>
        <w:t xml:space="preserve">и </w:t>
      </w:r>
      <w:r w:rsidR="00A21017">
        <w:rPr>
          <w:sz w:val="28"/>
          <w:szCs w:val="28"/>
        </w:rPr>
        <w:t xml:space="preserve">на официальном сайте </w:t>
      </w:r>
      <w:r w:rsidR="00A21017" w:rsidRPr="00F81720">
        <w:rPr>
          <w:sz w:val="28"/>
          <w:szCs w:val="28"/>
        </w:rPr>
        <w:t xml:space="preserve">АНО </w:t>
      </w:r>
      <w:r w:rsidR="00A21017">
        <w:rPr>
          <w:sz w:val="28"/>
          <w:szCs w:val="28"/>
        </w:rPr>
        <w:t>«</w:t>
      </w:r>
      <w:r w:rsidR="00A21017" w:rsidRPr="00F81720">
        <w:rPr>
          <w:sz w:val="28"/>
          <w:szCs w:val="28"/>
        </w:rPr>
        <w:t>Агентств</w:t>
      </w:r>
      <w:r w:rsidR="00A21017">
        <w:rPr>
          <w:sz w:val="28"/>
          <w:szCs w:val="28"/>
        </w:rPr>
        <w:t>о</w:t>
      </w:r>
      <w:r w:rsidR="00A21017" w:rsidRPr="00F81720">
        <w:rPr>
          <w:sz w:val="28"/>
          <w:szCs w:val="28"/>
        </w:rPr>
        <w:t xml:space="preserve"> развития предпринимательства и инвестиций Вологодской области </w:t>
      </w:r>
      <w:r w:rsidR="00A21017">
        <w:rPr>
          <w:sz w:val="28"/>
          <w:szCs w:val="28"/>
        </w:rPr>
        <w:t>«</w:t>
      </w:r>
      <w:r w:rsidR="00A21017" w:rsidRPr="00F81720">
        <w:rPr>
          <w:sz w:val="28"/>
          <w:szCs w:val="28"/>
        </w:rPr>
        <w:t>Мой бизнес</w:t>
      </w:r>
      <w:r w:rsidR="00A21017">
        <w:rPr>
          <w:sz w:val="28"/>
          <w:szCs w:val="28"/>
        </w:rPr>
        <w:t>».</w:t>
      </w:r>
    </w:p>
    <w:p w:rsidR="00FA134C" w:rsidRDefault="00FA134C"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DE2710" w:rsidRDefault="00DE2710" w:rsidP="00D51C7B">
      <w:pPr>
        <w:pStyle w:val="Default"/>
        <w:ind w:firstLine="708"/>
        <w:jc w:val="both"/>
        <w:rPr>
          <w:sz w:val="28"/>
          <w:szCs w:val="28"/>
        </w:rPr>
      </w:pPr>
    </w:p>
    <w:p w:rsidR="00E429ED" w:rsidRDefault="00E429ED" w:rsidP="00D51C7B">
      <w:pPr>
        <w:pStyle w:val="Default"/>
        <w:ind w:firstLine="708"/>
        <w:jc w:val="both"/>
        <w:rPr>
          <w:sz w:val="28"/>
          <w:szCs w:val="28"/>
        </w:rPr>
      </w:pPr>
    </w:p>
    <w:p w:rsidR="00E429ED" w:rsidRDefault="00E429ED" w:rsidP="00D51C7B">
      <w:pPr>
        <w:pStyle w:val="Default"/>
        <w:ind w:firstLine="708"/>
        <w:jc w:val="both"/>
        <w:rPr>
          <w:sz w:val="28"/>
          <w:szCs w:val="28"/>
        </w:rPr>
      </w:pPr>
    </w:p>
    <w:p w:rsidR="00E429ED" w:rsidRDefault="00E429ED" w:rsidP="00D51C7B">
      <w:pPr>
        <w:pStyle w:val="Default"/>
        <w:ind w:firstLine="708"/>
        <w:jc w:val="both"/>
        <w:rPr>
          <w:sz w:val="28"/>
          <w:szCs w:val="28"/>
        </w:rPr>
      </w:pPr>
    </w:p>
    <w:p w:rsidR="00E429ED" w:rsidRDefault="00E429ED"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BC7BE5" w:rsidRDefault="00BC7BE5" w:rsidP="00D51C7B">
      <w:pPr>
        <w:pStyle w:val="Default"/>
        <w:ind w:firstLine="708"/>
        <w:jc w:val="both"/>
        <w:rPr>
          <w:sz w:val="28"/>
          <w:szCs w:val="28"/>
        </w:rPr>
      </w:pPr>
    </w:p>
    <w:p w:rsidR="00692AE1" w:rsidRDefault="00692AE1" w:rsidP="00773F2E">
      <w:pPr>
        <w:pStyle w:val="Default"/>
        <w:jc w:val="both"/>
        <w:rPr>
          <w:b/>
          <w:bCs/>
          <w:sz w:val="28"/>
          <w:szCs w:val="28"/>
        </w:rPr>
      </w:pPr>
      <w:r>
        <w:rPr>
          <w:b/>
          <w:bCs/>
          <w:sz w:val="28"/>
          <w:szCs w:val="28"/>
        </w:rPr>
        <w:lastRenderedPageBreak/>
        <w:t>Р</w:t>
      </w:r>
      <w:r w:rsidR="00DE2037">
        <w:rPr>
          <w:b/>
          <w:bCs/>
          <w:sz w:val="28"/>
          <w:szCs w:val="28"/>
        </w:rPr>
        <w:t>А</w:t>
      </w:r>
      <w:r w:rsidR="00173128">
        <w:rPr>
          <w:b/>
          <w:bCs/>
          <w:sz w:val="28"/>
          <w:szCs w:val="28"/>
        </w:rPr>
        <w:t>З</w:t>
      </w:r>
      <w:r w:rsidR="00DE2037">
        <w:rPr>
          <w:b/>
          <w:bCs/>
          <w:sz w:val="28"/>
          <w:szCs w:val="28"/>
        </w:rPr>
        <w:t xml:space="preserve">ДЕЛ </w:t>
      </w:r>
      <w:r>
        <w:rPr>
          <w:b/>
          <w:bCs/>
          <w:sz w:val="28"/>
          <w:szCs w:val="28"/>
        </w:rPr>
        <w:t>1. С</w:t>
      </w:r>
      <w:r w:rsidR="00DE2037">
        <w:rPr>
          <w:b/>
          <w:bCs/>
          <w:sz w:val="28"/>
          <w:szCs w:val="28"/>
        </w:rPr>
        <w:t xml:space="preserve">ВЕДЕНИЯ О ВНЕДРЕНИИ СТАНДАРТА РАЗВИТИЯ КОНКУРЕНЦИИ В СУБЪЕКТАХ </w:t>
      </w:r>
      <w:r>
        <w:rPr>
          <w:b/>
          <w:bCs/>
          <w:sz w:val="28"/>
          <w:szCs w:val="28"/>
        </w:rPr>
        <w:t>Р</w:t>
      </w:r>
      <w:r w:rsidR="00773F2E">
        <w:rPr>
          <w:b/>
          <w:bCs/>
          <w:sz w:val="28"/>
          <w:szCs w:val="28"/>
        </w:rPr>
        <w:t xml:space="preserve">ООСИЙСКОЙ </w:t>
      </w:r>
      <w:r w:rsidR="00DE2037">
        <w:rPr>
          <w:b/>
          <w:bCs/>
          <w:sz w:val="28"/>
          <w:szCs w:val="28"/>
        </w:rPr>
        <w:t>Ф</w:t>
      </w:r>
      <w:r w:rsidR="00773F2E">
        <w:rPr>
          <w:b/>
          <w:bCs/>
          <w:sz w:val="28"/>
          <w:szCs w:val="28"/>
        </w:rPr>
        <w:t>ЕДЕРАЦИИ</w:t>
      </w:r>
    </w:p>
    <w:p w:rsidR="00692AE1" w:rsidRPr="00EA67A6" w:rsidRDefault="00692AE1" w:rsidP="00D51C7B">
      <w:pPr>
        <w:pStyle w:val="Default"/>
        <w:ind w:firstLine="708"/>
        <w:jc w:val="both"/>
        <w:rPr>
          <w:color w:val="auto"/>
          <w:sz w:val="28"/>
          <w:szCs w:val="28"/>
        </w:rPr>
      </w:pPr>
    </w:p>
    <w:p w:rsidR="00692AE1" w:rsidRPr="00692AE1" w:rsidRDefault="00692AE1" w:rsidP="002B7F94">
      <w:pPr>
        <w:spacing w:after="0" w:line="240" w:lineRule="auto"/>
        <w:ind w:firstLine="426"/>
        <w:jc w:val="both"/>
        <w:rPr>
          <w:rFonts w:ascii="Times New Roman" w:hAnsi="Times New Roman"/>
          <w:b/>
          <w:bCs/>
          <w:color w:val="000000"/>
          <w:sz w:val="28"/>
          <w:szCs w:val="28"/>
        </w:rPr>
      </w:pPr>
      <w:r w:rsidRPr="00692AE1">
        <w:rPr>
          <w:rFonts w:ascii="Times New Roman" w:hAnsi="Times New Roman"/>
          <w:b/>
          <w:bCs/>
          <w:color w:val="000000"/>
          <w:sz w:val="28"/>
          <w:szCs w:val="28"/>
        </w:rPr>
        <w:t>1.1. Решение высшего должностного лица субъекта Российской Федерации о внедрении Стандарта развития конкуренции в субъекте Российской Федерации (далее Стандарт)</w:t>
      </w:r>
    </w:p>
    <w:p w:rsidR="00DE2710" w:rsidRPr="006D0820" w:rsidRDefault="00DE2710" w:rsidP="002B7F94">
      <w:pPr>
        <w:pStyle w:val="Default"/>
        <w:ind w:firstLine="426"/>
        <w:contextualSpacing/>
        <w:jc w:val="both"/>
        <w:rPr>
          <w:iCs/>
          <w:color w:val="auto"/>
          <w:sz w:val="28"/>
          <w:szCs w:val="28"/>
        </w:rPr>
      </w:pPr>
      <w:r>
        <w:rPr>
          <w:iCs/>
          <w:sz w:val="28"/>
          <w:szCs w:val="28"/>
        </w:rPr>
        <w:t xml:space="preserve">Внедрение Стандарта на территории Вологодской области осуществляется в соответствии с </w:t>
      </w:r>
      <w:r w:rsidRPr="00A97559">
        <w:rPr>
          <w:iCs/>
          <w:sz w:val="28"/>
          <w:szCs w:val="28"/>
        </w:rPr>
        <w:t>поручение</w:t>
      </w:r>
      <w:r>
        <w:rPr>
          <w:iCs/>
          <w:sz w:val="28"/>
          <w:szCs w:val="28"/>
        </w:rPr>
        <w:t xml:space="preserve">м Губернатора Вологодской области </w:t>
      </w:r>
      <w:r w:rsidRPr="00A97559">
        <w:rPr>
          <w:iCs/>
          <w:sz w:val="28"/>
          <w:szCs w:val="28"/>
        </w:rPr>
        <w:t>от 17 июля 2014 года № ПОР.01-112/14</w:t>
      </w:r>
      <w:r>
        <w:rPr>
          <w:iCs/>
          <w:sz w:val="28"/>
          <w:szCs w:val="28"/>
        </w:rPr>
        <w:t xml:space="preserve"> </w:t>
      </w:r>
      <w:r w:rsidRPr="00A97559">
        <w:rPr>
          <w:iCs/>
          <w:sz w:val="28"/>
          <w:szCs w:val="28"/>
        </w:rPr>
        <w:t>внедрить стандарт развития конкуренции субъектов экономических отношений на уровне региона, используя опыт лучших региональных практик</w:t>
      </w:r>
      <w:r>
        <w:rPr>
          <w:iCs/>
          <w:sz w:val="28"/>
          <w:szCs w:val="28"/>
        </w:rPr>
        <w:t xml:space="preserve"> </w:t>
      </w:r>
      <w:r w:rsidRPr="00477192">
        <w:rPr>
          <w:color w:val="auto"/>
          <w:sz w:val="28"/>
          <w:szCs w:val="28"/>
        </w:rPr>
        <w:t xml:space="preserve">(ссылка не указана, т.к. поручение находится в </w:t>
      </w:r>
      <w:r w:rsidRPr="00477192">
        <w:rPr>
          <w:color w:val="auto"/>
          <w:sz w:val="28"/>
          <w:shd w:val="clear" w:color="auto" w:fill="FFFFFF"/>
        </w:rPr>
        <w:t>систем</w:t>
      </w:r>
      <w:r>
        <w:rPr>
          <w:color w:val="auto"/>
          <w:sz w:val="28"/>
          <w:shd w:val="clear" w:color="auto" w:fill="FFFFFF"/>
        </w:rPr>
        <w:t>е электронного документооборота</w:t>
      </w:r>
      <w:r w:rsidRPr="006D0820">
        <w:rPr>
          <w:color w:val="auto"/>
          <w:sz w:val="28"/>
          <w:szCs w:val="28"/>
        </w:rPr>
        <w:t>)</w:t>
      </w:r>
      <w:r w:rsidR="0034020A">
        <w:rPr>
          <w:color w:val="auto"/>
          <w:sz w:val="28"/>
          <w:szCs w:val="28"/>
        </w:rPr>
        <w:t>.</w:t>
      </w:r>
    </w:p>
    <w:p w:rsidR="00FC633A" w:rsidRDefault="00FC633A" w:rsidP="003427A2">
      <w:pPr>
        <w:pStyle w:val="Default"/>
        <w:ind w:firstLine="708"/>
        <w:contextualSpacing/>
        <w:jc w:val="both"/>
        <w:rPr>
          <w:b/>
          <w:color w:val="auto"/>
          <w:sz w:val="28"/>
          <w:szCs w:val="28"/>
        </w:rPr>
      </w:pPr>
    </w:p>
    <w:p w:rsidR="00C85F84" w:rsidRPr="00C85F84" w:rsidRDefault="00C85F84" w:rsidP="002B7F94">
      <w:pPr>
        <w:pStyle w:val="Default"/>
        <w:ind w:firstLine="426"/>
        <w:contextualSpacing/>
        <w:jc w:val="both"/>
        <w:rPr>
          <w:b/>
          <w:color w:val="auto"/>
          <w:sz w:val="28"/>
          <w:szCs w:val="28"/>
        </w:rPr>
      </w:pPr>
      <w:r w:rsidRPr="00C85F84">
        <w:rPr>
          <w:b/>
          <w:color w:val="auto"/>
          <w:sz w:val="28"/>
          <w:szCs w:val="28"/>
        </w:rPr>
        <w:t xml:space="preserve">1.2 </w:t>
      </w:r>
      <w:r w:rsidRPr="00C85F84">
        <w:rPr>
          <w:b/>
          <w:sz w:val="28"/>
          <w:szCs w:val="28"/>
        </w:rPr>
        <w:t>Информация о реализации проектного подхода при внедрении стандарта развития конкуренции в Вологодской области</w:t>
      </w:r>
    </w:p>
    <w:p w:rsidR="00843F38" w:rsidRPr="006978BF" w:rsidRDefault="00843F38" w:rsidP="002B7F94">
      <w:pPr>
        <w:autoSpaceDE w:val="0"/>
        <w:autoSpaceDN w:val="0"/>
        <w:adjustRightInd w:val="0"/>
        <w:spacing w:after="0" w:line="240" w:lineRule="auto"/>
        <w:ind w:firstLine="426"/>
        <w:jc w:val="both"/>
        <w:rPr>
          <w:rFonts w:ascii="Times New Roman" w:hAnsi="Times New Roman"/>
          <w:sz w:val="28"/>
          <w:szCs w:val="28"/>
        </w:rPr>
      </w:pPr>
      <w:r w:rsidRPr="00843F38">
        <w:rPr>
          <w:rFonts w:ascii="Times New Roman" w:hAnsi="Times New Roman"/>
          <w:sz w:val="28"/>
          <w:szCs w:val="28"/>
        </w:rPr>
        <w:t xml:space="preserve">В Вологодской области </w:t>
      </w:r>
      <w:r w:rsidR="006978BF">
        <w:rPr>
          <w:rFonts w:ascii="Times New Roman" w:hAnsi="Times New Roman"/>
          <w:sz w:val="28"/>
          <w:szCs w:val="28"/>
        </w:rPr>
        <w:t xml:space="preserve">разработан </w:t>
      </w:r>
      <w:r w:rsidR="00623693">
        <w:rPr>
          <w:rFonts w:ascii="Times New Roman" w:hAnsi="Times New Roman"/>
          <w:sz w:val="28"/>
          <w:szCs w:val="28"/>
        </w:rPr>
        <w:t xml:space="preserve">и реализуется </w:t>
      </w:r>
      <w:r w:rsidR="006978BF">
        <w:rPr>
          <w:rFonts w:ascii="Times New Roman" w:hAnsi="Times New Roman"/>
          <w:sz w:val="28"/>
          <w:szCs w:val="28"/>
        </w:rPr>
        <w:t>механизм проектной работы (</w:t>
      </w:r>
      <w:r w:rsidR="006978BF">
        <w:rPr>
          <w:rFonts w:ascii="Times New Roman" w:hAnsi="Times New Roman"/>
          <w:sz w:val="28"/>
          <w:szCs w:val="28"/>
          <w:lang w:val="en-US"/>
        </w:rPr>
        <w:t>Scrum</w:t>
      </w:r>
      <w:r w:rsidR="006978BF" w:rsidRPr="006978BF">
        <w:rPr>
          <w:rFonts w:ascii="Times New Roman" w:hAnsi="Times New Roman"/>
          <w:sz w:val="28"/>
          <w:szCs w:val="28"/>
        </w:rPr>
        <w:t xml:space="preserve">) </w:t>
      </w:r>
      <w:r w:rsidR="006978BF">
        <w:rPr>
          <w:rFonts w:ascii="Times New Roman" w:hAnsi="Times New Roman"/>
          <w:sz w:val="28"/>
          <w:szCs w:val="28"/>
        </w:rPr>
        <w:t>по решению задач в части</w:t>
      </w:r>
      <w:r w:rsidRPr="00843F38">
        <w:rPr>
          <w:rFonts w:ascii="Times New Roman" w:hAnsi="Times New Roman"/>
          <w:sz w:val="28"/>
          <w:szCs w:val="28"/>
        </w:rPr>
        <w:t xml:space="preserve"> развити</w:t>
      </w:r>
      <w:r w:rsidR="006978BF">
        <w:rPr>
          <w:rFonts w:ascii="Times New Roman" w:hAnsi="Times New Roman"/>
          <w:sz w:val="28"/>
          <w:szCs w:val="28"/>
        </w:rPr>
        <w:t>я</w:t>
      </w:r>
      <w:r w:rsidRPr="00843F38">
        <w:rPr>
          <w:rFonts w:ascii="Times New Roman" w:hAnsi="Times New Roman"/>
          <w:sz w:val="28"/>
          <w:szCs w:val="28"/>
        </w:rPr>
        <w:t xml:space="preserve"> конкуренции на отраслевых рын</w:t>
      </w:r>
      <w:r>
        <w:rPr>
          <w:rFonts w:ascii="Times New Roman" w:hAnsi="Times New Roman"/>
          <w:sz w:val="28"/>
          <w:szCs w:val="28"/>
        </w:rPr>
        <w:t>к</w:t>
      </w:r>
      <w:r w:rsidRPr="00843F38">
        <w:rPr>
          <w:rFonts w:ascii="Times New Roman" w:hAnsi="Times New Roman"/>
          <w:sz w:val="28"/>
          <w:szCs w:val="28"/>
        </w:rPr>
        <w:t>ах</w:t>
      </w:r>
      <w:r w:rsidR="006978BF">
        <w:rPr>
          <w:rFonts w:ascii="Times New Roman" w:hAnsi="Times New Roman"/>
          <w:sz w:val="28"/>
          <w:szCs w:val="28"/>
        </w:rPr>
        <w:t xml:space="preserve">. </w:t>
      </w:r>
    </w:p>
    <w:p w:rsidR="006978BF" w:rsidRPr="007E2AB5" w:rsidRDefault="006978BF" w:rsidP="003427A2">
      <w:pPr>
        <w:autoSpaceDE w:val="0"/>
        <w:autoSpaceDN w:val="0"/>
        <w:adjustRightInd w:val="0"/>
        <w:spacing w:after="0" w:line="240" w:lineRule="auto"/>
        <w:ind w:firstLine="708"/>
        <w:jc w:val="both"/>
        <w:rPr>
          <w:rFonts w:ascii="Times New Roman" w:hAnsi="Times New Roman"/>
          <w:sz w:val="16"/>
          <w:szCs w:val="16"/>
        </w:rPr>
      </w:pPr>
    </w:p>
    <w:p w:rsidR="006978BF" w:rsidRDefault="006978BF" w:rsidP="00500125">
      <w:pPr>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28903" cy="3174604"/>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28903" cy="3174604"/>
                    </a:xfrm>
                    <a:prstGeom prst="rect">
                      <a:avLst/>
                    </a:prstGeom>
                    <a:noFill/>
                    <a:ln w="9525">
                      <a:noFill/>
                      <a:miter lim="800000"/>
                      <a:headEnd/>
                      <a:tailEnd/>
                    </a:ln>
                  </pic:spPr>
                </pic:pic>
              </a:graphicData>
            </a:graphic>
          </wp:inline>
        </w:drawing>
      </w:r>
    </w:p>
    <w:p w:rsidR="00692AE1" w:rsidRPr="00843F38" w:rsidRDefault="00692AE1" w:rsidP="006978BF">
      <w:pPr>
        <w:autoSpaceDE w:val="0"/>
        <w:autoSpaceDN w:val="0"/>
        <w:adjustRightInd w:val="0"/>
        <w:spacing w:after="0" w:line="240" w:lineRule="auto"/>
        <w:ind w:left="-142"/>
        <w:jc w:val="both"/>
        <w:rPr>
          <w:rFonts w:ascii="Times New Roman" w:hAnsi="Times New Roman"/>
          <w:sz w:val="28"/>
          <w:szCs w:val="28"/>
        </w:rPr>
      </w:pPr>
    </w:p>
    <w:p w:rsidR="007845F7" w:rsidRDefault="007845F7" w:rsidP="007845F7">
      <w:pPr>
        <w:pStyle w:val="Default"/>
        <w:ind w:firstLine="426"/>
        <w:jc w:val="both"/>
        <w:rPr>
          <w:sz w:val="28"/>
          <w:szCs w:val="28"/>
        </w:rPr>
      </w:pPr>
      <w:r w:rsidRPr="00560204">
        <w:rPr>
          <w:sz w:val="28"/>
          <w:szCs w:val="28"/>
        </w:rPr>
        <w:t xml:space="preserve">Кроме этого, на территории Вологодской области </w:t>
      </w:r>
      <w:r>
        <w:rPr>
          <w:sz w:val="28"/>
          <w:szCs w:val="28"/>
        </w:rPr>
        <w:t xml:space="preserve"> </w:t>
      </w:r>
      <w:r w:rsidRPr="00560204">
        <w:rPr>
          <w:sz w:val="28"/>
          <w:szCs w:val="28"/>
        </w:rPr>
        <w:t xml:space="preserve">организована работа </w:t>
      </w:r>
      <w:r w:rsidR="005D3673" w:rsidRPr="00560204">
        <w:rPr>
          <w:sz w:val="28"/>
          <w:szCs w:val="28"/>
        </w:rPr>
        <w:t xml:space="preserve">по проектному управлению </w:t>
      </w:r>
      <w:r w:rsidRPr="00560204">
        <w:rPr>
          <w:sz w:val="28"/>
          <w:szCs w:val="28"/>
        </w:rPr>
        <w:t xml:space="preserve">реализации Указа Президента Российской Федерации от 7 мая 2018 года № 204 «Об национальных целях и стратегических задачах развития Российской Федерации на период до 2024 года». </w:t>
      </w:r>
    </w:p>
    <w:p w:rsidR="007845F7" w:rsidRDefault="007845F7" w:rsidP="007845F7">
      <w:pPr>
        <w:pStyle w:val="Default"/>
        <w:ind w:firstLine="426"/>
        <w:jc w:val="both"/>
        <w:rPr>
          <w:sz w:val="28"/>
          <w:szCs w:val="28"/>
        </w:rPr>
      </w:pPr>
      <w:r>
        <w:rPr>
          <w:sz w:val="28"/>
          <w:szCs w:val="28"/>
        </w:rPr>
        <w:t xml:space="preserve">Реализация проектного подхода к деятельности органов исполнительной власти Вологодской области, в том числе в сфере содействия развитию конкуренции в Вологодской области регламентируется постановлением Правительства Вологодской области от </w:t>
      </w:r>
      <w:r w:rsidRPr="002B7F94">
        <w:rPr>
          <w:sz w:val="28"/>
          <w:szCs w:val="28"/>
        </w:rPr>
        <w:t xml:space="preserve">1 марта 2017 г. </w:t>
      </w:r>
      <w:r>
        <w:rPr>
          <w:sz w:val="28"/>
          <w:szCs w:val="28"/>
        </w:rPr>
        <w:t>№</w:t>
      </w:r>
      <w:r w:rsidRPr="002B7F94">
        <w:rPr>
          <w:sz w:val="28"/>
          <w:szCs w:val="28"/>
        </w:rPr>
        <w:t xml:space="preserve"> 224 «Об организации проектной деятельности в Пр</w:t>
      </w:r>
      <w:r>
        <w:rPr>
          <w:sz w:val="28"/>
          <w:szCs w:val="28"/>
        </w:rPr>
        <w:t>а</w:t>
      </w:r>
      <w:r w:rsidRPr="002B7F94">
        <w:rPr>
          <w:sz w:val="28"/>
          <w:szCs w:val="28"/>
        </w:rPr>
        <w:t>вительстве области и органах исполнительной государственной власти области».</w:t>
      </w:r>
    </w:p>
    <w:p w:rsidR="007845F7" w:rsidRPr="00560204" w:rsidRDefault="007845F7" w:rsidP="005D3673">
      <w:pPr>
        <w:spacing w:after="0" w:line="240" w:lineRule="auto"/>
        <w:ind w:firstLine="425"/>
        <w:jc w:val="both"/>
        <w:rPr>
          <w:sz w:val="28"/>
          <w:szCs w:val="28"/>
        </w:rPr>
      </w:pPr>
      <w:r w:rsidRPr="002B7F94">
        <w:rPr>
          <w:rFonts w:ascii="Times New Roman" w:hAnsi="Times New Roman"/>
          <w:color w:val="000000"/>
          <w:sz w:val="28"/>
          <w:szCs w:val="28"/>
        </w:rPr>
        <w:lastRenderedPageBreak/>
        <w:t>Постановление размещено на официальном сайте Правительства Вологодской области по адресу:</w:t>
      </w:r>
      <w:r w:rsidRPr="004925BA">
        <w:t xml:space="preserve"> </w:t>
      </w:r>
      <w:hyperlink r:id="rId11" w:history="1">
        <w:r w:rsidRPr="001F0852">
          <w:rPr>
            <w:rStyle w:val="af0"/>
            <w:rFonts w:ascii="Times New Roman" w:hAnsi="Times New Roman"/>
            <w:sz w:val="28"/>
            <w:szCs w:val="28"/>
          </w:rPr>
          <w:t>https://vologda-oblast.ru/ispolnenie_ukazov_prezidenta1_rf/ukaz-prezidenta-rossiyskoy-federatsii-ot-7-maya-2018-goda/normativno-pravovye-akty/</w:t>
        </w:r>
      </w:hyperlink>
      <w:r>
        <w:rPr>
          <w:rFonts w:ascii="Times New Roman" w:hAnsi="Times New Roman"/>
          <w:color w:val="000000"/>
          <w:sz w:val="28"/>
          <w:szCs w:val="28"/>
        </w:rPr>
        <w:t xml:space="preserve"> </w:t>
      </w:r>
      <w:r w:rsidRPr="001576CE">
        <w:t xml:space="preserve"> </w:t>
      </w:r>
    </w:p>
    <w:p w:rsidR="00022F4C" w:rsidRPr="00BB57D4" w:rsidRDefault="00022F4C" w:rsidP="003427A2">
      <w:pPr>
        <w:autoSpaceDE w:val="0"/>
        <w:autoSpaceDN w:val="0"/>
        <w:adjustRightInd w:val="0"/>
        <w:spacing w:after="0" w:line="240" w:lineRule="auto"/>
        <w:ind w:firstLine="708"/>
        <w:jc w:val="both"/>
        <w:rPr>
          <w:rFonts w:ascii="Times New Roman" w:hAnsi="Times New Roman"/>
          <w:sz w:val="28"/>
          <w:szCs w:val="28"/>
        </w:rPr>
      </w:pPr>
    </w:p>
    <w:p w:rsidR="000278BD" w:rsidRDefault="00D978DE" w:rsidP="004218ED">
      <w:pPr>
        <w:autoSpaceDE w:val="0"/>
        <w:autoSpaceDN w:val="0"/>
        <w:adjustRightInd w:val="0"/>
        <w:spacing w:after="0" w:line="240" w:lineRule="auto"/>
        <w:ind w:firstLine="567"/>
        <w:jc w:val="both"/>
        <w:rPr>
          <w:rFonts w:ascii="Times New Roman" w:hAnsi="Times New Roman"/>
          <w:b/>
          <w:color w:val="C00000"/>
          <w:sz w:val="28"/>
          <w:szCs w:val="28"/>
        </w:rPr>
      </w:pPr>
      <w:r w:rsidRPr="00D978DE">
        <w:rPr>
          <w:rFonts w:ascii="Times New Roman" w:hAnsi="Times New Roman"/>
          <w:b/>
          <w:sz w:val="28"/>
          <w:szCs w:val="28"/>
        </w:rPr>
        <w:t>1.3</w:t>
      </w:r>
      <w:r w:rsidRPr="00D978DE">
        <w:rPr>
          <w:rFonts w:ascii="Times New Roman" w:hAnsi="Times New Roman"/>
          <w:sz w:val="28"/>
          <w:szCs w:val="28"/>
        </w:rPr>
        <w:t xml:space="preserve"> </w:t>
      </w:r>
      <w:r w:rsidRPr="00D978DE">
        <w:rPr>
          <w:rFonts w:ascii="Times New Roman" w:hAnsi="Times New Roman"/>
          <w:b/>
          <w:sz w:val="28"/>
          <w:szCs w:val="28"/>
        </w:rPr>
        <w:t xml:space="preserve">Сведения об источниках финансовых средств, используемых для достижения целей </w:t>
      </w:r>
      <w:r w:rsidRPr="000278BD">
        <w:rPr>
          <w:rFonts w:ascii="Times New Roman" w:hAnsi="Times New Roman"/>
          <w:b/>
          <w:sz w:val="28"/>
          <w:szCs w:val="28"/>
        </w:rPr>
        <w:t>Стандарта</w:t>
      </w:r>
    </w:p>
    <w:p w:rsidR="00EE4F29" w:rsidRPr="0052511D" w:rsidRDefault="00EE4F29" w:rsidP="00EE4F29">
      <w:pPr>
        <w:tabs>
          <w:tab w:val="num" w:pos="142"/>
        </w:tabs>
        <w:spacing w:after="0" w:line="240" w:lineRule="auto"/>
        <w:ind w:firstLine="709"/>
        <w:jc w:val="both"/>
        <w:rPr>
          <w:rFonts w:ascii="Times New Roman" w:eastAsiaTheme="majorEastAsia" w:hAnsi="Times New Roman" w:cstheme="majorBidi"/>
          <w:sz w:val="28"/>
          <w:szCs w:val="28"/>
        </w:rPr>
      </w:pPr>
      <w:r w:rsidRPr="0052511D">
        <w:rPr>
          <w:rFonts w:ascii="Times New Roman" w:eastAsiaTheme="majorEastAsia" w:hAnsi="Times New Roman" w:cstheme="majorBidi"/>
          <w:sz w:val="28"/>
          <w:szCs w:val="28"/>
        </w:rPr>
        <w:t xml:space="preserve">В регионе создана система развития и государственной поддержки малого и среднего предпринимательства. Все ключевые моменты отражены в законе области от 5 декабря 2008 года № 1916-ОЗ «О развитии малого и среднего предпринимательства». </w:t>
      </w:r>
    </w:p>
    <w:p w:rsidR="00EE4F29" w:rsidRPr="0052511D" w:rsidRDefault="00EE4F29" w:rsidP="00EE4F29">
      <w:pPr>
        <w:tabs>
          <w:tab w:val="num" w:pos="142"/>
        </w:tabs>
        <w:spacing w:after="0" w:line="240" w:lineRule="auto"/>
        <w:ind w:firstLine="709"/>
        <w:jc w:val="both"/>
        <w:rPr>
          <w:rFonts w:ascii="Times New Roman" w:eastAsiaTheme="majorEastAsia" w:hAnsi="Times New Roman" w:cstheme="majorBidi"/>
          <w:sz w:val="28"/>
          <w:szCs w:val="28"/>
        </w:rPr>
      </w:pPr>
      <w:r w:rsidRPr="0052511D">
        <w:rPr>
          <w:rFonts w:ascii="Times New Roman" w:eastAsiaTheme="majorEastAsia" w:hAnsi="Times New Roman" w:cstheme="majorBidi"/>
          <w:sz w:val="28"/>
          <w:szCs w:val="28"/>
        </w:rPr>
        <w:t>Комплекс мероприятий по поддержке и развитию малого и среднего предпринимательства осуществляется в рамках реализации национального проекта «Малое и среднее предпринимательство и поддержка индивидуальной предпринимательской инициативы», подпрограммы 7 «Поддержка и развитие малого и среднего предпринимательства в Вологодской области» государственной программы «Экономическое развитие Вологодской области на 2021 - 2025 годы», утвержденной постановлением Правительства области от 24 декабря 2019 года № 1300.</w:t>
      </w:r>
    </w:p>
    <w:p w:rsidR="00EE4F29" w:rsidRPr="0052511D" w:rsidRDefault="00EE4F29" w:rsidP="00EE4F29">
      <w:pPr>
        <w:tabs>
          <w:tab w:val="num" w:pos="142"/>
        </w:tabs>
        <w:spacing w:after="0" w:line="240" w:lineRule="auto"/>
        <w:ind w:firstLine="709"/>
        <w:jc w:val="both"/>
        <w:rPr>
          <w:rFonts w:ascii="Times New Roman" w:eastAsiaTheme="majorEastAsia" w:hAnsi="Times New Roman" w:cstheme="majorBidi"/>
          <w:sz w:val="28"/>
          <w:szCs w:val="28"/>
        </w:rPr>
      </w:pPr>
      <w:r w:rsidRPr="0052511D">
        <w:rPr>
          <w:rFonts w:ascii="Times New Roman" w:eastAsiaTheme="majorEastAsia" w:hAnsi="Times New Roman" w:cstheme="majorBidi"/>
          <w:sz w:val="28"/>
          <w:szCs w:val="28"/>
        </w:rPr>
        <w:t>Областная политика скоординирована с системой поддержки, реализуемой на федеральном уровне. По всем видам мероприятий предусмотрено финансирование расходов как из областного, так и из федерального бюджета.</w:t>
      </w:r>
    </w:p>
    <w:p w:rsidR="0052511D" w:rsidRPr="005F7FED" w:rsidRDefault="0052511D" w:rsidP="00EE4F29">
      <w:pPr>
        <w:tabs>
          <w:tab w:val="num" w:pos="142"/>
        </w:tabs>
        <w:spacing w:after="0" w:line="240" w:lineRule="auto"/>
        <w:ind w:firstLine="709"/>
        <w:jc w:val="both"/>
        <w:rPr>
          <w:rFonts w:ascii="Times New Roman" w:eastAsiaTheme="majorEastAsia" w:hAnsi="Times New Roman" w:cstheme="majorBidi"/>
          <w:sz w:val="28"/>
          <w:szCs w:val="28"/>
        </w:rPr>
      </w:pPr>
      <w:r w:rsidRPr="0052511D">
        <w:rPr>
          <w:rFonts w:ascii="Times New Roman" w:eastAsiaTheme="majorEastAsia" w:hAnsi="Times New Roman" w:cstheme="majorBidi"/>
          <w:sz w:val="28"/>
          <w:szCs w:val="28"/>
        </w:rPr>
        <w:t xml:space="preserve">В 2022 году в рамках Нацпроекта и Программы на поддержку малого и среднего предпринимательства фактические расходы составили 296,1 млн. </w:t>
      </w:r>
      <w:r w:rsidRPr="005F7FED">
        <w:rPr>
          <w:rFonts w:ascii="Times New Roman" w:eastAsiaTheme="majorEastAsia" w:hAnsi="Times New Roman" w:cstheme="majorBidi"/>
          <w:sz w:val="28"/>
          <w:szCs w:val="28"/>
        </w:rPr>
        <w:t>рублей (119,0 млн. руб. из федерального бюджета).</w:t>
      </w:r>
    </w:p>
    <w:p w:rsidR="00EE4F29" w:rsidRPr="005F7FED" w:rsidRDefault="00EE4F29" w:rsidP="00EE4F29">
      <w:pPr>
        <w:tabs>
          <w:tab w:val="num" w:pos="142"/>
        </w:tabs>
        <w:spacing w:after="0" w:line="240" w:lineRule="auto"/>
        <w:ind w:firstLine="709"/>
        <w:jc w:val="both"/>
        <w:rPr>
          <w:rFonts w:ascii="Times New Roman" w:eastAsiaTheme="majorEastAsia" w:hAnsi="Times New Roman" w:cstheme="majorBidi"/>
          <w:sz w:val="28"/>
          <w:szCs w:val="28"/>
        </w:rPr>
      </w:pPr>
      <w:r w:rsidRPr="005F7FED">
        <w:rPr>
          <w:rFonts w:ascii="Times New Roman" w:eastAsiaTheme="majorEastAsia" w:hAnsi="Times New Roman" w:cstheme="majorBidi"/>
          <w:sz w:val="28"/>
          <w:szCs w:val="28"/>
        </w:rPr>
        <w:t>Программа предусматривает:</w:t>
      </w:r>
    </w:p>
    <w:p w:rsidR="00EE4F29" w:rsidRPr="005F7FED" w:rsidRDefault="00EE4F29" w:rsidP="00EE4F29">
      <w:pPr>
        <w:tabs>
          <w:tab w:val="num" w:pos="142"/>
        </w:tabs>
        <w:spacing w:after="0" w:line="240" w:lineRule="auto"/>
        <w:ind w:firstLine="567"/>
        <w:jc w:val="both"/>
        <w:rPr>
          <w:rFonts w:ascii="Times New Roman" w:eastAsiaTheme="majorEastAsia" w:hAnsi="Times New Roman" w:cstheme="majorBidi"/>
          <w:sz w:val="28"/>
          <w:szCs w:val="28"/>
        </w:rPr>
      </w:pPr>
      <w:r w:rsidRPr="005F7FED">
        <w:rPr>
          <w:rFonts w:ascii="Times New Roman" w:eastAsiaTheme="majorEastAsia" w:hAnsi="Times New Roman" w:cstheme="majorBidi"/>
          <w:sz w:val="28"/>
          <w:szCs w:val="28"/>
        </w:rPr>
        <w:t>- прямые меры поддержки (субсидии, гранты);</w:t>
      </w:r>
    </w:p>
    <w:p w:rsidR="00EE4F29" w:rsidRPr="005F7FED" w:rsidRDefault="00EE4F29" w:rsidP="00EE4F29">
      <w:pPr>
        <w:tabs>
          <w:tab w:val="num" w:pos="142"/>
        </w:tabs>
        <w:spacing w:after="0" w:line="240" w:lineRule="auto"/>
        <w:ind w:firstLine="567"/>
        <w:jc w:val="both"/>
        <w:rPr>
          <w:rFonts w:ascii="Times New Roman" w:eastAsiaTheme="majorEastAsia" w:hAnsi="Times New Roman" w:cstheme="majorBidi"/>
          <w:sz w:val="28"/>
          <w:szCs w:val="28"/>
        </w:rPr>
      </w:pPr>
      <w:r w:rsidRPr="005F7FED">
        <w:rPr>
          <w:rFonts w:ascii="Times New Roman" w:eastAsiaTheme="majorEastAsia" w:hAnsi="Times New Roman" w:cstheme="majorBidi"/>
          <w:sz w:val="28"/>
          <w:szCs w:val="28"/>
        </w:rPr>
        <w:t>- предоставление поручительств и микрозаймов;</w:t>
      </w:r>
    </w:p>
    <w:p w:rsidR="00EE4F29" w:rsidRPr="005F7FED" w:rsidRDefault="00EE4F29" w:rsidP="00EE4F29">
      <w:pPr>
        <w:tabs>
          <w:tab w:val="num" w:pos="142"/>
        </w:tabs>
        <w:spacing w:after="0" w:line="240" w:lineRule="auto"/>
        <w:ind w:firstLine="567"/>
        <w:jc w:val="both"/>
        <w:rPr>
          <w:rFonts w:ascii="Times New Roman" w:eastAsiaTheme="majorEastAsia" w:hAnsi="Times New Roman" w:cstheme="majorBidi"/>
          <w:sz w:val="28"/>
          <w:szCs w:val="28"/>
        </w:rPr>
      </w:pPr>
      <w:r w:rsidRPr="005F7FED">
        <w:rPr>
          <w:rFonts w:ascii="Times New Roman" w:eastAsiaTheme="majorEastAsia" w:hAnsi="Times New Roman" w:cstheme="majorBidi"/>
          <w:sz w:val="28"/>
          <w:szCs w:val="28"/>
        </w:rPr>
        <w:t xml:space="preserve">- консультирование, обучение, консалтинговое сопровождение, помощь в поиске партнеров и инвесторов, продвижении продукции и другие. </w:t>
      </w:r>
    </w:p>
    <w:p w:rsidR="0052511D" w:rsidRDefault="0052511D" w:rsidP="00F720D2">
      <w:pPr>
        <w:pStyle w:val="Default"/>
        <w:ind w:firstLine="567"/>
        <w:jc w:val="both"/>
        <w:rPr>
          <w:rFonts w:eastAsiaTheme="majorEastAsia" w:cstheme="majorBidi"/>
          <w:color w:val="auto"/>
          <w:sz w:val="28"/>
          <w:szCs w:val="28"/>
        </w:rPr>
      </w:pPr>
      <w:r w:rsidRPr="00F720D2">
        <w:rPr>
          <w:rFonts w:eastAsiaTheme="majorEastAsia" w:cstheme="majorBidi"/>
          <w:color w:val="auto"/>
          <w:sz w:val="28"/>
          <w:szCs w:val="28"/>
        </w:rPr>
        <w:t>Реализация регионального проекта «Создание благоприятных условий для осуществления деятельности самозанятыми гражданами» направлена на оказание 23 поддержки физическим лицам, в том числе индивидуальным предпринимателям, применяющим специальный налоговый режим «Налог на профессиональный доход» (НПД). В 2022 году финансирование проекта составило 16,2 млн. рублей (в том числе внебюджетные источники 0,1 млн.руб.), бюджетные ассигнования освоены полностью.</w:t>
      </w:r>
    </w:p>
    <w:p w:rsidR="005F7FED" w:rsidRDefault="005F7FED" w:rsidP="005F7FED">
      <w:pPr>
        <w:pStyle w:val="Default"/>
        <w:ind w:firstLine="567"/>
        <w:jc w:val="both"/>
        <w:rPr>
          <w:sz w:val="28"/>
          <w:szCs w:val="28"/>
        </w:rPr>
      </w:pPr>
      <w:r>
        <w:rPr>
          <w:sz w:val="28"/>
          <w:szCs w:val="28"/>
        </w:rPr>
        <w:t xml:space="preserve">Реализация регионального проекта «Создание условий для легкого старта и комфортного ведения бизнеса» направлена на оказание поддержки физическим лицам, заинтересованным в осуществлении предпринимательской деятельности, начинающим предпринимателям, в том числе индивидуальным предпринимателям, применяющим режим НПД. </w:t>
      </w:r>
    </w:p>
    <w:p w:rsidR="005F7FED" w:rsidRDefault="005F7FED" w:rsidP="005F7FED">
      <w:pPr>
        <w:pStyle w:val="Default"/>
        <w:ind w:firstLine="567"/>
        <w:jc w:val="both"/>
        <w:rPr>
          <w:sz w:val="28"/>
          <w:szCs w:val="28"/>
        </w:rPr>
      </w:pPr>
      <w:r>
        <w:rPr>
          <w:sz w:val="28"/>
          <w:szCs w:val="28"/>
        </w:rPr>
        <w:t xml:space="preserve">В 2022 году финансирование проекта составило 41,1 тыс. рублей (в т.ч. внебюджетные источники 0,3 млн. руб.). </w:t>
      </w:r>
    </w:p>
    <w:p w:rsidR="005F7FED" w:rsidRDefault="005F7FED" w:rsidP="005F7FED">
      <w:pPr>
        <w:pStyle w:val="Default"/>
        <w:ind w:firstLine="567"/>
        <w:jc w:val="both"/>
        <w:rPr>
          <w:sz w:val="28"/>
          <w:szCs w:val="28"/>
        </w:rPr>
      </w:pPr>
      <w:r>
        <w:rPr>
          <w:sz w:val="28"/>
          <w:szCs w:val="28"/>
        </w:rPr>
        <w:lastRenderedPageBreak/>
        <w:t xml:space="preserve">Реализация регионального проекта «Акселерация субъектов малого и среднего предпринимательства» направлена на оказание поддержки действующим субъектам МСП. </w:t>
      </w:r>
    </w:p>
    <w:p w:rsidR="005F7FED" w:rsidRDefault="005F7FED" w:rsidP="005F7FED">
      <w:pPr>
        <w:pStyle w:val="Default"/>
        <w:ind w:firstLine="567"/>
        <w:jc w:val="both"/>
        <w:rPr>
          <w:color w:val="auto"/>
          <w:sz w:val="28"/>
          <w:szCs w:val="28"/>
        </w:rPr>
      </w:pPr>
      <w:r>
        <w:rPr>
          <w:sz w:val="28"/>
          <w:szCs w:val="28"/>
        </w:rPr>
        <w:t xml:space="preserve">В </w:t>
      </w:r>
      <w:r>
        <w:rPr>
          <w:color w:val="auto"/>
          <w:sz w:val="28"/>
          <w:szCs w:val="28"/>
        </w:rPr>
        <w:t xml:space="preserve">2022 году финансирование проекта составило 162,3 млн. рублей (в т.ч. внебюджетные источники 13,5 млн. руб.), бюджетные ассигнования освоены на 100%. </w:t>
      </w:r>
    </w:p>
    <w:p w:rsidR="002122AC" w:rsidRPr="005F7FED" w:rsidRDefault="002122AC" w:rsidP="003427A2">
      <w:pPr>
        <w:autoSpaceDE w:val="0"/>
        <w:autoSpaceDN w:val="0"/>
        <w:adjustRightInd w:val="0"/>
        <w:spacing w:after="0" w:line="240" w:lineRule="auto"/>
        <w:ind w:firstLine="708"/>
        <w:jc w:val="both"/>
        <w:rPr>
          <w:rFonts w:ascii="Times New Roman" w:hAnsi="Times New Roman"/>
          <w:sz w:val="28"/>
          <w:szCs w:val="28"/>
        </w:rPr>
      </w:pPr>
    </w:p>
    <w:p w:rsidR="00A93728" w:rsidRDefault="00D978DE" w:rsidP="00A93728">
      <w:pPr>
        <w:autoSpaceDE w:val="0"/>
        <w:autoSpaceDN w:val="0"/>
        <w:adjustRightInd w:val="0"/>
        <w:spacing w:after="0" w:line="240" w:lineRule="auto"/>
        <w:ind w:firstLine="567"/>
        <w:jc w:val="both"/>
        <w:rPr>
          <w:rFonts w:ascii="Times New Roman" w:hAnsi="Times New Roman"/>
          <w:b/>
          <w:sz w:val="28"/>
          <w:szCs w:val="28"/>
        </w:rPr>
      </w:pPr>
      <w:r w:rsidRPr="00D978DE">
        <w:rPr>
          <w:rFonts w:ascii="Times New Roman" w:hAnsi="Times New Roman"/>
          <w:b/>
          <w:sz w:val="28"/>
          <w:szCs w:val="28"/>
        </w:rPr>
        <w:t xml:space="preserve">1.4 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Вологодской области и органов местного самоуправления </w:t>
      </w:r>
    </w:p>
    <w:p w:rsidR="004A53A8" w:rsidRPr="004A53A8" w:rsidRDefault="004A53A8" w:rsidP="00A93728">
      <w:pPr>
        <w:autoSpaceDE w:val="0"/>
        <w:autoSpaceDN w:val="0"/>
        <w:adjustRightInd w:val="0"/>
        <w:spacing w:after="0" w:line="240" w:lineRule="auto"/>
        <w:ind w:firstLine="567"/>
        <w:jc w:val="both"/>
        <w:rPr>
          <w:rFonts w:ascii="Times New Roman" w:hAnsi="Times New Roman"/>
          <w:sz w:val="28"/>
          <w:szCs w:val="28"/>
        </w:rPr>
      </w:pPr>
      <w:r w:rsidRPr="004A53A8">
        <w:rPr>
          <w:rFonts w:ascii="Times New Roman" w:hAnsi="Times New Roman"/>
          <w:sz w:val="28"/>
          <w:szCs w:val="28"/>
        </w:rPr>
        <w:t>Результаты работы орга</w:t>
      </w:r>
      <w:r>
        <w:rPr>
          <w:rFonts w:ascii="Times New Roman" w:hAnsi="Times New Roman"/>
          <w:sz w:val="28"/>
          <w:szCs w:val="28"/>
        </w:rPr>
        <w:t>н</w:t>
      </w:r>
      <w:r w:rsidRPr="004A53A8">
        <w:rPr>
          <w:rFonts w:ascii="Times New Roman" w:hAnsi="Times New Roman"/>
          <w:sz w:val="28"/>
          <w:szCs w:val="28"/>
        </w:rPr>
        <w:t xml:space="preserve">ов местного самоуправления </w:t>
      </w:r>
      <w:r>
        <w:rPr>
          <w:rFonts w:ascii="Times New Roman" w:hAnsi="Times New Roman"/>
          <w:sz w:val="28"/>
          <w:szCs w:val="28"/>
        </w:rPr>
        <w:t>Вологодской области учитываются при поощрении органов местного самоуправления Вологодской области по результата</w:t>
      </w:r>
      <w:r w:rsidR="008128AA">
        <w:rPr>
          <w:rFonts w:ascii="Times New Roman" w:hAnsi="Times New Roman"/>
          <w:sz w:val="28"/>
          <w:szCs w:val="28"/>
        </w:rPr>
        <w:t>м оценки муниципальных районов и городских округов Вологодской области по содействию развитию конкуренции и обеспечению условий для формирования благоприятного инвестиционного климата в соответствии с предусмотренной в Вологодской области системой мотивации органов местного самоуправления к эффективной работе о содействию развитию конкуренции, утвержденной Приказом Комитета по регулированию контрактной системы области от 3 июня 2021 года № 62 (подробно информация представлена в подразделе 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настоящего Доклада о состоянии и развитии конкуренции на товарных рынках Нижегородской области за 2022 год).</w:t>
      </w:r>
    </w:p>
    <w:p w:rsidR="001F3A3F" w:rsidRPr="00A93728" w:rsidRDefault="00CC6AB2" w:rsidP="00A93728">
      <w:pPr>
        <w:autoSpaceDE w:val="0"/>
        <w:autoSpaceDN w:val="0"/>
        <w:adjustRightInd w:val="0"/>
        <w:spacing w:after="0" w:line="240" w:lineRule="auto"/>
        <w:ind w:firstLine="567"/>
        <w:jc w:val="both"/>
        <w:rPr>
          <w:rFonts w:ascii="Times New Roman" w:hAnsi="Times New Roman"/>
          <w:b/>
          <w:sz w:val="28"/>
          <w:szCs w:val="28"/>
        </w:rPr>
      </w:pPr>
      <w:hyperlink r:id="rId12" w:history="1">
        <w:r w:rsidR="001F3A3F" w:rsidRPr="001F3A3F">
          <w:rPr>
            <w:rFonts w:ascii="Times New Roman" w:hAnsi="Times New Roman"/>
            <w:iCs/>
            <w:color w:val="000000"/>
            <w:sz w:val="28"/>
            <w:szCs w:val="28"/>
          </w:rPr>
          <w:t>В целях проведения оценки эффективности деятельности органа исполнительной государственной власти области в Вологодской области разработано Положение о ключевом показателе эффективности деятельности исполнительной государственной власти Вологодской области</w:t>
        </w:r>
      </w:hyperlink>
      <w:r w:rsidR="001F3A3F">
        <w:rPr>
          <w:rFonts w:ascii="Times New Roman" w:hAnsi="Times New Roman"/>
          <w:iCs/>
          <w:color w:val="000000"/>
          <w:sz w:val="28"/>
          <w:szCs w:val="28"/>
        </w:rPr>
        <w:t>.</w:t>
      </w:r>
    </w:p>
    <w:p w:rsidR="001F3A3F" w:rsidRPr="001F3A3F" w:rsidRDefault="001F3A3F" w:rsidP="00A93728">
      <w:pPr>
        <w:pStyle w:val="excerpt"/>
        <w:spacing w:after="0"/>
        <w:ind w:firstLine="567"/>
        <w:jc w:val="both"/>
        <w:rPr>
          <w:rFonts w:eastAsia="Calibri"/>
          <w:iCs/>
          <w:color w:val="000000"/>
          <w:sz w:val="28"/>
          <w:szCs w:val="28"/>
          <w:lang w:eastAsia="en-US"/>
        </w:rPr>
      </w:pPr>
      <w:r w:rsidRPr="001F3A3F">
        <w:rPr>
          <w:rFonts w:eastAsia="Calibri"/>
          <w:iCs/>
          <w:color w:val="000000"/>
          <w:sz w:val="28"/>
          <w:szCs w:val="28"/>
          <w:lang w:eastAsia="en-US"/>
        </w:rPr>
        <w:t>Положение утверждено Постановлением Правительства Вологодской области от 21 июля 2014 года №606 «О ключевом показателе эффективности деятельности органа исполнительной государственной власти Вологодской области»</w:t>
      </w:r>
      <w:r>
        <w:rPr>
          <w:rFonts w:eastAsia="Calibri"/>
          <w:iCs/>
          <w:color w:val="000000"/>
          <w:sz w:val="28"/>
          <w:szCs w:val="28"/>
          <w:lang w:eastAsia="en-US"/>
        </w:rPr>
        <w:t>.</w:t>
      </w:r>
    </w:p>
    <w:p w:rsidR="001F3A3F" w:rsidRDefault="001F3A3F" w:rsidP="00022F4C">
      <w:pPr>
        <w:spacing w:after="0" w:line="240" w:lineRule="auto"/>
        <w:ind w:firstLine="567"/>
        <w:jc w:val="both"/>
        <w:rPr>
          <w:rFonts w:ascii="Times New Roman" w:hAnsi="Times New Roman"/>
          <w:iCs/>
          <w:color w:val="000000"/>
          <w:sz w:val="28"/>
          <w:szCs w:val="28"/>
        </w:rPr>
      </w:pPr>
      <w:r w:rsidRPr="004505EC">
        <w:rPr>
          <w:rFonts w:ascii="Times New Roman" w:hAnsi="Times New Roman"/>
          <w:iCs/>
          <w:color w:val="000000"/>
          <w:sz w:val="28"/>
          <w:szCs w:val="28"/>
        </w:rPr>
        <w:t>Настоящее Положение определяет понятие ключевого показателя эффективности деятельности органа исполнительной государственной власти области, взаимодействия органов исполнительной государственной власти области для его расчета и формирования рейтинга органов исполнительной государственной власти области по уровню ключевого показателя эффективности деятельности.</w:t>
      </w:r>
    </w:p>
    <w:p w:rsidR="00F96CC9" w:rsidRDefault="008E609D" w:rsidP="00F96CC9">
      <w:pPr>
        <w:autoSpaceDE w:val="0"/>
        <w:autoSpaceDN w:val="0"/>
        <w:adjustRightInd w:val="0"/>
        <w:spacing w:after="0" w:line="240" w:lineRule="auto"/>
        <w:jc w:val="both"/>
      </w:pPr>
      <w:r>
        <w:rPr>
          <w:rFonts w:ascii="Times New Roman" w:hAnsi="Times New Roman"/>
          <w:sz w:val="27"/>
          <w:szCs w:val="27"/>
        </w:rPr>
        <w:tab/>
        <w:t xml:space="preserve">Документ размещен </w:t>
      </w:r>
      <w:r w:rsidRPr="00F14829">
        <w:rPr>
          <w:rFonts w:ascii="Times New Roman" w:hAnsi="Times New Roman"/>
          <w:iCs/>
          <w:color w:val="000000"/>
          <w:sz w:val="28"/>
          <w:szCs w:val="28"/>
        </w:rPr>
        <w:t xml:space="preserve">на официальном портале Правительства </w:t>
      </w:r>
      <w:r w:rsidR="00F14829" w:rsidRPr="00F14829">
        <w:rPr>
          <w:rFonts w:ascii="Times New Roman" w:hAnsi="Times New Roman"/>
          <w:iCs/>
          <w:color w:val="000000"/>
          <w:sz w:val="28"/>
          <w:szCs w:val="28"/>
        </w:rPr>
        <w:t>Вологодской области и официальном сайте уполномоченного органа в информационно-телекоммуникационной сети «Интернет»</w:t>
      </w:r>
      <w:r w:rsidR="00F14829">
        <w:rPr>
          <w:rFonts w:ascii="Times New Roman" w:hAnsi="Times New Roman"/>
          <w:iCs/>
          <w:color w:val="000000"/>
          <w:sz w:val="28"/>
          <w:szCs w:val="28"/>
        </w:rPr>
        <w:t xml:space="preserve">  </w:t>
      </w:r>
      <w:hyperlink r:id="rId13" w:history="1">
        <w:r w:rsidR="00F14829">
          <w:rPr>
            <w:rStyle w:val="af0"/>
            <w:rFonts w:ascii="Times New Roman" w:hAnsi="Times New Roman"/>
            <w:iCs/>
            <w:sz w:val="28"/>
            <w:szCs w:val="28"/>
          </w:rPr>
          <w:t>ссылка</w:t>
        </w:r>
      </w:hyperlink>
    </w:p>
    <w:p w:rsidR="00C85F84" w:rsidRDefault="00C85F84" w:rsidP="004218ED">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1.</w:t>
      </w:r>
      <w:r w:rsidR="00D978DE">
        <w:rPr>
          <w:rFonts w:ascii="Times New Roman" w:hAnsi="Times New Roman"/>
          <w:b/>
          <w:sz w:val="28"/>
          <w:szCs w:val="28"/>
        </w:rPr>
        <w:t>5</w:t>
      </w:r>
      <w:r>
        <w:rPr>
          <w:rFonts w:ascii="Times New Roman" w:hAnsi="Times New Roman"/>
          <w:b/>
          <w:sz w:val="28"/>
          <w:szCs w:val="28"/>
        </w:rPr>
        <w:t xml:space="preserve"> </w:t>
      </w:r>
      <w:r w:rsidRPr="00C85F84">
        <w:rPr>
          <w:rFonts w:ascii="Times New Roman" w:hAnsi="Times New Roman"/>
          <w:b/>
          <w:sz w:val="28"/>
          <w:szCs w:val="28"/>
        </w:rPr>
        <w:t>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C85F84" w:rsidRPr="00C85F84" w:rsidRDefault="00C85F84" w:rsidP="009733A7">
      <w:pPr>
        <w:suppressAutoHyphens/>
        <w:spacing w:after="0" w:line="240" w:lineRule="auto"/>
        <w:ind w:firstLine="709"/>
        <w:jc w:val="both"/>
        <w:rPr>
          <w:rFonts w:ascii="Times New Roman" w:hAnsi="Times New Roman"/>
          <w:sz w:val="28"/>
          <w:szCs w:val="28"/>
        </w:rPr>
      </w:pPr>
      <w:r w:rsidRPr="00C85F84">
        <w:rPr>
          <w:rFonts w:ascii="Times New Roman" w:hAnsi="Times New Roman"/>
          <w:sz w:val="28"/>
          <w:szCs w:val="28"/>
        </w:rPr>
        <w:t xml:space="preserve">В </w:t>
      </w:r>
      <w:r w:rsidR="009733A7">
        <w:rPr>
          <w:rFonts w:ascii="Times New Roman" w:hAnsi="Times New Roman"/>
          <w:sz w:val="28"/>
          <w:szCs w:val="28"/>
        </w:rPr>
        <w:t>Вологодской области проведена</w:t>
      </w:r>
      <w:r>
        <w:rPr>
          <w:rFonts w:ascii="Times New Roman" w:hAnsi="Times New Roman"/>
          <w:sz w:val="28"/>
          <w:szCs w:val="28"/>
        </w:rPr>
        <w:t xml:space="preserve"> работа 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w:t>
      </w:r>
      <w:r w:rsidR="0049793D">
        <w:rPr>
          <w:rFonts w:ascii="Times New Roman" w:hAnsi="Times New Roman"/>
          <w:sz w:val="28"/>
          <w:szCs w:val="28"/>
        </w:rPr>
        <w:t xml:space="preserve"> в </w:t>
      </w:r>
      <w:r w:rsidRPr="00C85F84">
        <w:rPr>
          <w:rFonts w:ascii="Times New Roman" w:hAnsi="Times New Roman"/>
          <w:sz w:val="28"/>
          <w:szCs w:val="28"/>
        </w:rPr>
        <w:t>положения о структурных подразделениях соответствующего органа исполнительной</w:t>
      </w:r>
      <w:r w:rsidR="00754D89">
        <w:rPr>
          <w:rFonts w:ascii="Times New Roman" w:hAnsi="Times New Roman"/>
          <w:sz w:val="28"/>
          <w:szCs w:val="28"/>
        </w:rPr>
        <w:t xml:space="preserve"> государственной власти области, </w:t>
      </w:r>
      <w:r w:rsidR="0049793D">
        <w:rPr>
          <w:rFonts w:ascii="Times New Roman" w:hAnsi="Times New Roman"/>
          <w:sz w:val="28"/>
          <w:szCs w:val="28"/>
        </w:rPr>
        <w:t xml:space="preserve">а также </w:t>
      </w:r>
      <w:r w:rsidR="00754D89">
        <w:rPr>
          <w:rFonts w:ascii="Times New Roman" w:hAnsi="Times New Roman"/>
          <w:sz w:val="28"/>
          <w:szCs w:val="28"/>
        </w:rPr>
        <w:t xml:space="preserve">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 в должностные регламенты государственн</w:t>
      </w:r>
      <w:r w:rsidR="0049793D">
        <w:rPr>
          <w:rFonts w:ascii="Times New Roman" w:hAnsi="Times New Roman"/>
          <w:sz w:val="28"/>
          <w:szCs w:val="28"/>
        </w:rPr>
        <w:t>ых гражданских служащих области.</w:t>
      </w:r>
      <w:r w:rsidRPr="00C85F84">
        <w:rPr>
          <w:rFonts w:ascii="Times New Roman" w:hAnsi="Times New Roman"/>
          <w:sz w:val="28"/>
          <w:szCs w:val="28"/>
        </w:rPr>
        <w:t xml:space="preserve"> </w:t>
      </w:r>
    </w:p>
    <w:p w:rsidR="009733A7" w:rsidRPr="00902B8C" w:rsidRDefault="009733A7" w:rsidP="009733A7">
      <w:pPr>
        <w:tabs>
          <w:tab w:val="left" w:pos="9540"/>
        </w:tabs>
        <w:spacing w:after="0" w:line="240" w:lineRule="auto"/>
        <w:ind w:right="-370"/>
        <w:jc w:val="center"/>
        <w:rPr>
          <w:rFonts w:ascii="Times New Roman" w:hAnsi="Times New Roman"/>
          <w:sz w:val="20"/>
          <w:szCs w:val="20"/>
        </w:rPr>
      </w:pPr>
    </w:p>
    <w:p w:rsidR="00CB2349" w:rsidRDefault="00CB2349" w:rsidP="009733A7">
      <w:pPr>
        <w:tabs>
          <w:tab w:val="left" w:pos="9540"/>
        </w:tabs>
        <w:spacing w:after="0" w:line="240" w:lineRule="auto"/>
        <w:ind w:right="-370"/>
        <w:jc w:val="center"/>
        <w:rPr>
          <w:rFonts w:ascii="Times New Roman" w:hAnsi="Times New Roman"/>
          <w:sz w:val="28"/>
          <w:szCs w:val="28"/>
        </w:rPr>
      </w:pPr>
      <w:r w:rsidRPr="00CB2349">
        <w:rPr>
          <w:rFonts w:ascii="Times New Roman" w:hAnsi="Times New Roman"/>
          <w:sz w:val="28"/>
          <w:szCs w:val="28"/>
        </w:rPr>
        <w:t>Список ответственных за развитие конкуренции в Вологодской области</w:t>
      </w:r>
    </w:p>
    <w:p w:rsidR="009733A7" w:rsidRPr="00902B8C" w:rsidRDefault="009733A7" w:rsidP="009733A7">
      <w:pPr>
        <w:tabs>
          <w:tab w:val="left" w:pos="9540"/>
        </w:tabs>
        <w:spacing w:after="0" w:line="240" w:lineRule="auto"/>
        <w:ind w:right="-370"/>
        <w:jc w:val="center"/>
        <w:rPr>
          <w:rFonts w:ascii="Times New Roman" w:hAnsi="Times New Roman"/>
          <w:sz w:val="20"/>
          <w:szCs w:val="20"/>
        </w:rPr>
      </w:pPr>
    </w:p>
    <w:tbl>
      <w:tblPr>
        <w:tblStyle w:val="aa"/>
        <w:tblW w:w="9889" w:type="dxa"/>
        <w:tblLook w:val="04A0" w:firstRow="1" w:lastRow="0" w:firstColumn="1" w:lastColumn="0" w:noHBand="0" w:noVBand="1"/>
      </w:tblPr>
      <w:tblGrid>
        <w:gridCol w:w="659"/>
        <w:gridCol w:w="2426"/>
        <w:gridCol w:w="3260"/>
        <w:gridCol w:w="3544"/>
      </w:tblGrid>
      <w:tr w:rsidR="00CB2349" w:rsidRPr="00BC7BE5" w:rsidTr="00E429ED">
        <w:trPr>
          <w:trHeight w:val="699"/>
        </w:trPr>
        <w:tc>
          <w:tcPr>
            <w:tcW w:w="659"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 п/п</w:t>
            </w:r>
          </w:p>
        </w:tc>
        <w:tc>
          <w:tcPr>
            <w:tcW w:w="2426"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Наименование органа исполнительной государственной власти</w:t>
            </w:r>
          </w:p>
        </w:tc>
        <w:tc>
          <w:tcPr>
            <w:tcW w:w="3260"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Должностные лица, ответственные за координацию вопросов содействия развитию конкуренции</w:t>
            </w:r>
          </w:p>
        </w:tc>
        <w:tc>
          <w:tcPr>
            <w:tcW w:w="3544" w:type="dxa"/>
          </w:tcPr>
          <w:p w:rsidR="00CB2349" w:rsidRPr="00BC7BE5" w:rsidRDefault="00CB2349" w:rsidP="00CB2349">
            <w:pPr>
              <w:spacing w:after="0" w:line="240" w:lineRule="auto"/>
              <w:jc w:val="center"/>
              <w:rPr>
                <w:rFonts w:ascii="Times New Roman" w:hAnsi="Times New Roman"/>
                <w:b/>
                <w:sz w:val="24"/>
                <w:szCs w:val="24"/>
              </w:rPr>
            </w:pPr>
            <w:r w:rsidRPr="00BC7BE5">
              <w:rPr>
                <w:rFonts w:ascii="Times New Roman" w:hAnsi="Times New Roman"/>
                <w:b/>
                <w:sz w:val="24"/>
                <w:szCs w:val="24"/>
              </w:rPr>
              <w:t xml:space="preserve">Структурные подразделения, ответственные за разработку и реализацию «дорожной карты» </w:t>
            </w:r>
          </w:p>
        </w:tc>
      </w:tr>
      <w:tr w:rsidR="00CB2349" w:rsidRPr="00BC7BE5" w:rsidTr="00E429ED">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здравоохранения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здравоохранений области М.А. Трусов;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здравоохранений</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И.А. Ульяновский</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4" w:history="1">
              <w:r w:rsidRPr="00BC7BE5">
                <w:rPr>
                  <w:rFonts w:ascii="Times New Roman" w:hAnsi="Times New Roman"/>
                  <w:sz w:val="24"/>
                  <w:szCs w:val="24"/>
                </w:rPr>
                <w:t xml:space="preserve">планово-экономическое управление </w:t>
              </w:r>
            </w:hyperlink>
            <w:r w:rsidRPr="00BC7BE5">
              <w:rPr>
                <w:rFonts w:ascii="Times New Roman" w:hAnsi="Times New Roman"/>
                <w:sz w:val="24"/>
                <w:szCs w:val="24"/>
              </w:rPr>
              <w:t xml:space="preserve"> департамента здравоохранений области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2</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социальной защиты населения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социальной защиты населения области И.А. Воропаева </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5" w:history="1">
              <w:r w:rsidRPr="00BC7BE5">
                <w:rPr>
                  <w:rFonts w:ascii="Times New Roman" w:hAnsi="Times New Roman"/>
                  <w:sz w:val="24"/>
                  <w:szCs w:val="24"/>
                </w:rPr>
                <w:t>управление по вопросам развития социальной инфраструктуры</w:t>
              </w:r>
            </w:hyperlink>
            <w:r w:rsidRPr="00BC7BE5">
              <w:rPr>
                <w:rFonts w:ascii="Times New Roman" w:hAnsi="Times New Roman"/>
                <w:sz w:val="24"/>
                <w:szCs w:val="24"/>
              </w:rPr>
              <w:t xml:space="preserve"> Департамента социальной защиты населения области; </w:t>
            </w:r>
          </w:p>
          <w:p w:rsidR="00CB2349" w:rsidRPr="00BC7BE5" w:rsidRDefault="00CB2349" w:rsidP="00CB2349">
            <w:pPr>
              <w:pStyle w:val="HTML"/>
              <w:rPr>
                <w:rFonts w:ascii="Times New Roman" w:hAnsi="Times New Roman" w:cs="Times New Roman"/>
                <w:color w:val="000000"/>
                <w:sz w:val="24"/>
                <w:szCs w:val="24"/>
              </w:rPr>
            </w:pPr>
            <w:r w:rsidRPr="00BC7BE5">
              <w:rPr>
                <w:rFonts w:ascii="Times New Roman" w:hAnsi="Times New Roman" w:cs="Times New Roman"/>
                <w:color w:val="000000"/>
                <w:sz w:val="24"/>
                <w:szCs w:val="24"/>
              </w:rPr>
              <w:t>- управление по социальным -вопросам, опеке и попечительству</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6" w:history="1">
              <w:r w:rsidRPr="00BC7BE5">
                <w:rPr>
                  <w:rFonts w:ascii="Times New Roman" w:hAnsi="Times New Roman"/>
                  <w:sz w:val="24"/>
                  <w:szCs w:val="24"/>
                </w:rPr>
                <w:t>отдел по делам инвалидов и организации стационарного обслуживания</w:t>
              </w:r>
            </w:hyperlink>
            <w:r w:rsidRPr="00BC7BE5">
              <w:rPr>
                <w:rFonts w:ascii="Times New Roman" w:hAnsi="Times New Roman"/>
                <w:sz w:val="24"/>
                <w:szCs w:val="24"/>
              </w:rPr>
              <w:t xml:space="preserve"> Департамента социальной защиты населения области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3</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образования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управления реализации государственной политики в сфере общего и дополнительного образования  Департамента образования области А.В. Микурова</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управления </w:t>
            </w:r>
            <w:r w:rsidRPr="00BC7BE5">
              <w:rPr>
                <w:rFonts w:ascii="Times New Roman" w:hAnsi="Times New Roman"/>
                <w:sz w:val="24"/>
                <w:szCs w:val="24"/>
              </w:rPr>
              <w:lastRenderedPageBreak/>
              <w:t xml:space="preserve">реализации государственной политики в сфере профессионального образования Департамента образования области Л.В. Святышева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отдела внутреннего финансового контроля и мониторинга подведомственных учреждений Департамента образования области Л.А. Чебыкина</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lastRenderedPageBreak/>
              <w:t>- управление реализации государственной политики в сфере общего и дополнительного образования  Департамента образования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управление реализации государственной политики в </w:t>
            </w:r>
            <w:r w:rsidRPr="00BC7BE5">
              <w:rPr>
                <w:rFonts w:ascii="Times New Roman" w:hAnsi="Times New Roman"/>
                <w:sz w:val="24"/>
                <w:szCs w:val="24"/>
              </w:rPr>
              <w:lastRenderedPageBreak/>
              <w:t>сфере профессионального образования Департамента образования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отдел внутреннего финансового контроля и мониторинга подведомственных учреждений Департамента образования области</w:t>
            </w:r>
          </w:p>
        </w:tc>
      </w:tr>
      <w:tr w:rsidR="00CB2349" w:rsidRPr="00BC7BE5" w:rsidTr="00E429ED">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lastRenderedPageBreak/>
              <w:t>4</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экономического развития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отдела финансирования, организационной, кадровой и правовой работы Департамента экономического развития области  А.В. Цешнатий </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отдел финансирования, организационной, кадровой и правовой работы Департамента экономического развития области</w:t>
            </w:r>
          </w:p>
        </w:tc>
      </w:tr>
      <w:tr w:rsidR="00CB2349" w:rsidRPr="00BC7BE5" w:rsidTr="00E429ED">
        <w:trPr>
          <w:trHeight w:val="649"/>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5</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сельского хозяйства и продовольственных ресурсов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сельского хозяйства и продовольственных ресурсов области Н.Н. Виноградов </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агропромышленного производства Департамента сельского хозяйства и продовольственных ресурсов области</w:t>
            </w:r>
          </w:p>
        </w:tc>
      </w:tr>
      <w:tr w:rsidR="00CB2349" w:rsidRPr="00BC7BE5" w:rsidTr="00E429ED">
        <w:trPr>
          <w:trHeight w:val="312"/>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6</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строительства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начальник Департамента строительства области Д.А. Буслаев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В.Е. Юричев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строительства области Н.Н. Овчарук</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строительства области А. А. Блюдов</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7" w:history="1">
              <w:r w:rsidRPr="00BC7BE5">
                <w:rPr>
                  <w:rFonts w:ascii="Times New Roman" w:hAnsi="Times New Roman"/>
                  <w:sz w:val="24"/>
                  <w:szCs w:val="24"/>
                </w:rPr>
                <w:t>управление строительства</w:t>
              </w:r>
            </w:hyperlink>
            <w:r w:rsidRPr="00BC7BE5">
              <w:rPr>
                <w:rFonts w:ascii="Times New Roman" w:hAnsi="Times New Roman"/>
                <w:sz w:val="24"/>
                <w:szCs w:val="24"/>
              </w:rPr>
              <w:t xml:space="preserve"> Департамент строительства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8" w:history="1">
              <w:r w:rsidRPr="00BC7BE5">
                <w:rPr>
                  <w:rFonts w:ascii="Times New Roman" w:hAnsi="Times New Roman"/>
                  <w:sz w:val="24"/>
                  <w:szCs w:val="24"/>
                </w:rPr>
                <w:t>отдел жилищной политики</w:t>
              </w:r>
            </w:hyperlink>
            <w:r w:rsidRPr="00BC7BE5">
              <w:rPr>
                <w:rFonts w:ascii="Times New Roman" w:hAnsi="Times New Roman"/>
                <w:sz w:val="24"/>
                <w:szCs w:val="24"/>
              </w:rPr>
              <w:t xml:space="preserve"> Департамент строительства области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7</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дорожного хозяйства и транспорта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А.В. Максимов</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Департамента дорожного хозяйства и транспорта области Н.В. Сватковский</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19" w:history="1">
              <w:r w:rsidRPr="00BC7BE5">
                <w:rPr>
                  <w:rFonts w:ascii="Times New Roman" w:hAnsi="Times New Roman"/>
                  <w:sz w:val="24"/>
                  <w:szCs w:val="24"/>
                </w:rPr>
                <w:t>управление транспорта</w:t>
              </w:r>
            </w:hyperlink>
            <w:r w:rsidRPr="00BC7BE5">
              <w:rPr>
                <w:rFonts w:ascii="Times New Roman" w:hAnsi="Times New Roman"/>
                <w:sz w:val="24"/>
                <w:szCs w:val="24"/>
              </w:rPr>
              <w:t xml:space="preserve"> Департамента дорожного хозяйства и транспорта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0" w:history="1">
              <w:r w:rsidRPr="00BC7BE5">
                <w:rPr>
                  <w:rFonts w:ascii="Times New Roman" w:hAnsi="Times New Roman"/>
                  <w:sz w:val="24"/>
                  <w:szCs w:val="24"/>
                </w:rPr>
                <w:t>управление дорожного хозяйства</w:t>
              </w:r>
            </w:hyperlink>
            <w:r w:rsidRPr="00BC7BE5">
              <w:rPr>
                <w:rFonts w:ascii="Times New Roman" w:hAnsi="Times New Roman"/>
                <w:sz w:val="24"/>
                <w:szCs w:val="24"/>
              </w:rPr>
              <w:t xml:space="preserve"> Департамента дорожного хозяйства и транспорта области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8</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Комитет градостроительства и архитектуры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председателя Комитета градостроительства и архитектуры области</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главный специалист Комитета градостроительства и архитектуры области</w:t>
            </w:r>
          </w:p>
        </w:tc>
      </w:tr>
      <w:tr w:rsidR="00CB2349" w:rsidRPr="00BC7BE5" w:rsidTr="00E429ED">
        <w:trPr>
          <w:trHeight w:val="637"/>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lastRenderedPageBreak/>
              <w:t>9</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природных ресурсов и охраны окружающей среды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начальник </w:t>
            </w:r>
            <w:hyperlink r:id="rId21" w:history="1">
              <w:r w:rsidRPr="00BC7BE5">
                <w:rPr>
                  <w:rFonts w:ascii="Times New Roman" w:hAnsi="Times New Roman"/>
                  <w:sz w:val="24"/>
                  <w:szCs w:val="24"/>
                </w:rPr>
                <w:t xml:space="preserve">управления экономики природопользования, программ и инвестиций </w:t>
              </w:r>
            </w:hyperlink>
            <w:r w:rsidRPr="00BC7BE5">
              <w:rPr>
                <w:rFonts w:ascii="Times New Roman" w:hAnsi="Times New Roman"/>
                <w:sz w:val="24"/>
                <w:szCs w:val="24"/>
              </w:rPr>
              <w:t xml:space="preserve"> Департамента природных ресурсов и охраны окружающей среды области </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2" w:history="1">
              <w:r w:rsidRPr="00BC7BE5">
                <w:rPr>
                  <w:rFonts w:ascii="Times New Roman" w:hAnsi="Times New Roman"/>
                  <w:sz w:val="24"/>
                  <w:szCs w:val="24"/>
                </w:rPr>
                <w:t xml:space="preserve">управление экономики природопользования, программ и инвестиций </w:t>
              </w:r>
            </w:hyperlink>
            <w:r w:rsidRPr="00BC7BE5">
              <w:rPr>
                <w:rFonts w:ascii="Times New Roman" w:hAnsi="Times New Roman"/>
                <w:sz w:val="24"/>
                <w:szCs w:val="24"/>
              </w:rPr>
              <w:t xml:space="preserve"> Департамента природных ресурсов и охраны окружающей среды области</w:t>
            </w:r>
          </w:p>
        </w:tc>
      </w:tr>
      <w:tr w:rsidR="00CB2349" w:rsidRPr="00BC7BE5" w:rsidTr="00E429ED">
        <w:trPr>
          <w:trHeight w:val="637"/>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10</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топливно-энергетического комплекса и тарифного регулирования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руководители управлений Департамент топливно-энергетического комплекса и тарифного регулирования области</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3" w:history="1">
              <w:r w:rsidRPr="00BC7BE5">
                <w:rPr>
                  <w:rFonts w:ascii="Times New Roman" w:hAnsi="Times New Roman"/>
                  <w:sz w:val="24"/>
                  <w:szCs w:val="24"/>
                </w:rPr>
                <w:t>управление энергетического комплекса</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4" w:history="1">
              <w:r w:rsidRPr="00BC7BE5">
                <w:rPr>
                  <w:rFonts w:ascii="Times New Roman" w:hAnsi="Times New Roman"/>
                  <w:sz w:val="24"/>
                  <w:szCs w:val="24"/>
                </w:rPr>
                <w:t>управление энергоэффективности и инженерной инфраструктуры</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5" w:history="1">
              <w:r w:rsidRPr="00BC7BE5">
                <w:rPr>
                  <w:rFonts w:ascii="Times New Roman" w:hAnsi="Times New Roman"/>
                  <w:sz w:val="24"/>
                  <w:szCs w:val="24"/>
                </w:rPr>
                <w:t>управление тарифного регулирования в сфере жилищно-коммунального комплекса</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6" w:history="1">
              <w:r w:rsidRPr="00BC7BE5">
                <w:rPr>
                  <w:rFonts w:ascii="Times New Roman" w:hAnsi="Times New Roman"/>
                  <w:sz w:val="24"/>
                  <w:szCs w:val="24"/>
                </w:rPr>
                <w:t xml:space="preserve">управление регулирования в электроэнергетической и газовой отраслях Департамент топливно-энергетического комплекса и тарифного регулирования области ; </w:t>
              </w:r>
            </w:hyperlink>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7" w:history="1">
              <w:r w:rsidRPr="00BC7BE5">
                <w:rPr>
                  <w:rFonts w:ascii="Times New Roman" w:hAnsi="Times New Roman"/>
                  <w:sz w:val="24"/>
                  <w:szCs w:val="24"/>
                </w:rPr>
                <w:t xml:space="preserve">отдел регулирования и контроля цен (тарифов) в транспортной и непромышленной сферах </w:t>
              </w:r>
            </w:hyperlink>
            <w:r w:rsidRPr="00BC7BE5">
              <w:rPr>
                <w:rFonts w:ascii="Times New Roman" w:hAnsi="Times New Roman"/>
                <w:sz w:val="24"/>
                <w:szCs w:val="24"/>
              </w:rPr>
              <w:t xml:space="preserve"> Департамент топливно-энергетического комплекса и тарифного регулирования области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11</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Государственная жилищная инспекция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Инспекции И.В. Кузнецов</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отдел анализа и мониторинга Инспекции</w:t>
            </w:r>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t>12</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лесного комплекса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лесного комплекса области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Д.О. Верещагин</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управление стратегического планирования в сфере лесных отношений Департамента лесного комплекса области</w:t>
            </w:r>
          </w:p>
        </w:tc>
      </w:tr>
      <w:tr w:rsidR="00CB2349" w:rsidRPr="00BC7BE5" w:rsidTr="00E429ED">
        <w:trPr>
          <w:trHeight w:val="325"/>
        </w:trPr>
        <w:tc>
          <w:tcPr>
            <w:tcW w:w="659" w:type="dxa"/>
          </w:tcPr>
          <w:p w:rsidR="00CB2349" w:rsidRPr="00BC7BE5" w:rsidRDefault="00CB2349" w:rsidP="000F7B56">
            <w:pPr>
              <w:spacing w:after="0" w:line="240" w:lineRule="auto"/>
              <w:jc w:val="center"/>
              <w:rPr>
                <w:rFonts w:ascii="Times New Roman" w:hAnsi="Times New Roman"/>
                <w:sz w:val="24"/>
                <w:szCs w:val="24"/>
              </w:rPr>
            </w:pPr>
            <w:r w:rsidRPr="00BC7BE5">
              <w:rPr>
                <w:rFonts w:ascii="Times New Roman" w:hAnsi="Times New Roman"/>
                <w:sz w:val="24"/>
                <w:szCs w:val="24"/>
              </w:rPr>
              <w:t>1</w:t>
            </w:r>
            <w:r w:rsidR="000F7B56" w:rsidRPr="00BC7BE5">
              <w:rPr>
                <w:rFonts w:ascii="Times New Roman" w:hAnsi="Times New Roman"/>
                <w:sz w:val="24"/>
                <w:szCs w:val="24"/>
              </w:rPr>
              <w:t>3</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культуры и туризма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заместитель начальника Департамента культуры и туризма области </w:t>
            </w:r>
          </w:p>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Т.В. Смирнова</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w:t>
            </w:r>
            <w:hyperlink r:id="rId28" w:history="1">
              <w:r w:rsidRPr="00BC7BE5">
                <w:rPr>
                  <w:rFonts w:ascii="Times New Roman" w:hAnsi="Times New Roman"/>
                  <w:sz w:val="24"/>
                  <w:szCs w:val="24"/>
                </w:rPr>
                <w:t>финансово-экономическое управление</w:t>
              </w:r>
            </w:hyperlink>
          </w:p>
        </w:tc>
      </w:tr>
      <w:tr w:rsidR="00CB2349" w:rsidRPr="00BC7BE5" w:rsidTr="00E429ED">
        <w:trPr>
          <w:trHeight w:val="325"/>
        </w:trPr>
        <w:tc>
          <w:tcPr>
            <w:tcW w:w="659" w:type="dxa"/>
          </w:tcPr>
          <w:p w:rsidR="00CB2349" w:rsidRPr="00BC7BE5" w:rsidRDefault="00CB2349" w:rsidP="00CB2349">
            <w:pPr>
              <w:spacing w:after="0" w:line="240" w:lineRule="auto"/>
              <w:jc w:val="center"/>
              <w:rPr>
                <w:rFonts w:ascii="Times New Roman" w:hAnsi="Times New Roman"/>
                <w:sz w:val="24"/>
                <w:szCs w:val="24"/>
              </w:rPr>
            </w:pPr>
            <w:r w:rsidRPr="00BC7BE5">
              <w:rPr>
                <w:rFonts w:ascii="Times New Roman" w:hAnsi="Times New Roman"/>
                <w:sz w:val="24"/>
                <w:szCs w:val="24"/>
              </w:rPr>
              <w:lastRenderedPageBreak/>
              <w:t>1</w:t>
            </w:r>
            <w:r w:rsidR="000F7B56" w:rsidRPr="00BC7BE5">
              <w:rPr>
                <w:rFonts w:ascii="Times New Roman" w:hAnsi="Times New Roman"/>
                <w:sz w:val="24"/>
                <w:szCs w:val="24"/>
              </w:rPr>
              <w:t>4</w:t>
            </w:r>
          </w:p>
        </w:tc>
        <w:tc>
          <w:tcPr>
            <w:tcW w:w="2426"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Департамент имущественных отношений Вологодской области</w:t>
            </w:r>
          </w:p>
        </w:tc>
        <w:tc>
          <w:tcPr>
            <w:tcW w:w="3260"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заместитель начальника Департамент имущественных отношений области  В.М. Виноградов</w:t>
            </w:r>
          </w:p>
        </w:tc>
        <w:tc>
          <w:tcPr>
            <w:tcW w:w="3544" w:type="dxa"/>
          </w:tcPr>
          <w:p w:rsidR="00CB2349" w:rsidRPr="00BC7BE5" w:rsidRDefault="00CB2349" w:rsidP="00CB2349">
            <w:pPr>
              <w:spacing w:after="0" w:line="240" w:lineRule="auto"/>
              <w:rPr>
                <w:rFonts w:ascii="Times New Roman" w:hAnsi="Times New Roman"/>
                <w:sz w:val="24"/>
                <w:szCs w:val="24"/>
              </w:rPr>
            </w:pPr>
            <w:r w:rsidRPr="00BC7BE5">
              <w:rPr>
                <w:rFonts w:ascii="Times New Roman" w:hAnsi="Times New Roman"/>
                <w:sz w:val="24"/>
                <w:szCs w:val="24"/>
              </w:rPr>
              <w:t xml:space="preserve">- отдел приватизации и аренды Департамента имущественных отношений области  </w:t>
            </w:r>
          </w:p>
        </w:tc>
      </w:tr>
    </w:tbl>
    <w:p w:rsidR="00B60E81" w:rsidRDefault="00B60E81"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p>
    <w:p w:rsidR="00575CA8" w:rsidRDefault="00575CA8"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sidRPr="00575CA8">
        <w:rPr>
          <w:rFonts w:ascii="Times New Roman" w:hAnsi="Times New Roman"/>
          <w:b/>
          <w:sz w:val="28"/>
          <w:szCs w:val="28"/>
        </w:rPr>
        <w:t>Р</w:t>
      </w:r>
      <w:r w:rsidR="009B565D">
        <w:rPr>
          <w:rFonts w:ascii="Times New Roman" w:hAnsi="Times New Roman"/>
          <w:b/>
          <w:sz w:val="28"/>
          <w:szCs w:val="28"/>
        </w:rPr>
        <w:t>АЗДЕЛ</w:t>
      </w:r>
      <w:r w:rsidRPr="00575CA8">
        <w:rPr>
          <w:rFonts w:ascii="Times New Roman" w:hAnsi="Times New Roman"/>
          <w:b/>
          <w:sz w:val="28"/>
          <w:szCs w:val="28"/>
        </w:rPr>
        <w:t xml:space="preserve"> 2. С</w:t>
      </w:r>
      <w:r w:rsidR="009B565D">
        <w:rPr>
          <w:rFonts w:ascii="Times New Roman" w:hAnsi="Times New Roman"/>
          <w:b/>
          <w:sz w:val="28"/>
          <w:szCs w:val="28"/>
        </w:rPr>
        <w:t xml:space="preserve">ВЕДЕНИЯ О РЕАЛИЗАЦИИ СОСТАВЛЯЮЩИХ </w:t>
      </w:r>
      <w:r w:rsidRPr="00575CA8">
        <w:rPr>
          <w:rFonts w:ascii="Times New Roman" w:hAnsi="Times New Roman"/>
          <w:b/>
          <w:sz w:val="28"/>
          <w:szCs w:val="28"/>
        </w:rPr>
        <w:t>С</w:t>
      </w:r>
      <w:r w:rsidR="009B565D">
        <w:rPr>
          <w:rFonts w:ascii="Times New Roman" w:hAnsi="Times New Roman"/>
          <w:b/>
          <w:sz w:val="28"/>
          <w:szCs w:val="28"/>
        </w:rPr>
        <w:t xml:space="preserve">ТАНДАРТА РАЗВИТИЯ КОНКУРЕНЦИИ </w:t>
      </w:r>
    </w:p>
    <w:p w:rsidR="004E4C0F" w:rsidRPr="00BB41D9" w:rsidRDefault="004E4C0F" w:rsidP="00E5766A">
      <w:pPr>
        <w:pStyle w:val="Default"/>
        <w:contextualSpacing/>
        <w:jc w:val="both"/>
        <w:rPr>
          <w:color w:val="auto"/>
          <w:sz w:val="28"/>
          <w:szCs w:val="28"/>
        </w:rPr>
      </w:pPr>
    </w:p>
    <w:p w:rsidR="00A53F9E" w:rsidRDefault="009D5A2A" w:rsidP="00CC3A5B">
      <w:pPr>
        <w:pStyle w:val="Default"/>
        <w:ind w:firstLine="709"/>
        <w:contextualSpacing/>
        <w:jc w:val="both"/>
        <w:rPr>
          <w:b/>
          <w:color w:val="auto"/>
          <w:sz w:val="28"/>
          <w:szCs w:val="28"/>
        </w:rPr>
      </w:pPr>
      <w:r>
        <w:rPr>
          <w:b/>
          <w:color w:val="auto"/>
          <w:sz w:val="28"/>
          <w:szCs w:val="28"/>
        </w:rPr>
        <w:t>2</w:t>
      </w:r>
      <w:r w:rsidR="00A53F9E" w:rsidRPr="00BB41D9">
        <w:rPr>
          <w:b/>
          <w:color w:val="auto"/>
          <w:sz w:val="28"/>
          <w:szCs w:val="28"/>
        </w:rPr>
        <w:t xml:space="preserve">.1.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w:t>
      </w:r>
    </w:p>
    <w:p w:rsidR="00012DFA" w:rsidRDefault="00F51A03" w:rsidP="00E46C0A">
      <w:pPr>
        <w:autoSpaceDE w:val="0"/>
        <w:autoSpaceDN w:val="0"/>
        <w:adjustRightInd w:val="0"/>
        <w:spacing w:after="0" w:line="240" w:lineRule="auto"/>
        <w:ind w:firstLine="709"/>
        <w:jc w:val="both"/>
        <w:rPr>
          <w:rFonts w:ascii="Times New Roman" w:hAnsi="Times New Roman"/>
          <w:sz w:val="28"/>
          <w:szCs w:val="28"/>
        </w:rPr>
      </w:pPr>
      <w:r w:rsidRPr="00E46C0A">
        <w:rPr>
          <w:rFonts w:ascii="Times New Roman" w:hAnsi="Times New Roman"/>
          <w:sz w:val="28"/>
          <w:szCs w:val="28"/>
        </w:rPr>
        <w:t xml:space="preserve">В состав Вологодской области входят 26 муниципальных района и 2 городских округа – </w:t>
      </w:r>
      <w:r w:rsidR="00E46C0A">
        <w:rPr>
          <w:rFonts w:ascii="Times New Roman" w:hAnsi="Times New Roman"/>
          <w:sz w:val="28"/>
          <w:szCs w:val="28"/>
        </w:rPr>
        <w:t>город Вологда и город Череповец</w:t>
      </w:r>
      <w:r w:rsidR="00E46C0A" w:rsidRPr="00BB41D9">
        <w:rPr>
          <w:rFonts w:ascii="Times New Roman" w:hAnsi="Times New Roman"/>
          <w:sz w:val="28"/>
          <w:szCs w:val="28"/>
        </w:rPr>
        <w:t>.</w:t>
      </w:r>
      <w:r w:rsidR="00E46C0A">
        <w:rPr>
          <w:rFonts w:ascii="Times New Roman" w:hAnsi="Times New Roman"/>
          <w:sz w:val="28"/>
          <w:szCs w:val="28"/>
        </w:rPr>
        <w:t xml:space="preserve"> </w:t>
      </w:r>
    </w:p>
    <w:p w:rsidR="00CC3A5B" w:rsidRDefault="00F51A03" w:rsidP="00CC3A5B">
      <w:pPr>
        <w:autoSpaceDE w:val="0"/>
        <w:autoSpaceDN w:val="0"/>
        <w:adjustRightInd w:val="0"/>
        <w:spacing w:after="0" w:line="240" w:lineRule="auto"/>
        <w:ind w:firstLine="709"/>
        <w:jc w:val="both"/>
        <w:rPr>
          <w:rFonts w:ascii="Times New Roman" w:hAnsi="Times New Roman"/>
          <w:sz w:val="28"/>
          <w:szCs w:val="28"/>
        </w:rPr>
      </w:pPr>
      <w:r w:rsidRPr="00E46C0A">
        <w:rPr>
          <w:rFonts w:ascii="Times New Roman" w:hAnsi="Times New Roman"/>
          <w:sz w:val="28"/>
          <w:szCs w:val="28"/>
        </w:rPr>
        <w:t>Во</w:t>
      </w:r>
      <w:r w:rsidR="00C94AF4">
        <w:rPr>
          <w:rFonts w:ascii="Times New Roman" w:hAnsi="Times New Roman"/>
          <w:sz w:val="28"/>
          <w:szCs w:val="28"/>
        </w:rPr>
        <w:t xml:space="preserve"> исполнение положений Стандарта, утвержденного 17 апреля 2019 года № 768-р в 2021 году </w:t>
      </w:r>
      <w:r w:rsidRPr="00E46C0A">
        <w:rPr>
          <w:rFonts w:ascii="Times New Roman" w:hAnsi="Times New Roman"/>
          <w:sz w:val="28"/>
          <w:szCs w:val="28"/>
        </w:rPr>
        <w:t xml:space="preserve">между </w:t>
      </w:r>
      <w:r w:rsidR="00E46C0A" w:rsidRPr="00E46C0A">
        <w:rPr>
          <w:rFonts w:ascii="Times New Roman" w:hAnsi="Times New Roman"/>
          <w:sz w:val="28"/>
          <w:szCs w:val="28"/>
        </w:rPr>
        <w:t xml:space="preserve">Комитетом </w:t>
      </w:r>
      <w:r w:rsidR="004A245E">
        <w:rPr>
          <w:rFonts w:ascii="Times New Roman" w:hAnsi="Times New Roman"/>
          <w:sz w:val="28"/>
          <w:szCs w:val="28"/>
        </w:rPr>
        <w:t xml:space="preserve">по регулированию контрактной системы </w:t>
      </w:r>
      <w:r w:rsidR="00E46C0A" w:rsidRPr="00E46C0A">
        <w:rPr>
          <w:rFonts w:ascii="Times New Roman" w:hAnsi="Times New Roman"/>
          <w:sz w:val="28"/>
          <w:szCs w:val="28"/>
        </w:rPr>
        <w:t>Вологодской области</w:t>
      </w:r>
      <w:r w:rsidRPr="00E46C0A">
        <w:rPr>
          <w:rFonts w:ascii="Times New Roman" w:hAnsi="Times New Roman"/>
          <w:sz w:val="28"/>
          <w:szCs w:val="28"/>
        </w:rPr>
        <w:t xml:space="preserve">, являющимся уполномоченным органом на территории </w:t>
      </w:r>
      <w:r w:rsidR="00E46C0A" w:rsidRPr="00E46C0A">
        <w:rPr>
          <w:rFonts w:ascii="Times New Roman" w:hAnsi="Times New Roman"/>
          <w:sz w:val="28"/>
          <w:szCs w:val="28"/>
        </w:rPr>
        <w:t>Вологодской</w:t>
      </w:r>
      <w:r w:rsidRPr="00E46C0A">
        <w:rPr>
          <w:rFonts w:ascii="Times New Roman" w:hAnsi="Times New Roman"/>
          <w:sz w:val="28"/>
          <w:szCs w:val="28"/>
        </w:rPr>
        <w:t xml:space="preserve"> области, и администрациями 2</w:t>
      </w:r>
      <w:r w:rsidR="00A31F94">
        <w:rPr>
          <w:rFonts w:ascii="Times New Roman" w:hAnsi="Times New Roman"/>
          <w:sz w:val="28"/>
          <w:szCs w:val="28"/>
        </w:rPr>
        <w:t>8</w:t>
      </w:r>
      <w:r w:rsidRPr="00E46C0A">
        <w:rPr>
          <w:rFonts w:ascii="Times New Roman" w:hAnsi="Times New Roman"/>
          <w:sz w:val="28"/>
          <w:szCs w:val="28"/>
        </w:rPr>
        <w:t xml:space="preserve"> муниципальн</w:t>
      </w:r>
      <w:r w:rsidR="00E46C0A">
        <w:rPr>
          <w:rFonts w:ascii="Times New Roman" w:hAnsi="Times New Roman"/>
          <w:sz w:val="28"/>
          <w:szCs w:val="28"/>
        </w:rPr>
        <w:t>ых</w:t>
      </w:r>
      <w:r w:rsidRPr="00E46C0A">
        <w:rPr>
          <w:rFonts w:ascii="Times New Roman" w:hAnsi="Times New Roman"/>
          <w:sz w:val="28"/>
          <w:szCs w:val="28"/>
        </w:rPr>
        <w:t xml:space="preserve"> </w:t>
      </w:r>
      <w:r w:rsidR="00A31F94">
        <w:rPr>
          <w:rFonts w:ascii="Times New Roman" w:hAnsi="Times New Roman"/>
          <w:sz w:val="28"/>
          <w:szCs w:val="28"/>
        </w:rPr>
        <w:t>образований области</w:t>
      </w:r>
      <w:r w:rsidR="00E46C0A">
        <w:rPr>
          <w:rFonts w:ascii="Times New Roman" w:hAnsi="Times New Roman"/>
          <w:sz w:val="28"/>
          <w:szCs w:val="28"/>
        </w:rPr>
        <w:t xml:space="preserve"> за</w:t>
      </w:r>
      <w:r w:rsidRPr="00E46C0A">
        <w:rPr>
          <w:rFonts w:ascii="Times New Roman" w:hAnsi="Times New Roman"/>
          <w:sz w:val="28"/>
          <w:szCs w:val="28"/>
        </w:rPr>
        <w:t>ключены соглашения по внедрению на территории муниципальных образований Стандарта</w:t>
      </w:r>
      <w:r w:rsidR="00C94AF4">
        <w:rPr>
          <w:rFonts w:ascii="Times New Roman" w:hAnsi="Times New Roman"/>
          <w:sz w:val="28"/>
          <w:szCs w:val="28"/>
        </w:rPr>
        <w:t xml:space="preserve"> </w:t>
      </w:r>
      <w:r w:rsidRPr="00E46C0A">
        <w:rPr>
          <w:rFonts w:ascii="Times New Roman" w:hAnsi="Times New Roman"/>
          <w:sz w:val="28"/>
          <w:szCs w:val="28"/>
        </w:rPr>
        <w:t xml:space="preserve">(далее </w:t>
      </w:r>
      <w:r w:rsidR="00117C87">
        <w:rPr>
          <w:rFonts w:ascii="Times New Roman" w:hAnsi="Times New Roman"/>
          <w:sz w:val="28"/>
          <w:szCs w:val="28"/>
        </w:rPr>
        <w:t>- С</w:t>
      </w:r>
      <w:r w:rsidRPr="00E46C0A">
        <w:rPr>
          <w:rFonts w:ascii="Times New Roman" w:hAnsi="Times New Roman"/>
          <w:sz w:val="28"/>
          <w:szCs w:val="28"/>
        </w:rPr>
        <w:t>оглашения)</w:t>
      </w:r>
      <w:r w:rsidR="00CC3A5B">
        <w:rPr>
          <w:rFonts w:ascii="Times New Roman" w:hAnsi="Times New Roman"/>
          <w:sz w:val="28"/>
          <w:szCs w:val="28"/>
        </w:rPr>
        <w:t>.</w:t>
      </w:r>
    </w:p>
    <w:p w:rsidR="000938B0" w:rsidRDefault="00A31F94" w:rsidP="00CC3A5B">
      <w:pPr>
        <w:autoSpaceDE w:val="0"/>
        <w:autoSpaceDN w:val="0"/>
        <w:adjustRightInd w:val="0"/>
        <w:spacing w:after="0" w:line="240" w:lineRule="auto"/>
        <w:ind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Бабаевского 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w:t>
      </w:r>
      <w:r w:rsidR="000938B0">
        <w:rPr>
          <w:rFonts w:ascii="Times New Roman" w:hAnsi="Times New Roman"/>
          <w:sz w:val="28"/>
          <w:szCs w:val="28"/>
        </w:rPr>
        <w:t xml:space="preserve"> </w:t>
      </w:r>
      <w:r>
        <w:rPr>
          <w:rFonts w:ascii="Times New Roman" w:hAnsi="Times New Roman"/>
          <w:sz w:val="28"/>
          <w:szCs w:val="28"/>
        </w:rPr>
        <w:t>февраля 2021 года</w:t>
      </w:r>
      <w:r w:rsidR="000938B0">
        <w:rPr>
          <w:rFonts w:ascii="Times New Roman" w:hAnsi="Times New Roman"/>
          <w:sz w:val="28"/>
          <w:szCs w:val="28"/>
        </w:rPr>
        <w:t>;</w:t>
      </w:r>
    </w:p>
    <w:p w:rsidR="000938B0" w:rsidRDefault="00F51A03"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 xml:space="preserve"> </w:t>
      </w:r>
      <w:r w:rsidR="000938B0"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000938B0" w:rsidRPr="00A31F94">
        <w:rPr>
          <w:rFonts w:ascii="Times New Roman" w:hAnsi="Times New Roman"/>
          <w:sz w:val="28"/>
          <w:szCs w:val="28"/>
        </w:rPr>
        <w:t xml:space="preserve"> Ба</w:t>
      </w:r>
      <w:r w:rsidR="000938B0">
        <w:rPr>
          <w:rFonts w:ascii="Times New Roman" w:hAnsi="Times New Roman"/>
          <w:sz w:val="28"/>
          <w:szCs w:val="28"/>
        </w:rPr>
        <w:t>бушкинского</w:t>
      </w:r>
      <w:r w:rsidR="000938B0" w:rsidRPr="00A31F94">
        <w:rPr>
          <w:rFonts w:ascii="Times New Roman" w:hAnsi="Times New Roman"/>
          <w:sz w:val="28"/>
          <w:szCs w:val="28"/>
        </w:rPr>
        <w:t xml:space="preserve"> муниципального района Вологодской области о внедрении Стандарта развития конкуренции в Вологодской области от </w:t>
      </w:r>
      <w:r w:rsidR="000938B0">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Б</w:t>
      </w:r>
      <w:r>
        <w:rPr>
          <w:rFonts w:ascii="Times New Roman" w:hAnsi="Times New Roman"/>
          <w:sz w:val="28"/>
          <w:szCs w:val="28"/>
        </w:rPr>
        <w:t xml:space="preserve">елозерского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Вашкинского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Великоустюгского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Верховажского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Вожегодского </w:t>
      </w:r>
      <w:r w:rsidRPr="00A31F94">
        <w:rPr>
          <w:rFonts w:ascii="Times New Roman" w:hAnsi="Times New Roman"/>
          <w:sz w:val="28"/>
          <w:szCs w:val="28"/>
        </w:rPr>
        <w:lastRenderedPageBreak/>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Вологодского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Вытегорского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Грязовецкого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Кадуйского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Кирилловского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Кичменгско-Городецкого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Междуреченского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Никольского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Нюксенского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Сокольского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Сямженского </w:t>
      </w:r>
      <w:r w:rsidRPr="00A31F94">
        <w:rPr>
          <w:rFonts w:ascii="Times New Roman" w:hAnsi="Times New Roman"/>
          <w:sz w:val="28"/>
          <w:szCs w:val="28"/>
        </w:rPr>
        <w:t xml:space="preserve">муниципального </w:t>
      </w:r>
      <w:r w:rsidRPr="00A31F94">
        <w:rPr>
          <w:rFonts w:ascii="Times New Roman" w:hAnsi="Times New Roman"/>
          <w:sz w:val="28"/>
          <w:szCs w:val="28"/>
        </w:rPr>
        <w:lastRenderedPageBreak/>
        <w:t xml:space="preserve">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Тарногского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0938B0" w:rsidRDefault="000938B0"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Тотемского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Усть-Кубинского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Устюженского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Харовского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Чагодощенского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Череповецкого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231606" w:rsidRDefault="00231606"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sidR="00AC7317">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Шекснинского </w:t>
      </w:r>
      <w:r w:rsidRPr="00A31F94">
        <w:rPr>
          <w:rFonts w:ascii="Times New Roman" w:hAnsi="Times New Roman"/>
          <w:sz w:val="28"/>
          <w:szCs w:val="28"/>
        </w:rPr>
        <w:t xml:space="preserve">муниципального района Вологодской области 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AC7317"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Соглашение между Комитетом по регулированию контрактной системы Вологодской области и Администраци</w:t>
      </w:r>
      <w:r>
        <w:rPr>
          <w:rFonts w:ascii="Times New Roman" w:hAnsi="Times New Roman"/>
          <w:sz w:val="28"/>
          <w:szCs w:val="28"/>
        </w:rPr>
        <w:t>ей</w:t>
      </w:r>
      <w:r w:rsidRPr="00A31F94">
        <w:rPr>
          <w:rFonts w:ascii="Times New Roman" w:hAnsi="Times New Roman"/>
          <w:sz w:val="28"/>
          <w:szCs w:val="28"/>
        </w:rPr>
        <w:t xml:space="preserve"> </w:t>
      </w:r>
      <w:r>
        <w:rPr>
          <w:rFonts w:ascii="Times New Roman" w:hAnsi="Times New Roman"/>
          <w:sz w:val="28"/>
          <w:szCs w:val="28"/>
        </w:rPr>
        <w:t xml:space="preserve">города Вологды </w:t>
      </w:r>
      <w:r w:rsidRPr="00A31F94">
        <w:rPr>
          <w:rFonts w:ascii="Times New Roman" w:hAnsi="Times New Roman"/>
          <w:sz w:val="28"/>
          <w:szCs w:val="28"/>
        </w:rPr>
        <w:t xml:space="preserve">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AC7317" w:rsidP="00D3648B">
      <w:pPr>
        <w:pStyle w:val="af4"/>
        <w:numPr>
          <w:ilvl w:val="0"/>
          <w:numId w:val="7"/>
        </w:numPr>
        <w:autoSpaceDE w:val="0"/>
        <w:autoSpaceDN w:val="0"/>
        <w:adjustRightInd w:val="0"/>
        <w:spacing w:after="0" w:line="240" w:lineRule="auto"/>
        <w:ind w:left="0" w:firstLine="709"/>
        <w:jc w:val="both"/>
        <w:rPr>
          <w:rFonts w:ascii="Times New Roman" w:hAnsi="Times New Roman"/>
          <w:sz w:val="28"/>
          <w:szCs w:val="28"/>
        </w:rPr>
      </w:pPr>
      <w:r w:rsidRPr="00A31F94">
        <w:rPr>
          <w:rFonts w:ascii="Times New Roman" w:hAnsi="Times New Roman"/>
          <w:sz w:val="28"/>
          <w:szCs w:val="28"/>
        </w:rPr>
        <w:t xml:space="preserve">Соглашение между Комитетом по регулированию контрактной системы Вологодской области и </w:t>
      </w:r>
      <w:r>
        <w:rPr>
          <w:rFonts w:ascii="Times New Roman" w:hAnsi="Times New Roman"/>
          <w:sz w:val="28"/>
          <w:szCs w:val="28"/>
        </w:rPr>
        <w:t xml:space="preserve">мэрией города Череповца </w:t>
      </w:r>
      <w:r w:rsidRPr="00A31F94">
        <w:rPr>
          <w:rFonts w:ascii="Times New Roman" w:hAnsi="Times New Roman"/>
          <w:sz w:val="28"/>
          <w:szCs w:val="28"/>
        </w:rPr>
        <w:t xml:space="preserve">о внедрении Стандарта развития конкуренции в Вологодской области от </w:t>
      </w:r>
      <w:r>
        <w:rPr>
          <w:rFonts w:ascii="Times New Roman" w:hAnsi="Times New Roman"/>
          <w:sz w:val="28"/>
          <w:szCs w:val="28"/>
        </w:rPr>
        <w:t>10 февраля 2021 года;</w:t>
      </w:r>
    </w:p>
    <w:p w:rsidR="00AC7317" w:rsidRDefault="00F51A03" w:rsidP="00EA0FF5">
      <w:pPr>
        <w:pStyle w:val="Default"/>
        <w:ind w:firstLine="708"/>
        <w:jc w:val="both"/>
        <w:rPr>
          <w:sz w:val="28"/>
          <w:szCs w:val="28"/>
        </w:rPr>
      </w:pPr>
      <w:r>
        <w:rPr>
          <w:sz w:val="28"/>
          <w:szCs w:val="28"/>
        </w:rPr>
        <w:t xml:space="preserve">В </w:t>
      </w:r>
      <w:r w:rsidR="00AC7317">
        <w:rPr>
          <w:sz w:val="28"/>
          <w:szCs w:val="28"/>
        </w:rPr>
        <w:t>рамках указанных соглашений</w:t>
      </w:r>
      <w:r>
        <w:rPr>
          <w:sz w:val="28"/>
          <w:szCs w:val="28"/>
        </w:rPr>
        <w:t xml:space="preserve"> </w:t>
      </w:r>
      <w:r w:rsidR="00AC7317">
        <w:rPr>
          <w:sz w:val="28"/>
          <w:szCs w:val="28"/>
        </w:rPr>
        <w:t xml:space="preserve">осуществляется взаимодействие по вопросам формирования перечня товарных рынков и реализации плана мероприятий («дорожной карты») по содействию развитию конкуренции </w:t>
      </w:r>
      <w:r w:rsidR="00AC7317">
        <w:rPr>
          <w:sz w:val="28"/>
          <w:szCs w:val="28"/>
        </w:rPr>
        <w:lastRenderedPageBreak/>
        <w:t xml:space="preserve">Вологодской области, проведение мониторинга состояния и развития конкурентной </w:t>
      </w:r>
      <w:r w:rsidR="0088002C">
        <w:rPr>
          <w:sz w:val="28"/>
          <w:szCs w:val="28"/>
        </w:rPr>
        <w:t>среды на рынках товаров, работ и услуг Вологодской области, а также сотрудничество с целью дальнейшего внедрения Стандарта на территории Вологодской области.</w:t>
      </w:r>
    </w:p>
    <w:p w:rsidR="00FB4328" w:rsidRDefault="00CC3A5B" w:rsidP="00EA0FF5">
      <w:pPr>
        <w:pStyle w:val="Default"/>
        <w:ind w:firstLine="708"/>
        <w:jc w:val="both"/>
      </w:pPr>
      <w:r>
        <w:rPr>
          <w:sz w:val="28"/>
          <w:szCs w:val="28"/>
        </w:rPr>
        <w:t xml:space="preserve">Все соглашения </w:t>
      </w:r>
      <w:r w:rsidR="0088002C">
        <w:rPr>
          <w:sz w:val="28"/>
          <w:szCs w:val="28"/>
        </w:rPr>
        <w:t xml:space="preserve">размещены на официальном сайте уполномоченного органа в информационно-телекоммуникационной сети «Интернет» </w:t>
      </w:r>
      <w:hyperlink r:id="rId29" w:history="1">
        <w:r w:rsidR="00E17F9E">
          <w:rPr>
            <w:rStyle w:val="af0"/>
            <w:sz w:val="28"/>
            <w:szCs w:val="28"/>
          </w:rPr>
          <w:t>ссылка</w:t>
        </w:r>
      </w:hyperlink>
    </w:p>
    <w:p w:rsidR="00CC3A5B" w:rsidRDefault="00CC3A5B" w:rsidP="00EA0FF5">
      <w:pPr>
        <w:pStyle w:val="Default"/>
        <w:ind w:firstLine="708"/>
        <w:jc w:val="both"/>
        <w:rPr>
          <w:color w:val="auto"/>
          <w:sz w:val="28"/>
          <w:szCs w:val="28"/>
        </w:rPr>
      </w:pPr>
      <w:r w:rsidRPr="00CC3A5B">
        <w:rPr>
          <w:color w:val="auto"/>
          <w:sz w:val="28"/>
          <w:szCs w:val="28"/>
        </w:rPr>
        <w:t>В качестве примера к Докладу приложена копия соглашения с администрацией Ба</w:t>
      </w:r>
      <w:r>
        <w:rPr>
          <w:color w:val="auto"/>
          <w:sz w:val="28"/>
          <w:szCs w:val="28"/>
        </w:rPr>
        <w:t xml:space="preserve">баевского </w:t>
      </w:r>
      <w:r w:rsidRPr="00CC3A5B">
        <w:rPr>
          <w:color w:val="auto"/>
          <w:sz w:val="28"/>
          <w:szCs w:val="28"/>
        </w:rPr>
        <w:t>муниципального района</w:t>
      </w:r>
      <w:r w:rsidR="0034020A">
        <w:rPr>
          <w:color w:val="auto"/>
          <w:sz w:val="28"/>
          <w:szCs w:val="28"/>
        </w:rPr>
        <w:t>.</w:t>
      </w:r>
    </w:p>
    <w:p w:rsidR="00CC3A5B" w:rsidRDefault="00CC3A5B" w:rsidP="00EA0FF5">
      <w:pPr>
        <w:pStyle w:val="Default"/>
        <w:ind w:firstLine="708"/>
        <w:jc w:val="both"/>
        <w:rPr>
          <w:color w:val="auto"/>
          <w:sz w:val="28"/>
          <w:szCs w:val="28"/>
        </w:rPr>
      </w:pPr>
      <w:r>
        <w:rPr>
          <w:color w:val="auto"/>
          <w:sz w:val="28"/>
          <w:szCs w:val="28"/>
        </w:rPr>
        <w:t>В рамках соглашений органы местного самоуправления муниципальных образований оказывают содействие Уполномоченному органу:</w:t>
      </w:r>
    </w:p>
    <w:p w:rsidR="00CC3A5B" w:rsidRDefault="00CC3A5B" w:rsidP="00EA0FF5">
      <w:pPr>
        <w:pStyle w:val="Default"/>
        <w:ind w:firstLine="708"/>
        <w:jc w:val="both"/>
        <w:rPr>
          <w:color w:val="auto"/>
          <w:sz w:val="28"/>
          <w:szCs w:val="28"/>
        </w:rPr>
      </w:pPr>
      <w:r>
        <w:rPr>
          <w:color w:val="auto"/>
          <w:sz w:val="28"/>
          <w:szCs w:val="28"/>
        </w:rPr>
        <w:t xml:space="preserve">- в проведении ежегодного мониторинга состояния конкуренции на товарных рынках Вологодской области, в частности при формировании </w:t>
      </w:r>
      <w:r w:rsidR="00A70E87">
        <w:rPr>
          <w:color w:val="auto"/>
          <w:sz w:val="28"/>
          <w:szCs w:val="28"/>
        </w:rPr>
        <w:t>выборки, организации и проведении опросов предпринимателей и потребителей;</w:t>
      </w:r>
    </w:p>
    <w:p w:rsidR="00A70E87" w:rsidRDefault="00A70E87" w:rsidP="00EA0FF5">
      <w:pPr>
        <w:pStyle w:val="Default"/>
        <w:ind w:firstLine="708"/>
        <w:jc w:val="both"/>
        <w:rPr>
          <w:color w:val="auto"/>
          <w:sz w:val="28"/>
          <w:szCs w:val="28"/>
        </w:rPr>
      </w:pPr>
      <w:r>
        <w:rPr>
          <w:color w:val="auto"/>
          <w:sz w:val="28"/>
          <w:szCs w:val="28"/>
        </w:rPr>
        <w:t>- в обеспечении достижения плановых значений целевых показателей содействию развитию конкуренции.</w:t>
      </w:r>
    </w:p>
    <w:p w:rsidR="00A70E87" w:rsidRDefault="00A70E87" w:rsidP="00EA0FF5">
      <w:pPr>
        <w:pStyle w:val="Default"/>
        <w:ind w:firstLine="708"/>
        <w:jc w:val="both"/>
        <w:rPr>
          <w:color w:val="auto"/>
          <w:sz w:val="28"/>
          <w:szCs w:val="28"/>
        </w:rPr>
      </w:pPr>
      <w:r>
        <w:rPr>
          <w:color w:val="auto"/>
          <w:sz w:val="28"/>
          <w:szCs w:val="28"/>
        </w:rPr>
        <w:t>Кроме, этого органы местного самоуправления осуществляют взаимодействие с органами исполнительной государственной власти области в ходе реализации мероприятий «дорожной карты», направленные на достижение установленных значений ключевых показателей развития конкуренции.</w:t>
      </w:r>
    </w:p>
    <w:p w:rsidR="00001526" w:rsidRDefault="00001526" w:rsidP="00001526">
      <w:pPr>
        <w:tabs>
          <w:tab w:val="left" w:pos="708"/>
          <w:tab w:val="left" w:pos="1416"/>
          <w:tab w:val="left" w:pos="2124"/>
          <w:tab w:val="left" w:pos="2832"/>
          <w:tab w:val="left" w:pos="3540"/>
          <w:tab w:val="left" w:pos="4248"/>
          <w:tab w:val="left" w:pos="4956"/>
          <w:tab w:val="left" w:pos="5625"/>
        </w:tabs>
        <w:spacing w:after="0" w:line="240" w:lineRule="auto"/>
        <w:ind w:firstLine="709"/>
        <w:jc w:val="both"/>
        <w:rPr>
          <w:rFonts w:ascii="Times New Roman" w:hAnsi="Times New Roman"/>
          <w:sz w:val="28"/>
          <w:szCs w:val="28"/>
        </w:rPr>
      </w:pPr>
      <w:r>
        <w:rPr>
          <w:rFonts w:ascii="Times New Roman" w:hAnsi="Times New Roman"/>
          <w:sz w:val="28"/>
          <w:szCs w:val="28"/>
        </w:rPr>
        <w:t>Также на территории Вологодской области п</w:t>
      </w:r>
      <w:r w:rsidRPr="00551620">
        <w:rPr>
          <w:rFonts w:ascii="Times New Roman" w:hAnsi="Times New Roman"/>
          <w:sz w:val="28"/>
          <w:szCs w:val="28"/>
        </w:rPr>
        <w:t>одписано 4-х стороннее Соглашение между Правительством Вологодской  области, Законодательным Собранием Вологодской области, Управлением Федеральной антимонопольной службы по Вологодской области и Ассоциацией «Совет муниципальных образований Вологодской области» о внедрении Стандарта развития конкуренции на территории Вологодской области</w:t>
      </w:r>
      <w:r>
        <w:rPr>
          <w:rFonts w:ascii="Times New Roman" w:hAnsi="Times New Roman"/>
          <w:sz w:val="28"/>
          <w:szCs w:val="28"/>
        </w:rPr>
        <w:t xml:space="preserve"> (далее – Стандарт)</w:t>
      </w:r>
      <w:r w:rsidRPr="00551620">
        <w:rPr>
          <w:rFonts w:ascii="Times New Roman" w:hAnsi="Times New Roman"/>
          <w:sz w:val="28"/>
          <w:szCs w:val="28"/>
        </w:rPr>
        <w:t>. Взаимодействие исполнительных, законодательных органов и органов местного самоуправления позволит более детально и эффективно решать задачи по внедрению Стандарта.</w:t>
      </w:r>
    </w:p>
    <w:p w:rsidR="00744B5D" w:rsidRPr="00BB41D9" w:rsidRDefault="00744B5D" w:rsidP="0080742F">
      <w:pPr>
        <w:autoSpaceDE w:val="0"/>
        <w:autoSpaceDN w:val="0"/>
        <w:adjustRightInd w:val="0"/>
        <w:spacing w:after="0" w:line="240" w:lineRule="auto"/>
        <w:ind w:firstLine="709"/>
        <w:jc w:val="both"/>
        <w:rPr>
          <w:rFonts w:ascii="Times New Roman" w:hAnsi="Times New Roman"/>
          <w:sz w:val="28"/>
          <w:szCs w:val="28"/>
        </w:rPr>
      </w:pPr>
    </w:p>
    <w:p w:rsidR="00A53F9E" w:rsidRPr="00BB41D9" w:rsidRDefault="009D5A2A"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Pr>
          <w:rFonts w:ascii="Times New Roman" w:hAnsi="Times New Roman"/>
          <w:b/>
          <w:sz w:val="28"/>
          <w:szCs w:val="28"/>
        </w:rPr>
        <w:t>2</w:t>
      </w:r>
      <w:r w:rsidR="00A53F9E" w:rsidRPr="00BB41D9">
        <w:rPr>
          <w:rFonts w:ascii="Times New Roman" w:hAnsi="Times New Roman"/>
          <w:b/>
          <w:sz w:val="28"/>
          <w:szCs w:val="28"/>
        </w:rPr>
        <w:t>.2.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p w:rsidR="006176B6" w:rsidRPr="00BB41D9" w:rsidRDefault="006176B6" w:rsidP="00433A21">
      <w:pPr>
        <w:pStyle w:val="Default"/>
        <w:ind w:firstLine="709"/>
        <w:contextualSpacing/>
        <w:jc w:val="both"/>
        <w:rPr>
          <w:color w:val="auto"/>
          <w:sz w:val="28"/>
          <w:szCs w:val="28"/>
        </w:rPr>
      </w:pPr>
    </w:p>
    <w:p w:rsidR="00793A25" w:rsidRDefault="00AD0355" w:rsidP="00744B5D">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xml:space="preserve">В соответствии с </w:t>
      </w:r>
      <w:r w:rsidR="00793A25">
        <w:rPr>
          <w:rFonts w:ascii="Times New Roman" w:hAnsi="Times New Roman"/>
          <w:sz w:val="28"/>
          <w:szCs w:val="28"/>
        </w:rPr>
        <w:t>П</w:t>
      </w:r>
      <w:r w:rsidR="00793A25" w:rsidRPr="00CF1CF7">
        <w:rPr>
          <w:rFonts w:ascii="Times New Roman" w:hAnsi="Times New Roman"/>
          <w:sz w:val="28"/>
          <w:szCs w:val="28"/>
        </w:rPr>
        <w:t>остановление</w:t>
      </w:r>
      <w:r w:rsidR="00793A25">
        <w:rPr>
          <w:rFonts w:ascii="Times New Roman" w:hAnsi="Times New Roman"/>
          <w:sz w:val="28"/>
          <w:szCs w:val="28"/>
        </w:rPr>
        <w:t>м</w:t>
      </w:r>
      <w:r w:rsidR="00793A25" w:rsidRPr="00CF1CF7">
        <w:rPr>
          <w:rFonts w:ascii="Times New Roman" w:hAnsi="Times New Roman"/>
          <w:sz w:val="28"/>
          <w:szCs w:val="28"/>
        </w:rPr>
        <w:t xml:space="preserve"> Правительства Вологодской области от 24.02.2015</w:t>
      </w:r>
      <w:r w:rsidR="00FC262E">
        <w:rPr>
          <w:rFonts w:ascii="Times New Roman" w:hAnsi="Times New Roman"/>
          <w:sz w:val="28"/>
          <w:szCs w:val="28"/>
        </w:rPr>
        <w:t xml:space="preserve"> </w:t>
      </w:r>
      <w:r w:rsidR="00793A25" w:rsidRPr="00CF1CF7">
        <w:rPr>
          <w:rFonts w:ascii="Times New Roman" w:hAnsi="Times New Roman"/>
          <w:sz w:val="28"/>
          <w:szCs w:val="28"/>
        </w:rPr>
        <w:t>№ 123</w:t>
      </w:r>
      <w:r w:rsidR="00793A25">
        <w:rPr>
          <w:rFonts w:ascii="Times New Roman" w:hAnsi="Times New Roman"/>
          <w:sz w:val="28"/>
          <w:szCs w:val="28"/>
        </w:rPr>
        <w:t xml:space="preserve"> у</w:t>
      </w:r>
      <w:r w:rsidR="00CF1CF7" w:rsidRPr="00CF1CF7">
        <w:rPr>
          <w:rFonts w:ascii="Times New Roman" w:hAnsi="Times New Roman"/>
          <w:sz w:val="28"/>
          <w:szCs w:val="28"/>
        </w:rPr>
        <w:t xml:space="preserve">полномоченным </w:t>
      </w:r>
      <w:r w:rsidR="00793A25">
        <w:rPr>
          <w:rFonts w:ascii="Times New Roman" w:hAnsi="Times New Roman"/>
          <w:sz w:val="28"/>
          <w:szCs w:val="28"/>
        </w:rPr>
        <w:t xml:space="preserve">исполнительным органом </w:t>
      </w:r>
      <w:r w:rsidR="00CF1CF7" w:rsidRPr="00CF1CF7">
        <w:rPr>
          <w:rFonts w:ascii="Times New Roman" w:hAnsi="Times New Roman"/>
          <w:sz w:val="28"/>
          <w:szCs w:val="28"/>
        </w:rPr>
        <w:t xml:space="preserve">по содействию развитию конкуренции на территории Вологодской области определен Комитет </w:t>
      </w:r>
      <w:r w:rsidR="00793A25">
        <w:rPr>
          <w:rFonts w:ascii="Times New Roman" w:hAnsi="Times New Roman"/>
          <w:sz w:val="28"/>
          <w:szCs w:val="28"/>
        </w:rPr>
        <w:t xml:space="preserve">по регулированию контрактной системы </w:t>
      </w:r>
      <w:r w:rsidR="00CF1CF7" w:rsidRPr="00CF1CF7">
        <w:rPr>
          <w:rFonts w:ascii="Times New Roman" w:hAnsi="Times New Roman"/>
          <w:sz w:val="28"/>
          <w:szCs w:val="28"/>
        </w:rPr>
        <w:t>Вологодской области</w:t>
      </w:r>
      <w:r w:rsidR="00793A25">
        <w:rPr>
          <w:rFonts w:ascii="Times New Roman" w:hAnsi="Times New Roman"/>
          <w:sz w:val="28"/>
          <w:szCs w:val="28"/>
        </w:rPr>
        <w:t>.</w:t>
      </w:r>
    </w:p>
    <w:p w:rsidR="00AD0355" w:rsidRDefault="00AD0355" w:rsidP="00744B5D">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xml:space="preserve">Постановление </w:t>
      </w:r>
      <w:r w:rsidR="00793A25" w:rsidRPr="00793A25">
        <w:rPr>
          <w:rFonts w:ascii="Times New Roman" w:hAnsi="Times New Roman"/>
          <w:sz w:val="28"/>
          <w:szCs w:val="28"/>
        </w:rPr>
        <w:t>размещен</w:t>
      </w:r>
      <w:r>
        <w:rPr>
          <w:rFonts w:ascii="Times New Roman" w:hAnsi="Times New Roman"/>
          <w:sz w:val="28"/>
          <w:szCs w:val="28"/>
        </w:rPr>
        <w:t>о</w:t>
      </w:r>
      <w:r w:rsidR="00793A25" w:rsidRPr="00793A25">
        <w:rPr>
          <w:rFonts w:ascii="Times New Roman" w:hAnsi="Times New Roman"/>
          <w:sz w:val="28"/>
          <w:szCs w:val="28"/>
        </w:rPr>
        <w:t xml:space="preserve"> на официальном сайте уполномоченного органа в информационно-телекоммуникационной сети «Интернет»</w:t>
      </w:r>
      <w:r w:rsidR="007435C1">
        <w:rPr>
          <w:rFonts w:ascii="Times New Roman" w:hAnsi="Times New Roman"/>
          <w:sz w:val="28"/>
          <w:szCs w:val="28"/>
        </w:rPr>
        <w:t xml:space="preserve"> </w:t>
      </w:r>
      <w:hyperlink r:id="rId30" w:history="1">
        <w:r w:rsidR="00E17F9E">
          <w:rPr>
            <w:rStyle w:val="af0"/>
            <w:rFonts w:ascii="Times New Roman" w:hAnsi="Times New Roman"/>
            <w:sz w:val="28"/>
            <w:szCs w:val="28"/>
          </w:rPr>
          <w:t>ссылка</w:t>
        </w:r>
      </w:hyperlink>
      <w:r w:rsidR="007435C1">
        <w:rPr>
          <w:rFonts w:ascii="Times New Roman" w:hAnsi="Times New Roman"/>
          <w:sz w:val="28"/>
          <w:szCs w:val="28"/>
        </w:rPr>
        <w:t xml:space="preserve"> </w:t>
      </w:r>
      <w:hyperlink r:id="rId31" w:history="1"/>
    </w:p>
    <w:p w:rsidR="00433A21" w:rsidRPr="00A57705" w:rsidRDefault="00AD0355" w:rsidP="00744B5D">
      <w:pPr>
        <w:spacing w:after="0" w:line="240" w:lineRule="auto"/>
        <w:ind w:firstLine="720"/>
        <w:contextualSpacing/>
        <w:jc w:val="both"/>
        <w:rPr>
          <w:rFonts w:ascii="Times New Roman" w:hAnsi="Times New Roman"/>
          <w:sz w:val="28"/>
          <w:szCs w:val="28"/>
        </w:rPr>
      </w:pPr>
      <w:r w:rsidRPr="00A57705">
        <w:rPr>
          <w:rFonts w:ascii="Times New Roman" w:hAnsi="Times New Roman"/>
          <w:sz w:val="28"/>
          <w:szCs w:val="28"/>
        </w:rPr>
        <w:t xml:space="preserve">В соответствии с положением об управлении стратегического </w:t>
      </w:r>
      <w:r w:rsidR="0065037E" w:rsidRPr="00A57705">
        <w:rPr>
          <w:rFonts w:ascii="Times New Roman" w:hAnsi="Times New Roman"/>
          <w:sz w:val="28"/>
          <w:szCs w:val="28"/>
        </w:rPr>
        <w:t>развития</w:t>
      </w:r>
      <w:r w:rsidRPr="00A57705">
        <w:rPr>
          <w:rFonts w:ascii="Times New Roman" w:hAnsi="Times New Roman"/>
          <w:sz w:val="28"/>
          <w:szCs w:val="28"/>
        </w:rPr>
        <w:t xml:space="preserve"> </w:t>
      </w:r>
      <w:r w:rsidR="00023C5E" w:rsidRPr="00A57705">
        <w:rPr>
          <w:rFonts w:ascii="Times New Roman" w:hAnsi="Times New Roman"/>
          <w:sz w:val="28"/>
          <w:szCs w:val="28"/>
        </w:rPr>
        <w:t xml:space="preserve">Комитета по регулированию контрактной системы Вологодской области за данным структурным подразделением закреплена ответственность </w:t>
      </w:r>
      <w:r w:rsidR="00647886" w:rsidRPr="00A57705">
        <w:rPr>
          <w:rFonts w:ascii="Times New Roman" w:hAnsi="Times New Roman"/>
          <w:sz w:val="28"/>
          <w:szCs w:val="28"/>
        </w:rPr>
        <w:t>за координацию вопросов содействия развития конкуренции в Вологодской области (приказ Комитета по регулированию контрактной системы Вологодское области от 27 октября 2022 года № 77)</w:t>
      </w:r>
      <w:r w:rsidR="0034020A">
        <w:rPr>
          <w:rFonts w:ascii="Times New Roman" w:hAnsi="Times New Roman"/>
          <w:sz w:val="28"/>
          <w:szCs w:val="28"/>
        </w:rPr>
        <w:t>.</w:t>
      </w:r>
    </w:p>
    <w:p w:rsidR="00A21516" w:rsidRPr="00A57705" w:rsidRDefault="00A21516" w:rsidP="004218ED">
      <w:pPr>
        <w:pStyle w:val="Default"/>
        <w:ind w:firstLine="567"/>
        <w:contextualSpacing/>
        <w:jc w:val="both"/>
        <w:rPr>
          <w:b/>
          <w:color w:val="auto"/>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A416A7">
        <w:rPr>
          <w:b/>
          <w:color w:val="auto"/>
          <w:sz w:val="28"/>
          <w:szCs w:val="28"/>
        </w:rPr>
        <w:t>.2.1. Сведения о проведенных в отчетном пери</w:t>
      </w:r>
      <w:r w:rsidR="002C5E58" w:rsidRPr="00A416A7">
        <w:rPr>
          <w:b/>
          <w:color w:val="auto"/>
          <w:sz w:val="28"/>
          <w:szCs w:val="28"/>
        </w:rPr>
        <w:t>оде (году) обучающих мероприятиях и тренингах</w:t>
      </w:r>
      <w:r w:rsidR="00A53F9E" w:rsidRPr="00A416A7">
        <w:rPr>
          <w:b/>
          <w:color w:val="auto"/>
          <w:sz w:val="28"/>
          <w:szCs w:val="28"/>
        </w:rPr>
        <w:t xml:space="preserve"> для органов местного самоуправления по вопросам содействия развитию конкуренции</w:t>
      </w:r>
      <w:r w:rsidR="00050138" w:rsidRPr="00A416A7">
        <w:rPr>
          <w:b/>
          <w:color w:val="auto"/>
          <w:sz w:val="28"/>
          <w:szCs w:val="28"/>
        </w:rPr>
        <w:t>.</w:t>
      </w:r>
    </w:p>
    <w:p w:rsidR="00D55C61" w:rsidRPr="00BC7BE5" w:rsidRDefault="00D55C61" w:rsidP="00050138">
      <w:pPr>
        <w:pStyle w:val="Default"/>
        <w:ind w:firstLine="709"/>
        <w:contextualSpacing/>
        <w:jc w:val="both"/>
        <w:rPr>
          <w:b/>
          <w:color w:val="auto"/>
          <w:sz w:val="16"/>
          <w:szCs w:val="16"/>
        </w:rPr>
      </w:pPr>
    </w:p>
    <w:p w:rsidR="00FA7726" w:rsidRDefault="00CB3D5E" w:rsidP="00303ED9">
      <w:pPr>
        <w:pStyle w:val="Default"/>
        <w:ind w:firstLine="709"/>
        <w:contextualSpacing/>
        <w:jc w:val="both"/>
        <w:rPr>
          <w:color w:val="auto"/>
          <w:sz w:val="28"/>
          <w:szCs w:val="28"/>
        </w:rPr>
      </w:pPr>
      <w:r w:rsidRPr="00BB41D9">
        <w:rPr>
          <w:color w:val="auto"/>
          <w:sz w:val="28"/>
          <w:szCs w:val="28"/>
        </w:rPr>
        <w:t xml:space="preserve">В целях </w:t>
      </w:r>
      <w:r w:rsidR="00D55C61">
        <w:rPr>
          <w:color w:val="auto"/>
          <w:sz w:val="28"/>
          <w:szCs w:val="28"/>
        </w:rPr>
        <w:t xml:space="preserve">расширения теоретических знаний, совершенствования практических навыков, необходимых для проведения эффективной работы по </w:t>
      </w:r>
      <w:r w:rsidRPr="00BB41D9">
        <w:rPr>
          <w:color w:val="auto"/>
          <w:sz w:val="28"/>
          <w:szCs w:val="28"/>
        </w:rPr>
        <w:t>содействи</w:t>
      </w:r>
      <w:r w:rsidR="00D55C61">
        <w:rPr>
          <w:color w:val="auto"/>
          <w:sz w:val="28"/>
          <w:szCs w:val="28"/>
        </w:rPr>
        <w:t>ю</w:t>
      </w:r>
      <w:r w:rsidRPr="00BB41D9">
        <w:rPr>
          <w:color w:val="auto"/>
          <w:sz w:val="28"/>
          <w:szCs w:val="28"/>
        </w:rPr>
        <w:t xml:space="preserve"> развитию ко</w:t>
      </w:r>
      <w:r w:rsidR="00CF1CF7">
        <w:rPr>
          <w:color w:val="auto"/>
          <w:sz w:val="28"/>
          <w:szCs w:val="28"/>
        </w:rPr>
        <w:t xml:space="preserve">нкуренции в Вологодской области </w:t>
      </w:r>
      <w:r w:rsidR="00D55C61">
        <w:rPr>
          <w:color w:val="auto"/>
          <w:sz w:val="28"/>
          <w:szCs w:val="28"/>
        </w:rPr>
        <w:t>в 20</w:t>
      </w:r>
      <w:r w:rsidR="00EF7A6D">
        <w:rPr>
          <w:color w:val="auto"/>
          <w:sz w:val="28"/>
          <w:szCs w:val="28"/>
        </w:rPr>
        <w:t>2</w:t>
      </w:r>
      <w:r w:rsidR="00DC1D19">
        <w:rPr>
          <w:color w:val="auto"/>
          <w:sz w:val="28"/>
          <w:szCs w:val="28"/>
        </w:rPr>
        <w:t>2</w:t>
      </w:r>
      <w:r w:rsidR="00D55C61">
        <w:rPr>
          <w:color w:val="auto"/>
          <w:sz w:val="28"/>
          <w:szCs w:val="28"/>
        </w:rPr>
        <w:t xml:space="preserve"> году </w:t>
      </w:r>
      <w:r w:rsidR="006E3F48">
        <w:rPr>
          <w:color w:val="auto"/>
          <w:sz w:val="28"/>
          <w:szCs w:val="28"/>
        </w:rPr>
        <w:t xml:space="preserve">уполномоченным органом </w:t>
      </w:r>
      <w:r w:rsidR="00D55C61">
        <w:rPr>
          <w:color w:val="auto"/>
          <w:sz w:val="28"/>
          <w:szCs w:val="28"/>
        </w:rPr>
        <w:t xml:space="preserve">проведены </w:t>
      </w:r>
      <w:r w:rsidR="00CF1CF7">
        <w:rPr>
          <w:color w:val="auto"/>
          <w:sz w:val="28"/>
          <w:szCs w:val="28"/>
        </w:rPr>
        <w:t>для</w:t>
      </w:r>
      <w:r w:rsidRPr="00BB41D9">
        <w:rPr>
          <w:color w:val="auto"/>
          <w:sz w:val="28"/>
          <w:szCs w:val="28"/>
        </w:rPr>
        <w:t xml:space="preserve"> </w:t>
      </w:r>
      <w:r w:rsidR="006E3F48">
        <w:rPr>
          <w:color w:val="auto"/>
          <w:sz w:val="28"/>
          <w:szCs w:val="28"/>
        </w:rPr>
        <w:t xml:space="preserve">представителей </w:t>
      </w:r>
      <w:r w:rsidRPr="00BB41D9">
        <w:rPr>
          <w:color w:val="auto"/>
          <w:sz w:val="28"/>
          <w:szCs w:val="28"/>
        </w:rPr>
        <w:t>муни</w:t>
      </w:r>
      <w:r w:rsidR="00CF1CF7">
        <w:rPr>
          <w:color w:val="auto"/>
          <w:sz w:val="28"/>
          <w:szCs w:val="28"/>
        </w:rPr>
        <w:t>ципальных образований</w:t>
      </w:r>
      <w:r w:rsidRPr="00BB41D9">
        <w:rPr>
          <w:color w:val="auto"/>
          <w:sz w:val="28"/>
          <w:szCs w:val="28"/>
        </w:rPr>
        <w:t xml:space="preserve"> </w:t>
      </w:r>
      <w:r w:rsidR="00D55C61">
        <w:rPr>
          <w:color w:val="auto"/>
          <w:sz w:val="28"/>
          <w:szCs w:val="28"/>
        </w:rPr>
        <w:t xml:space="preserve">обучающие мероприятия </w:t>
      </w:r>
      <w:r w:rsidR="00CF1CF7">
        <w:rPr>
          <w:color w:val="auto"/>
          <w:sz w:val="28"/>
          <w:szCs w:val="28"/>
        </w:rPr>
        <w:t>семинары</w:t>
      </w:r>
      <w:r w:rsidR="005E388A" w:rsidRPr="00BB41D9">
        <w:rPr>
          <w:sz w:val="28"/>
          <w:szCs w:val="28"/>
        </w:rPr>
        <w:t xml:space="preserve"> </w:t>
      </w:r>
      <w:r w:rsidR="005E388A" w:rsidRPr="00BB41D9">
        <w:rPr>
          <w:color w:val="auto"/>
          <w:sz w:val="28"/>
          <w:szCs w:val="28"/>
        </w:rPr>
        <w:t>по вопросам содействия развитию конкуренции</w:t>
      </w:r>
      <w:r w:rsidR="00DC1D19">
        <w:rPr>
          <w:color w:val="auto"/>
          <w:sz w:val="28"/>
          <w:szCs w:val="28"/>
        </w:rPr>
        <w:t>.</w:t>
      </w:r>
      <w:r w:rsidR="00CF1CF7">
        <w:rPr>
          <w:color w:val="auto"/>
          <w:sz w:val="28"/>
          <w:szCs w:val="28"/>
        </w:rPr>
        <w:t xml:space="preserve"> </w:t>
      </w:r>
    </w:p>
    <w:p w:rsidR="00D55C61" w:rsidRDefault="00D55C61" w:rsidP="00303ED9">
      <w:pPr>
        <w:pStyle w:val="Default"/>
        <w:ind w:firstLine="709"/>
        <w:contextualSpacing/>
        <w:jc w:val="both"/>
        <w:rPr>
          <w:color w:val="auto"/>
          <w:sz w:val="28"/>
          <w:szCs w:val="28"/>
        </w:rPr>
      </w:pPr>
      <w:r>
        <w:rPr>
          <w:color w:val="auto"/>
          <w:sz w:val="28"/>
          <w:szCs w:val="28"/>
        </w:rPr>
        <w:t xml:space="preserve">Обучающие мероприятия организованы и проведены в форме </w:t>
      </w:r>
      <w:r w:rsidR="006E3F48">
        <w:rPr>
          <w:color w:val="auto"/>
          <w:sz w:val="28"/>
          <w:szCs w:val="28"/>
        </w:rPr>
        <w:t>видео-конференц-связи</w:t>
      </w:r>
      <w:r>
        <w:rPr>
          <w:color w:val="auto"/>
          <w:sz w:val="28"/>
          <w:szCs w:val="28"/>
        </w:rPr>
        <w:t xml:space="preserve"> с участием представителей Управления Федеральной антимонопольной службы по Вологодской области.</w:t>
      </w:r>
    </w:p>
    <w:p w:rsidR="00DC1D19" w:rsidRDefault="00DC1D19" w:rsidP="00303ED9">
      <w:pPr>
        <w:pStyle w:val="Default"/>
        <w:ind w:firstLine="709"/>
        <w:contextualSpacing/>
        <w:jc w:val="both"/>
        <w:rPr>
          <w:color w:val="auto"/>
          <w:sz w:val="28"/>
          <w:szCs w:val="28"/>
        </w:rPr>
      </w:pPr>
    </w:p>
    <w:tbl>
      <w:tblPr>
        <w:tblStyle w:val="aa"/>
        <w:tblW w:w="9747" w:type="dxa"/>
        <w:tblLayout w:type="fixed"/>
        <w:tblLook w:val="04A0" w:firstRow="1" w:lastRow="0" w:firstColumn="1" w:lastColumn="0" w:noHBand="0" w:noVBand="1"/>
      </w:tblPr>
      <w:tblGrid>
        <w:gridCol w:w="959"/>
        <w:gridCol w:w="1417"/>
        <w:gridCol w:w="5245"/>
        <w:gridCol w:w="2126"/>
      </w:tblGrid>
      <w:tr w:rsidR="00DC1D19" w:rsidTr="006C4D79">
        <w:trPr>
          <w:trHeight w:val="1147"/>
        </w:trPr>
        <w:tc>
          <w:tcPr>
            <w:tcW w:w="959" w:type="dxa"/>
          </w:tcPr>
          <w:p w:rsidR="00DC1D19" w:rsidRPr="00835BB2" w:rsidRDefault="00DC1D19" w:rsidP="00DC1D19">
            <w:pPr>
              <w:jc w:val="center"/>
              <w:rPr>
                <w:rFonts w:ascii="Times New Roman" w:hAnsi="Times New Roman"/>
                <w:b/>
                <w:sz w:val="24"/>
                <w:szCs w:val="24"/>
              </w:rPr>
            </w:pPr>
            <w:r>
              <w:rPr>
                <w:rFonts w:ascii="Times New Roman" w:hAnsi="Times New Roman"/>
                <w:b/>
                <w:sz w:val="24"/>
                <w:szCs w:val="24"/>
              </w:rPr>
              <w:t>№ п/п</w:t>
            </w:r>
          </w:p>
        </w:tc>
        <w:tc>
          <w:tcPr>
            <w:tcW w:w="1417" w:type="dxa"/>
          </w:tcPr>
          <w:p w:rsidR="00DC1D19" w:rsidRPr="00835BB2" w:rsidRDefault="00DC1D19" w:rsidP="006C4D79">
            <w:pPr>
              <w:jc w:val="center"/>
              <w:rPr>
                <w:rFonts w:ascii="Times New Roman" w:hAnsi="Times New Roman"/>
                <w:b/>
                <w:sz w:val="24"/>
                <w:szCs w:val="24"/>
              </w:rPr>
            </w:pPr>
            <w:r>
              <w:rPr>
                <w:rFonts w:ascii="Times New Roman" w:hAnsi="Times New Roman"/>
                <w:b/>
                <w:sz w:val="24"/>
                <w:szCs w:val="24"/>
              </w:rPr>
              <w:t>Дата</w:t>
            </w:r>
          </w:p>
        </w:tc>
        <w:tc>
          <w:tcPr>
            <w:tcW w:w="5245" w:type="dxa"/>
          </w:tcPr>
          <w:p w:rsidR="00DC1D19" w:rsidRPr="00835BB2" w:rsidRDefault="00DC1D19" w:rsidP="00DC1D19">
            <w:pPr>
              <w:jc w:val="center"/>
              <w:rPr>
                <w:rFonts w:ascii="Times New Roman" w:hAnsi="Times New Roman"/>
                <w:b/>
                <w:sz w:val="24"/>
                <w:szCs w:val="24"/>
              </w:rPr>
            </w:pPr>
            <w:r>
              <w:rPr>
                <w:rFonts w:ascii="Times New Roman" w:hAnsi="Times New Roman"/>
                <w:b/>
                <w:sz w:val="24"/>
                <w:szCs w:val="24"/>
              </w:rPr>
              <w:t>Для кого организовано мероприятие</w:t>
            </w:r>
          </w:p>
        </w:tc>
        <w:tc>
          <w:tcPr>
            <w:tcW w:w="2126" w:type="dxa"/>
          </w:tcPr>
          <w:p w:rsidR="006C4D79" w:rsidRPr="00A47EED" w:rsidRDefault="006C4D79" w:rsidP="006C4D79">
            <w:pPr>
              <w:spacing w:after="0" w:line="240" w:lineRule="auto"/>
              <w:jc w:val="center"/>
              <w:rPr>
                <w:rFonts w:ascii="Times New Roman" w:hAnsi="Times New Roman"/>
                <w:b/>
                <w:sz w:val="24"/>
                <w:szCs w:val="24"/>
              </w:rPr>
            </w:pPr>
            <w:r w:rsidRPr="00A47EED">
              <w:rPr>
                <w:rFonts w:ascii="Times New Roman" w:hAnsi="Times New Roman"/>
                <w:b/>
                <w:sz w:val="24"/>
                <w:szCs w:val="24"/>
              </w:rPr>
              <w:t xml:space="preserve">Количество мун.обр. – </w:t>
            </w:r>
          </w:p>
          <w:p w:rsidR="00DC1D19" w:rsidRPr="00835BB2" w:rsidRDefault="006C4D79" w:rsidP="006C4D79">
            <w:pPr>
              <w:jc w:val="center"/>
              <w:rPr>
                <w:rFonts w:ascii="Times New Roman" w:hAnsi="Times New Roman"/>
                <w:b/>
                <w:sz w:val="24"/>
                <w:szCs w:val="24"/>
              </w:rPr>
            </w:pPr>
            <w:r w:rsidRPr="00A47EED">
              <w:rPr>
                <w:rFonts w:ascii="Times New Roman" w:hAnsi="Times New Roman"/>
                <w:b/>
                <w:sz w:val="24"/>
                <w:szCs w:val="24"/>
              </w:rPr>
              <w:t>участников мероприятий</w:t>
            </w:r>
          </w:p>
        </w:tc>
      </w:tr>
      <w:tr w:rsidR="00DC1D19" w:rsidTr="006C4D79">
        <w:trPr>
          <w:trHeight w:val="1736"/>
        </w:trPr>
        <w:tc>
          <w:tcPr>
            <w:tcW w:w="959" w:type="dxa"/>
          </w:tcPr>
          <w:p w:rsidR="00DC1D19" w:rsidRPr="00835BB2" w:rsidRDefault="00DC1D19" w:rsidP="00DE5878">
            <w:pPr>
              <w:jc w:val="center"/>
              <w:rPr>
                <w:rFonts w:ascii="Times New Roman" w:hAnsi="Times New Roman"/>
                <w:sz w:val="24"/>
                <w:szCs w:val="24"/>
              </w:rPr>
            </w:pPr>
            <w:r>
              <w:rPr>
                <w:rFonts w:ascii="Times New Roman" w:hAnsi="Times New Roman"/>
                <w:sz w:val="24"/>
                <w:szCs w:val="24"/>
              </w:rPr>
              <w:t>1.</w:t>
            </w:r>
          </w:p>
        </w:tc>
        <w:tc>
          <w:tcPr>
            <w:tcW w:w="1417" w:type="dxa"/>
          </w:tcPr>
          <w:p w:rsidR="00DC1D19" w:rsidRPr="00835BB2" w:rsidRDefault="00DC1D19" w:rsidP="006C4D79">
            <w:pPr>
              <w:jc w:val="center"/>
              <w:rPr>
                <w:rFonts w:ascii="Times New Roman" w:hAnsi="Times New Roman"/>
                <w:sz w:val="24"/>
                <w:szCs w:val="24"/>
              </w:rPr>
            </w:pPr>
            <w:r>
              <w:rPr>
                <w:rFonts w:ascii="Times New Roman" w:hAnsi="Times New Roman"/>
                <w:sz w:val="24"/>
                <w:szCs w:val="24"/>
              </w:rPr>
              <w:t>01.06.2022</w:t>
            </w:r>
          </w:p>
        </w:tc>
        <w:tc>
          <w:tcPr>
            <w:tcW w:w="5245" w:type="dxa"/>
          </w:tcPr>
          <w:p w:rsidR="00DC1D19" w:rsidRDefault="00DC1D19" w:rsidP="00DE5878">
            <w:pPr>
              <w:spacing w:after="0" w:line="240" w:lineRule="auto"/>
              <w:jc w:val="both"/>
              <w:rPr>
                <w:rFonts w:ascii="Times New Roman" w:hAnsi="Times New Roman"/>
                <w:sz w:val="24"/>
                <w:szCs w:val="24"/>
              </w:rPr>
            </w:pPr>
            <w:r>
              <w:rPr>
                <w:rFonts w:ascii="Times New Roman" w:hAnsi="Times New Roman"/>
                <w:sz w:val="24"/>
                <w:szCs w:val="24"/>
              </w:rPr>
              <w:t xml:space="preserve">Рабочий визит </w:t>
            </w:r>
            <w:r w:rsidRPr="00835BB2">
              <w:rPr>
                <w:rFonts w:ascii="Times New Roman" w:hAnsi="Times New Roman"/>
                <w:sz w:val="24"/>
                <w:szCs w:val="24"/>
              </w:rPr>
              <w:t xml:space="preserve">для </w:t>
            </w:r>
            <w:r>
              <w:rPr>
                <w:rFonts w:ascii="Times New Roman" w:hAnsi="Times New Roman"/>
                <w:sz w:val="24"/>
                <w:szCs w:val="24"/>
              </w:rPr>
              <w:t>органов местного самоуправления Шекснинского, Череповецкого муниципальных районов и Мэрии города Череповец</w:t>
            </w:r>
          </w:p>
          <w:p w:rsidR="00DC1D19" w:rsidRPr="00835BB2" w:rsidRDefault="00CC6AB2" w:rsidP="00DC1D19">
            <w:pPr>
              <w:jc w:val="both"/>
              <w:rPr>
                <w:rFonts w:ascii="Times New Roman" w:hAnsi="Times New Roman"/>
                <w:sz w:val="24"/>
                <w:szCs w:val="24"/>
              </w:rPr>
            </w:pPr>
            <w:hyperlink r:id="rId32" w:history="1">
              <w:r w:rsidR="00DC1D19" w:rsidRPr="00B36622">
                <w:rPr>
                  <w:rStyle w:val="af0"/>
                  <w:rFonts w:ascii="Times New Roman" w:hAnsi="Times New Roman"/>
                  <w:sz w:val="24"/>
                  <w:szCs w:val="24"/>
                </w:rPr>
                <w:t>https://gz.gov35.ru/vedomstvennaya-informatsiya/novosti/121651/</w:t>
              </w:r>
            </w:hyperlink>
          </w:p>
        </w:tc>
        <w:tc>
          <w:tcPr>
            <w:tcW w:w="2126" w:type="dxa"/>
          </w:tcPr>
          <w:p w:rsidR="00DC1D19" w:rsidRPr="00835BB2" w:rsidRDefault="00156A4A" w:rsidP="00156A4A">
            <w:pPr>
              <w:jc w:val="center"/>
              <w:rPr>
                <w:rFonts w:ascii="Times New Roman" w:hAnsi="Times New Roman"/>
                <w:sz w:val="24"/>
                <w:szCs w:val="24"/>
              </w:rPr>
            </w:pPr>
            <w:r>
              <w:rPr>
                <w:rFonts w:ascii="Times New Roman" w:hAnsi="Times New Roman"/>
                <w:sz w:val="24"/>
                <w:szCs w:val="24"/>
              </w:rPr>
              <w:t>3</w:t>
            </w:r>
          </w:p>
        </w:tc>
      </w:tr>
      <w:tr w:rsidR="00DC1D19" w:rsidTr="006C4D79">
        <w:trPr>
          <w:trHeight w:val="1480"/>
        </w:trPr>
        <w:tc>
          <w:tcPr>
            <w:tcW w:w="959" w:type="dxa"/>
          </w:tcPr>
          <w:p w:rsidR="00DC1D19" w:rsidRDefault="00DC1D19" w:rsidP="00DE5878">
            <w:pPr>
              <w:jc w:val="center"/>
              <w:rPr>
                <w:rFonts w:ascii="Times New Roman" w:hAnsi="Times New Roman"/>
                <w:sz w:val="24"/>
                <w:szCs w:val="24"/>
              </w:rPr>
            </w:pPr>
            <w:r>
              <w:rPr>
                <w:rFonts w:ascii="Times New Roman" w:hAnsi="Times New Roman"/>
                <w:sz w:val="24"/>
                <w:szCs w:val="24"/>
              </w:rPr>
              <w:t>2.</w:t>
            </w:r>
          </w:p>
        </w:tc>
        <w:tc>
          <w:tcPr>
            <w:tcW w:w="1417" w:type="dxa"/>
          </w:tcPr>
          <w:p w:rsidR="00DC1D19" w:rsidRDefault="00DC1D19" w:rsidP="006C4D79">
            <w:pPr>
              <w:jc w:val="center"/>
              <w:rPr>
                <w:rFonts w:ascii="Times New Roman" w:hAnsi="Times New Roman"/>
                <w:sz w:val="24"/>
                <w:szCs w:val="24"/>
              </w:rPr>
            </w:pPr>
            <w:r>
              <w:rPr>
                <w:rFonts w:ascii="Times New Roman" w:hAnsi="Times New Roman"/>
                <w:sz w:val="24"/>
                <w:szCs w:val="24"/>
              </w:rPr>
              <w:t>6.06.02022</w:t>
            </w:r>
          </w:p>
        </w:tc>
        <w:tc>
          <w:tcPr>
            <w:tcW w:w="5245" w:type="dxa"/>
          </w:tcPr>
          <w:p w:rsidR="00DC1D19" w:rsidRPr="00A645CD" w:rsidRDefault="00DC1D19" w:rsidP="00DE5878">
            <w:pPr>
              <w:spacing w:after="0" w:line="240" w:lineRule="auto"/>
              <w:jc w:val="both"/>
              <w:rPr>
                <w:rFonts w:ascii="Times New Roman" w:hAnsi="Times New Roman"/>
                <w:sz w:val="24"/>
                <w:szCs w:val="24"/>
              </w:rPr>
            </w:pPr>
            <w:r>
              <w:rPr>
                <w:rFonts w:ascii="Times New Roman" w:hAnsi="Times New Roman"/>
                <w:sz w:val="24"/>
                <w:szCs w:val="24"/>
              </w:rPr>
              <w:t xml:space="preserve">Рабочий визит </w:t>
            </w:r>
            <w:r w:rsidRPr="00835BB2">
              <w:rPr>
                <w:rFonts w:ascii="Times New Roman" w:hAnsi="Times New Roman"/>
                <w:sz w:val="24"/>
                <w:szCs w:val="24"/>
              </w:rPr>
              <w:t xml:space="preserve">для </w:t>
            </w:r>
            <w:r>
              <w:rPr>
                <w:rFonts w:ascii="Times New Roman" w:hAnsi="Times New Roman"/>
                <w:sz w:val="24"/>
                <w:szCs w:val="24"/>
              </w:rPr>
              <w:t xml:space="preserve"> органов местного самоуправления </w:t>
            </w:r>
            <w:r w:rsidRPr="00A645CD">
              <w:rPr>
                <w:rFonts w:ascii="Times New Roman" w:hAnsi="Times New Roman"/>
                <w:sz w:val="24"/>
                <w:szCs w:val="24"/>
              </w:rPr>
              <w:t xml:space="preserve">Бабушкинского и Никольского муниципальных районов. </w:t>
            </w:r>
          </w:p>
          <w:p w:rsidR="00DC1D19" w:rsidRPr="00156A4A" w:rsidRDefault="00CC6AB2" w:rsidP="00DE5878">
            <w:pPr>
              <w:jc w:val="both"/>
              <w:rPr>
                <w:rFonts w:ascii="Times New Roman" w:hAnsi="Times New Roman"/>
                <w:sz w:val="24"/>
                <w:szCs w:val="24"/>
              </w:rPr>
            </w:pPr>
            <w:hyperlink r:id="rId33" w:history="1">
              <w:r w:rsidR="00DC1D19" w:rsidRPr="00156A4A">
                <w:rPr>
                  <w:rStyle w:val="af0"/>
                  <w:rFonts w:ascii="Times New Roman" w:hAnsi="Times New Roman"/>
                </w:rPr>
                <w:t>https://gz.gov35.ru/vedomstvennaya-informatsiya/novosti/121659/</w:t>
              </w:r>
            </w:hyperlink>
          </w:p>
        </w:tc>
        <w:tc>
          <w:tcPr>
            <w:tcW w:w="2126" w:type="dxa"/>
          </w:tcPr>
          <w:p w:rsidR="00DC1D19" w:rsidRPr="00032795" w:rsidRDefault="00156A4A" w:rsidP="00156A4A">
            <w:pPr>
              <w:jc w:val="center"/>
              <w:rPr>
                <w:rFonts w:ascii="Times New Roman" w:hAnsi="Times New Roman"/>
                <w:sz w:val="24"/>
                <w:szCs w:val="24"/>
              </w:rPr>
            </w:pPr>
            <w:r>
              <w:rPr>
                <w:rFonts w:ascii="Times New Roman" w:hAnsi="Times New Roman"/>
                <w:sz w:val="24"/>
                <w:szCs w:val="24"/>
              </w:rPr>
              <w:t>2</w:t>
            </w:r>
          </w:p>
        </w:tc>
      </w:tr>
      <w:tr w:rsidR="00DC1D19" w:rsidTr="006C4D79">
        <w:tc>
          <w:tcPr>
            <w:tcW w:w="959" w:type="dxa"/>
          </w:tcPr>
          <w:p w:rsidR="00DC1D19" w:rsidRPr="00835BB2" w:rsidRDefault="00DC1D19" w:rsidP="00DE5878">
            <w:pPr>
              <w:jc w:val="center"/>
              <w:rPr>
                <w:rFonts w:ascii="Times New Roman" w:hAnsi="Times New Roman"/>
                <w:sz w:val="24"/>
                <w:szCs w:val="24"/>
              </w:rPr>
            </w:pPr>
            <w:r>
              <w:rPr>
                <w:rFonts w:ascii="Times New Roman" w:hAnsi="Times New Roman"/>
                <w:sz w:val="24"/>
                <w:szCs w:val="24"/>
              </w:rPr>
              <w:t>3.</w:t>
            </w:r>
          </w:p>
        </w:tc>
        <w:tc>
          <w:tcPr>
            <w:tcW w:w="1417" w:type="dxa"/>
          </w:tcPr>
          <w:p w:rsidR="00DC1D19" w:rsidRPr="00835BB2" w:rsidRDefault="00DC1D19" w:rsidP="006C4D79">
            <w:pPr>
              <w:jc w:val="center"/>
              <w:rPr>
                <w:rFonts w:ascii="Times New Roman" w:hAnsi="Times New Roman"/>
                <w:sz w:val="24"/>
                <w:szCs w:val="24"/>
              </w:rPr>
            </w:pPr>
            <w:r>
              <w:rPr>
                <w:rFonts w:ascii="Times New Roman" w:hAnsi="Times New Roman"/>
                <w:sz w:val="24"/>
                <w:szCs w:val="24"/>
              </w:rPr>
              <w:t>7.06. 2022</w:t>
            </w:r>
          </w:p>
        </w:tc>
        <w:tc>
          <w:tcPr>
            <w:tcW w:w="5245" w:type="dxa"/>
          </w:tcPr>
          <w:p w:rsidR="00DC1D19" w:rsidRDefault="00DC1D19" w:rsidP="00DC1D19">
            <w:pPr>
              <w:spacing w:after="0" w:line="240" w:lineRule="auto"/>
              <w:jc w:val="both"/>
              <w:rPr>
                <w:rFonts w:ascii="Times New Roman" w:hAnsi="Times New Roman"/>
                <w:sz w:val="24"/>
                <w:szCs w:val="24"/>
              </w:rPr>
            </w:pPr>
            <w:r>
              <w:rPr>
                <w:rFonts w:ascii="Times New Roman" w:hAnsi="Times New Roman"/>
                <w:sz w:val="24"/>
                <w:szCs w:val="24"/>
              </w:rPr>
              <w:t xml:space="preserve">Рабочий визит </w:t>
            </w:r>
            <w:r w:rsidRPr="00835BB2">
              <w:rPr>
                <w:rFonts w:ascii="Times New Roman" w:hAnsi="Times New Roman"/>
                <w:sz w:val="24"/>
                <w:szCs w:val="24"/>
              </w:rPr>
              <w:t xml:space="preserve">для </w:t>
            </w:r>
            <w:r>
              <w:rPr>
                <w:rFonts w:ascii="Times New Roman" w:hAnsi="Times New Roman"/>
                <w:sz w:val="24"/>
                <w:szCs w:val="24"/>
              </w:rPr>
              <w:t xml:space="preserve"> органов местного самоуправления  </w:t>
            </w:r>
            <w:r w:rsidRPr="009C2A8F">
              <w:rPr>
                <w:rFonts w:ascii="Times New Roman" w:hAnsi="Times New Roman"/>
                <w:sz w:val="24"/>
                <w:szCs w:val="24"/>
              </w:rPr>
              <w:t xml:space="preserve">Кичменгско - Городецком и Великоустюгском </w:t>
            </w:r>
            <w:r>
              <w:rPr>
                <w:rFonts w:ascii="Times New Roman" w:hAnsi="Times New Roman"/>
                <w:sz w:val="24"/>
                <w:szCs w:val="24"/>
              </w:rPr>
              <w:t>муниципальных районов</w:t>
            </w:r>
          </w:p>
          <w:p w:rsidR="00DC1D19" w:rsidRPr="00835BB2" w:rsidRDefault="00CC6AB2" w:rsidP="00DE5878">
            <w:pPr>
              <w:jc w:val="both"/>
              <w:rPr>
                <w:rFonts w:ascii="Times New Roman" w:hAnsi="Times New Roman"/>
                <w:sz w:val="24"/>
                <w:szCs w:val="24"/>
              </w:rPr>
            </w:pPr>
            <w:hyperlink r:id="rId34" w:history="1">
              <w:r w:rsidR="00DC1D19" w:rsidRPr="002F440E">
                <w:rPr>
                  <w:rStyle w:val="af0"/>
                  <w:rFonts w:ascii="Times New Roman" w:hAnsi="Times New Roman"/>
                  <w:sz w:val="24"/>
                  <w:szCs w:val="24"/>
                </w:rPr>
                <w:t>https://gz.gov35.ru/vedomstvennaya-informatsiya/novosti/121674/</w:t>
              </w:r>
            </w:hyperlink>
          </w:p>
        </w:tc>
        <w:tc>
          <w:tcPr>
            <w:tcW w:w="2126" w:type="dxa"/>
          </w:tcPr>
          <w:p w:rsidR="00DC1D19" w:rsidRPr="00835BB2" w:rsidRDefault="00156A4A" w:rsidP="00156A4A">
            <w:pPr>
              <w:jc w:val="center"/>
              <w:rPr>
                <w:rFonts w:ascii="Times New Roman" w:hAnsi="Times New Roman"/>
                <w:sz w:val="24"/>
                <w:szCs w:val="24"/>
              </w:rPr>
            </w:pPr>
            <w:r>
              <w:rPr>
                <w:rFonts w:ascii="Times New Roman" w:hAnsi="Times New Roman"/>
                <w:sz w:val="24"/>
                <w:szCs w:val="24"/>
              </w:rPr>
              <w:t>2</w:t>
            </w:r>
          </w:p>
        </w:tc>
      </w:tr>
      <w:tr w:rsidR="00DC1D19" w:rsidTr="006C4D79">
        <w:tc>
          <w:tcPr>
            <w:tcW w:w="959" w:type="dxa"/>
          </w:tcPr>
          <w:p w:rsidR="00DC1D19" w:rsidRDefault="00DC1D19" w:rsidP="00DE5878">
            <w:pPr>
              <w:jc w:val="center"/>
              <w:rPr>
                <w:rFonts w:ascii="Times New Roman" w:hAnsi="Times New Roman"/>
                <w:sz w:val="24"/>
                <w:szCs w:val="24"/>
              </w:rPr>
            </w:pPr>
            <w:r>
              <w:rPr>
                <w:rFonts w:ascii="Times New Roman" w:hAnsi="Times New Roman"/>
                <w:sz w:val="24"/>
                <w:szCs w:val="24"/>
              </w:rPr>
              <w:t>4.</w:t>
            </w:r>
          </w:p>
        </w:tc>
        <w:tc>
          <w:tcPr>
            <w:tcW w:w="1417" w:type="dxa"/>
          </w:tcPr>
          <w:p w:rsidR="00DC1D19" w:rsidRDefault="00DC1D19" w:rsidP="006C4D79">
            <w:pPr>
              <w:jc w:val="center"/>
              <w:rPr>
                <w:rFonts w:ascii="Times New Roman" w:hAnsi="Times New Roman"/>
                <w:sz w:val="24"/>
                <w:szCs w:val="24"/>
              </w:rPr>
            </w:pPr>
            <w:r>
              <w:rPr>
                <w:rFonts w:ascii="Times New Roman" w:hAnsi="Times New Roman"/>
                <w:sz w:val="24"/>
                <w:szCs w:val="24"/>
              </w:rPr>
              <w:t>10</w:t>
            </w:r>
            <w:r w:rsidR="00175105">
              <w:rPr>
                <w:rFonts w:ascii="Times New Roman" w:hAnsi="Times New Roman"/>
                <w:sz w:val="24"/>
                <w:szCs w:val="24"/>
              </w:rPr>
              <w:t>.06.2022</w:t>
            </w:r>
          </w:p>
        </w:tc>
        <w:tc>
          <w:tcPr>
            <w:tcW w:w="5245" w:type="dxa"/>
          </w:tcPr>
          <w:p w:rsidR="00DC1D19" w:rsidRDefault="00DC1D19" w:rsidP="00DC1D19">
            <w:pPr>
              <w:spacing w:after="0" w:line="240" w:lineRule="auto"/>
              <w:jc w:val="both"/>
              <w:rPr>
                <w:rFonts w:ascii="Times New Roman" w:hAnsi="Times New Roman"/>
                <w:sz w:val="24"/>
                <w:szCs w:val="24"/>
              </w:rPr>
            </w:pPr>
            <w:r w:rsidRPr="00A645CD">
              <w:rPr>
                <w:rFonts w:ascii="Times New Roman" w:hAnsi="Times New Roman"/>
                <w:sz w:val="24"/>
                <w:szCs w:val="24"/>
              </w:rPr>
              <w:t>Рабочий визит в Нюксенском, Тарногском, Тотемском и Сокольском муниципальных районах</w:t>
            </w:r>
          </w:p>
          <w:p w:rsidR="00DC1D19" w:rsidRPr="00156A4A" w:rsidRDefault="00CC6AB2" w:rsidP="00DE5878">
            <w:pPr>
              <w:jc w:val="both"/>
              <w:rPr>
                <w:rFonts w:ascii="Times New Roman" w:hAnsi="Times New Roman"/>
                <w:sz w:val="24"/>
                <w:szCs w:val="24"/>
              </w:rPr>
            </w:pPr>
            <w:hyperlink r:id="rId35" w:history="1">
              <w:r w:rsidR="00DC1D19" w:rsidRPr="00156A4A">
                <w:rPr>
                  <w:rStyle w:val="af0"/>
                  <w:rFonts w:ascii="Times New Roman" w:hAnsi="Times New Roman"/>
                </w:rPr>
                <w:t>https://gz.gov35.ru/vedomstvennaya-informatsiya/novosti/121678/</w:t>
              </w:r>
            </w:hyperlink>
          </w:p>
        </w:tc>
        <w:tc>
          <w:tcPr>
            <w:tcW w:w="2126" w:type="dxa"/>
          </w:tcPr>
          <w:p w:rsidR="00DC1D19" w:rsidRPr="00FB30A1" w:rsidRDefault="00156A4A" w:rsidP="00156A4A">
            <w:pPr>
              <w:jc w:val="center"/>
              <w:rPr>
                <w:rFonts w:ascii="Times New Roman" w:hAnsi="Times New Roman"/>
                <w:sz w:val="24"/>
                <w:szCs w:val="24"/>
              </w:rPr>
            </w:pPr>
            <w:r>
              <w:rPr>
                <w:rFonts w:ascii="Times New Roman" w:hAnsi="Times New Roman"/>
                <w:sz w:val="24"/>
                <w:szCs w:val="24"/>
              </w:rPr>
              <w:t>3</w:t>
            </w:r>
          </w:p>
        </w:tc>
      </w:tr>
      <w:tr w:rsidR="00DC1D19" w:rsidTr="006C4D79">
        <w:tc>
          <w:tcPr>
            <w:tcW w:w="959" w:type="dxa"/>
          </w:tcPr>
          <w:p w:rsidR="00DC1D19" w:rsidRDefault="00DC1D19" w:rsidP="00DE5878">
            <w:pPr>
              <w:jc w:val="center"/>
              <w:rPr>
                <w:rFonts w:ascii="Times New Roman" w:hAnsi="Times New Roman"/>
                <w:sz w:val="24"/>
                <w:szCs w:val="24"/>
              </w:rPr>
            </w:pPr>
            <w:r>
              <w:rPr>
                <w:rFonts w:ascii="Times New Roman" w:hAnsi="Times New Roman"/>
                <w:sz w:val="24"/>
                <w:szCs w:val="24"/>
              </w:rPr>
              <w:t>5.</w:t>
            </w:r>
          </w:p>
        </w:tc>
        <w:tc>
          <w:tcPr>
            <w:tcW w:w="1417" w:type="dxa"/>
          </w:tcPr>
          <w:p w:rsidR="00DC1D19" w:rsidRPr="00835BB2" w:rsidRDefault="00DC1D19" w:rsidP="006C4D79">
            <w:pPr>
              <w:jc w:val="center"/>
              <w:rPr>
                <w:rFonts w:ascii="Times New Roman" w:hAnsi="Times New Roman"/>
                <w:sz w:val="24"/>
                <w:szCs w:val="24"/>
              </w:rPr>
            </w:pPr>
            <w:r>
              <w:rPr>
                <w:rFonts w:ascii="Times New Roman" w:hAnsi="Times New Roman"/>
                <w:sz w:val="24"/>
                <w:szCs w:val="24"/>
              </w:rPr>
              <w:t>20-21</w:t>
            </w:r>
            <w:r w:rsidR="00175105">
              <w:rPr>
                <w:rFonts w:ascii="Times New Roman" w:hAnsi="Times New Roman"/>
                <w:sz w:val="24"/>
                <w:szCs w:val="24"/>
              </w:rPr>
              <w:t>.09.2022</w:t>
            </w:r>
          </w:p>
        </w:tc>
        <w:tc>
          <w:tcPr>
            <w:tcW w:w="5245" w:type="dxa"/>
          </w:tcPr>
          <w:p w:rsidR="00DC1D19" w:rsidRDefault="00DE5878" w:rsidP="00DC1D19">
            <w:pPr>
              <w:spacing w:after="0" w:line="240" w:lineRule="auto"/>
              <w:jc w:val="both"/>
              <w:rPr>
                <w:rFonts w:ascii="Times New Roman" w:hAnsi="Times New Roman"/>
                <w:sz w:val="24"/>
                <w:szCs w:val="24"/>
              </w:rPr>
            </w:pPr>
            <w:r w:rsidRPr="00F639C3">
              <w:rPr>
                <w:rFonts w:ascii="Times New Roman" w:hAnsi="Times New Roman"/>
                <w:sz w:val="24"/>
                <w:szCs w:val="24"/>
              </w:rPr>
              <w:t>Межрегиональная конференция «Развитие конкуренции на регио</w:t>
            </w:r>
            <w:r w:rsidR="00175105">
              <w:rPr>
                <w:rFonts w:ascii="Times New Roman" w:hAnsi="Times New Roman"/>
                <w:sz w:val="24"/>
                <w:szCs w:val="24"/>
              </w:rPr>
              <w:t>нальных и муниципальных рынках», участникам которой стали п</w:t>
            </w:r>
            <w:r w:rsidR="00DC1D19" w:rsidRPr="00F639C3">
              <w:rPr>
                <w:rFonts w:ascii="Times New Roman" w:hAnsi="Times New Roman"/>
                <w:sz w:val="24"/>
                <w:szCs w:val="24"/>
              </w:rPr>
              <w:t xml:space="preserve">редставители Центрального аппарата ФАС России, руководители территориальных УФАС России и уполномоченные органы по </w:t>
            </w:r>
            <w:r w:rsidR="00DC1D19" w:rsidRPr="00F639C3">
              <w:rPr>
                <w:rFonts w:ascii="Times New Roman" w:hAnsi="Times New Roman"/>
                <w:sz w:val="24"/>
                <w:szCs w:val="24"/>
              </w:rPr>
              <w:lastRenderedPageBreak/>
              <w:t xml:space="preserve">реализации стандарта развития конкуренции субъектов СЗФО </w:t>
            </w:r>
            <w:r w:rsidR="00DC1D19">
              <w:rPr>
                <w:rFonts w:ascii="Times New Roman" w:hAnsi="Times New Roman"/>
                <w:sz w:val="24"/>
                <w:szCs w:val="24"/>
              </w:rPr>
              <w:t xml:space="preserve">и органы местного самоуправления </w:t>
            </w:r>
          </w:p>
          <w:p w:rsidR="00DC1D19" w:rsidRPr="008E6E46" w:rsidRDefault="00CC6AB2" w:rsidP="00DE5878">
            <w:pPr>
              <w:jc w:val="both"/>
              <w:rPr>
                <w:rFonts w:ascii="Times New Roman" w:hAnsi="Times New Roman"/>
                <w:sz w:val="24"/>
                <w:szCs w:val="24"/>
              </w:rPr>
            </w:pPr>
            <w:hyperlink r:id="rId36" w:history="1">
              <w:r w:rsidR="00DC1D19" w:rsidRPr="00365CA1">
                <w:rPr>
                  <w:rStyle w:val="af0"/>
                  <w:rFonts w:ascii="Times New Roman" w:hAnsi="Times New Roman"/>
                  <w:sz w:val="24"/>
                  <w:szCs w:val="24"/>
                </w:rPr>
                <w:t>https://gz.gov35.ru/vedomstvennaya-informatsiya/novosti/121990/</w:t>
              </w:r>
            </w:hyperlink>
          </w:p>
        </w:tc>
        <w:tc>
          <w:tcPr>
            <w:tcW w:w="2126" w:type="dxa"/>
          </w:tcPr>
          <w:p w:rsidR="00DC1D19" w:rsidRPr="00835BB2" w:rsidRDefault="00156A4A" w:rsidP="00156A4A">
            <w:pPr>
              <w:jc w:val="center"/>
              <w:rPr>
                <w:rFonts w:ascii="Times New Roman" w:hAnsi="Times New Roman"/>
                <w:sz w:val="24"/>
                <w:szCs w:val="24"/>
              </w:rPr>
            </w:pPr>
            <w:r>
              <w:rPr>
                <w:rFonts w:ascii="Times New Roman" w:hAnsi="Times New Roman"/>
                <w:sz w:val="24"/>
                <w:szCs w:val="24"/>
              </w:rPr>
              <w:lastRenderedPageBreak/>
              <w:t>28</w:t>
            </w:r>
          </w:p>
        </w:tc>
      </w:tr>
    </w:tbl>
    <w:p w:rsidR="00DC1D19" w:rsidRDefault="00DC1D19" w:rsidP="00303ED9">
      <w:pPr>
        <w:pStyle w:val="Default"/>
        <w:ind w:firstLine="709"/>
        <w:contextualSpacing/>
        <w:jc w:val="both"/>
        <w:rPr>
          <w:color w:val="auto"/>
          <w:sz w:val="28"/>
          <w:szCs w:val="28"/>
        </w:rPr>
      </w:pPr>
    </w:p>
    <w:p w:rsidR="00591BDF" w:rsidRDefault="00DE5878" w:rsidP="00303ED9">
      <w:pPr>
        <w:pStyle w:val="Default"/>
        <w:ind w:firstLine="709"/>
        <w:contextualSpacing/>
        <w:jc w:val="both"/>
        <w:rPr>
          <w:color w:val="auto"/>
          <w:sz w:val="28"/>
          <w:szCs w:val="28"/>
        </w:rPr>
      </w:pPr>
      <w:r>
        <w:rPr>
          <w:color w:val="auto"/>
          <w:sz w:val="28"/>
          <w:szCs w:val="28"/>
        </w:rPr>
        <w:t>Комитетом по регулированию контрактной системы Вологодской области организованы циклы обучающих мероприятий по разъяснению механизма</w:t>
      </w:r>
      <w:r w:rsidR="00156A4A">
        <w:rPr>
          <w:color w:val="auto"/>
          <w:sz w:val="28"/>
          <w:szCs w:val="28"/>
        </w:rPr>
        <w:t xml:space="preserve"> </w:t>
      </w:r>
      <w:r>
        <w:rPr>
          <w:color w:val="auto"/>
          <w:sz w:val="28"/>
          <w:szCs w:val="28"/>
        </w:rPr>
        <w:t xml:space="preserve">применения муниципальными заказчиками области </w:t>
      </w:r>
      <w:r w:rsidR="00156A4A">
        <w:rPr>
          <w:color w:val="auto"/>
          <w:sz w:val="28"/>
          <w:szCs w:val="28"/>
        </w:rPr>
        <w:t>законодательства</w:t>
      </w:r>
      <w:r>
        <w:rPr>
          <w:color w:val="auto"/>
          <w:sz w:val="28"/>
          <w:szCs w:val="28"/>
        </w:rPr>
        <w:t xml:space="preserve"> в сфере закупок, связанного с закупками</w:t>
      </w:r>
      <w:r w:rsidR="00DC1D19">
        <w:rPr>
          <w:color w:val="auto"/>
          <w:sz w:val="28"/>
          <w:szCs w:val="28"/>
        </w:rPr>
        <w:t xml:space="preserve"> продуктов питания </w:t>
      </w:r>
      <w:r w:rsidR="00DC1D19" w:rsidRPr="00DE5878">
        <w:rPr>
          <w:color w:val="auto"/>
          <w:sz w:val="28"/>
          <w:szCs w:val="28"/>
        </w:rPr>
        <w:t xml:space="preserve">для учреждений образования, здравоохранения и соцзащиты области напрямую у местных производителей в рамках 44-ФЗ. </w:t>
      </w:r>
    </w:p>
    <w:p w:rsidR="003B71DD" w:rsidRPr="003B71DD" w:rsidRDefault="006C4D79" w:rsidP="003B71DD">
      <w:pPr>
        <w:spacing w:after="0" w:line="240" w:lineRule="auto"/>
        <w:ind w:firstLine="708"/>
        <w:jc w:val="both"/>
        <w:rPr>
          <w:rFonts w:ascii="Times New Roman" w:hAnsi="Times New Roman"/>
          <w:sz w:val="28"/>
          <w:szCs w:val="28"/>
        </w:rPr>
      </w:pPr>
      <w:r w:rsidRPr="003B71DD">
        <w:rPr>
          <w:rFonts w:ascii="Times New Roman" w:hAnsi="Times New Roman"/>
          <w:sz w:val="28"/>
          <w:szCs w:val="28"/>
        </w:rPr>
        <w:t xml:space="preserve">Кроме того, </w:t>
      </w:r>
      <w:r w:rsidR="003B71DD">
        <w:rPr>
          <w:rFonts w:ascii="Times New Roman" w:hAnsi="Times New Roman"/>
          <w:sz w:val="28"/>
          <w:szCs w:val="28"/>
        </w:rPr>
        <w:t>в</w:t>
      </w:r>
      <w:r w:rsidR="003B71DD" w:rsidRPr="003B71DD">
        <w:rPr>
          <w:rFonts w:ascii="Times New Roman" w:hAnsi="Times New Roman"/>
          <w:sz w:val="28"/>
          <w:szCs w:val="28"/>
        </w:rPr>
        <w:t>недрение антимонопольного комплаенса, реформа унитарных предприятий,  развитие конкуренции на отдельных рынках, а также актуальные вопросы применения Федерального закона 44-ФЗ были рассмотрены на семинаре – совещании 21 сентября в рамках межрегиональной конференции.</w:t>
      </w:r>
    </w:p>
    <w:p w:rsidR="003B71DD" w:rsidRDefault="003B71DD" w:rsidP="003B71DD">
      <w:pPr>
        <w:spacing w:after="0" w:line="240" w:lineRule="auto"/>
        <w:ind w:firstLine="708"/>
        <w:jc w:val="both"/>
        <w:rPr>
          <w:rFonts w:ascii="Times New Roman" w:hAnsi="Times New Roman"/>
          <w:sz w:val="28"/>
          <w:szCs w:val="28"/>
        </w:rPr>
      </w:pPr>
      <w:r w:rsidRPr="003B71DD">
        <w:rPr>
          <w:rFonts w:ascii="Times New Roman" w:hAnsi="Times New Roman"/>
          <w:sz w:val="28"/>
          <w:szCs w:val="28"/>
        </w:rPr>
        <w:t xml:space="preserve">Для участников мероприятия </w:t>
      </w:r>
      <w:r>
        <w:rPr>
          <w:rFonts w:ascii="Times New Roman" w:hAnsi="Times New Roman"/>
          <w:sz w:val="28"/>
          <w:szCs w:val="28"/>
        </w:rPr>
        <w:t>з</w:t>
      </w:r>
      <w:r w:rsidRPr="003B71DD">
        <w:rPr>
          <w:rFonts w:ascii="Times New Roman" w:hAnsi="Times New Roman"/>
          <w:sz w:val="28"/>
          <w:szCs w:val="28"/>
        </w:rPr>
        <w:t>аместител</w:t>
      </w:r>
      <w:r>
        <w:rPr>
          <w:rFonts w:ascii="Times New Roman" w:hAnsi="Times New Roman"/>
          <w:sz w:val="28"/>
          <w:szCs w:val="28"/>
        </w:rPr>
        <w:t>ь</w:t>
      </w:r>
      <w:r w:rsidRPr="003B71DD">
        <w:rPr>
          <w:rFonts w:ascii="Times New Roman" w:hAnsi="Times New Roman"/>
          <w:sz w:val="28"/>
          <w:szCs w:val="28"/>
        </w:rPr>
        <w:t xml:space="preserve"> руководителя Вологодского УФАС Анастасия Ростиславова посвятила </w:t>
      </w:r>
      <w:r>
        <w:rPr>
          <w:rFonts w:ascii="Times New Roman" w:hAnsi="Times New Roman"/>
          <w:sz w:val="28"/>
          <w:szCs w:val="28"/>
        </w:rPr>
        <w:t xml:space="preserve">свое выступление </w:t>
      </w:r>
      <w:r w:rsidRPr="003B71DD">
        <w:rPr>
          <w:rFonts w:ascii="Times New Roman" w:hAnsi="Times New Roman"/>
          <w:sz w:val="28"/>
          <w:szCs w:val="28"/>
        </w:rPr>
        <w:t xml:space="preserve">методам выявления и оценки антимонопольных рисков. </w:t>
      </w:r>
      <w:r>
        <w:rPr>
          <w:rFonts w:ascii="Times New Roman" w:hAnsi="Times New Roman"/>
          <w:sz w:val="28"/>
          <w:szCs w:val="28"/>
        </w:rPr>
        <w:t xml:space="preserve">Также </w:t>
      </w:r>
      <w:r w:rsidRPr="003B71DD">
        <w:rPr>
          <w:rFonts w:ascii="Times New Roman" w:hAnsi="Times New Roman"/>
          <w:sz w:val="28"/>
          <w:szCs w:val="28"/>
        </w:rPr>
        <w:t>Анастасия Анатольевна провела  деловую игру, в ходе которой участники тренинга учились выявлять риски нарушения антимонопольного законодательства органами  власти,  составлять карты рисков и разрабатывать меры их  профилактики.</w:t>
      </w:r>
    </w:p>
    <w:p w:rsidR="00E429ED" w:rsidRPr="003B71DD" w:rsidRDefault="00E429ED" w:rsidP="003B71DD">
      <w:pPr>
        <w:spacing w:after="0" w:line="240" w:lineRule="auto"/>
        <w:ind w:firstLine="708"/>
        <w:jc w:val="both"/>
        <w:rPr>
          <w:rFonts w:ascii="Times New Roman" w:hAnsi="Times New Roman"/>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w:t>
      </w:r>
      <w:r w:rsidR="00050138" w:rsidRPr="00CF2F4D">
        <w:rPr>
          <w:b/>
          <w:color w:val="auto"/>
          <w:sz w:val="28"/>
          <w:szCs w:val="28"/>
        </w:rPr>
        <w:t>рений.</w:t>
      </w:r>
    </w:p>
    <w:p w:rsidR="00BA5161" w:rsidRPr="00CF2F4D" w:rsidRDefault="00BA5161" w:rsidP="00432ACE">
      <w:pPr>
        <w:pStyle w:val="Default"/>
        <w:ind w:firstLine="709"/>
        <w:contextualSpacing/>
        <w:jc w:val="both"/>
        <w:rPr>
          <w:b/>
          <w:color w:val="auto"/>
          <w:sz w:val="28"/>
          <w:szCs w:val="28"/>
        </w:rPr>
      </w:pPr>
    </w:p>
    <w:p w:rsidR="00E70329" w:rsidRPr="001B6F62" w:rsidRDefault="00E70329" w:rsidP="00E70329">
      <w:pPr>
        <w:spacing w:after="0" w:line="240" w:lineRule="auto"/>
        <w:ind w:firstLine="720"/>
        <w:jc w:val="both"/>
        <w:rPr>
          <w:rFonts w:ascii="Times New Roman" w:eastAsia="Times New Roman" w:hAnsi="Times New Roman"/>
          <w:sz w:val="28"/>
          <w:szCs w:val="28"/>
          <w:lang w:eastAsia="ru-RU"/>
        </w:rPr>
      </w:pPr>
      <w:r w:rsidRPr="001B6F62">
        <w:rPr>
          <w:rFonts w:ascii="Times New Roman" w:eastAsia="Times New Roman" w:hAnsi="Times New Roman"/>
          <w:sz w:val="28"/>
          <w:szCs w:val="28"/>
          <w:lang w:eastAsia="ru-RU"/>
        </w:rPr>
        <w:t xml:space="preserve">На территории Вологодской области Комитетом </w:t>
      </w:r>
      <w:r w:rsidR="000E449B" w:rsidRPr="001B6F62">
        <w:rPr>
          <w:rFonts w:ascii="Times New Roman" w:eastAsia="Times New Roman" w:hAnsi="Times New Roman"/>
          <w:sz w:val="28"/>
          <w:szCs w:val="28"/>
          <w:lang w:eastAsia="ru-RU"/>
        </w:rPr>
        <w:t xml:space="preserve">по регулированию контрактной системы Вологодской области </w:t>
      </w:r>
      <w:r w:rsidRPr="001B6F62">
        <w:rPr>
          <w:rFonts w:ascii="Times New Roman" w:eastAsia="Times New Roman" w:hAnsi="Times New Roman"/>
          <w:sz w:val="28"/>
          <w:szCs w:val="28"/>
          <w:lang w:eastAsia="ru-RU"/>
        </w:rPr>
        <w:t xml:space="preserve">(далее – Комитет), как уполномоченным органом, разработана и внедрена система мотивации органов местного самоуправления области к эффективной работе по содействию развитию конкуренции путем рейтингования. </w:t>
      </w:r>
    </w:p>
    <w:p w:rsidR="004E3AE5" w:rsidRDefault="004E3AE5" w:rsidP="004E3AE5">
      <w:pPr>
        <w:spacing w:after="0" w:line="240" w:lineRule="auto"/>
        <w:ind w:firstLine="708"/>
        <w:jc w:val="both"/>
        <w:rPr>
          <w:rFonts w:ascii="Times New Roman" w:hAnsi="Times New Roman"/>
          <w:sz w:val="28"/>
          <w:szCs w:val="28"/>
        </w:rPr>
      </w:pPr>
      <w:r w:rsidRPr="001B6F62">
        <w:rPr>
          <w:rFonts w:ascii="Times New Roman" w:hAnsi="Times New Roman"/>
          <w:sz w:val="28"/>
          <w:szCs w:val="28"/>
        </w:rPr>
        <w:t xml:space="preserve">В целях реализации подпункта «е» пункта 10 Стандарта развития конкуренции в субъектах Российской Федерации (далее - Стандарт), утвержденного распоряжением Правительства Российской Федерации от 17 апреля 2019 года № 768-р, </w:t>
      </w:r>
      <w:hyperlink r:id="rId37" w:history="1">
        <w:r w:rsidRPr="001B6F62">
          <w:rPr>
            <w:rFonts w:ascii="Times New Roman" w:hAnsi="Times New Roman"/>
            <w:sz w:val="28"/>
            <w:szCs w:val="28"/>
          </w:rPr>
          <w:t xml:space="preserve">приказом Комитета от </w:t>
        </w:r>
        <w:r w:rsidR="00A07E9E">
          <w:rPr>
            <w:rFonts w:ascii="Times New Roman" w:hAnsi="Times New Roman"/>
            <w:sz w:val="28"/>
            <w:szCs w:val="28"/>
          </w:rPr>
          <w:t>03</w:t>
        </w:r>
        <w:r w:rsidRPr="001B6F62">
          <w:rPr>
            <w:rFonts w:ascii="Times New Roman" w:hAnsi="Times New Roman"/>
            <w:sz w:val="28"/>
            <w:szCs w:val="28"/>
          </w:rPr>
          <w:t>.</w:t>
        </w:r>
        <w:r w:rsidR="00A07E9E">
          <w:rPr>
            <w:rFonts w:ascii="Times New Roman" w:hAnsi="Times New Roman"/>
            <w:sz w:val="28"/>
            <w:szCs w:val="28"/>
          </w:rPr>
          <w:t>06</w:t>
        </w:r>
        <w:r w:rsidRPr="001B6F62">
          <w:rPr>
            <w:rFonts w:ascii="Times New Roman" w:hAnsi="Times New Roman"/>
            <w:sz w:val="28"/>
            <w:szCs w:val="28"/>
          </w:rPr>
          <w:t>.20</w:t>
        </w:r>
        <w:r w:rsidR="001B6F62" w:rsidRPr="001B6F62">
          <w:rPr>
            <w:rFonts w:ascii="Times New Roman" w:hAnsi="Times New Roman"/>
            <w:sz w:val="28"/>
            <w:szCs w:val="28"/>
          </w:rPr>
          <w:t>2</w:t>
        </w:r>
        <w:r w:rsidR="00A07E9E">
          <w:rPr>
            <w:rFonts w:ascii="Times New Roman" w:hAnsi="Times New Roman"/>
            <w:sz w:val="28"/>
            <w:szCs w:val="28"/>
          </w:rPr>
          <w:t>1</w:t>
        </w:r>
        <w:r w:rsidR="001B6F62" w:rsidRPr="001B6F62">
          <w:rPr>
            <w:rFonts w:ascii="Times New Roman" w:hAnsi="Times New Roman"/>
            <w:sz w:val="28"/>
            <w:szCs w:val="28"/>
          </w:rPr>
          <w:t xml:space="preserve"> № </w:t>
        </w:r>
        <w:r w:rsidR="00A07E9E">
          <w:rPr>
            <w:rFonts w:ascii="Times New Roman" w:hAnsi="Times New Roman"/>
            <w:sz w:val="28"/>
            <w:szCs w:val="28"/>
          </w:rPr>
          <w:t>62</w:t>
        </w:r>
        <w:r w:rsidRPr="001B6F62">
          <w:rPr>
            <w:rFonts w:ascii="Times New Roman" w:hAnsi="Times New Roman"/>
            <w:sz w:val="28"/>
            <w:szCs w:val="28"/>
          </w:rPr>
          <w:t xml:space="preserve"> «</w:t>
        </w:r>
        <w:r w:rsidRPr="001B6F62">
          <w:rPr>
            <w:rFonts w:ascii="Times New Roman" w:hAnsi="Times New Roman"/>
            <w:sz w:val="28"/>
            <w:szCs w:val="28"/>
            <w:lang w:bidi="ru-RU"/>
          </w:rPr>
          <w:t>О формировании рейтинга органов местного самоуправления муниципальных образований Вологодской области</w:t>
        </w:r>
        <w:r w:rsidRPr="001B6F62">
          <w:rPr>
            <w:rFonts w:ascii="Times New Roman" w:hAnsi="Times New Roman"/>
            <w:sz w:val="28"/>
            <w:szCs w:val="28"/>
          </w:rPr>
          <w:t>»</w:t>
        </w:r>
      </w:hyperlink>
      <w:r w:rsidRPr="001B6F62">
        <w:rPr>
          <w:rFonts w:ascii="Times New Roman" w:hAnsi="Times New Roman"/>
          <w:sz w:val="28"/>
          <w:szCs w:val="28"/>
        </w:rPr>
        <w:t xml:space="preserve"> утверждена методика формирования рейтинга органов местного самоуправления муниципальных районов и городских округов Вологодской области по содействию развитию конкуренции и обеспечению условий для благоприятного </w:t>
      </w:r>
      <w:r w:rsidR="001B6F62" w:rsidRPr="001B6F62">
        <w:rPr>
          <w:rFonts w:ascii="Times New Roman" w:hAnsi="Times New Roman"/>
          <w:sz w:val="28"/>
          <w:szCs w:val="28"/>
        </w:rPr>
        <w:t>инвестиционного климата</w:t>
      </w:r>
      <w:r w:rsidR="007F42CF">
        <w:rPr>
          <w:rFonts w:ascii="Times New Roman" w:hAnsi="Times New Roman"/>
          <w:sz w:val="28"/>
          <w:szCs w:val="28"/>
        </w:rPr>
        <w:t>.</w:t>
      </w:r>
    </w:p>
    <w:p w:rsidR="001B6F62" w:rsidRDefault="001B6F62" w:rsidP="004E3AE5">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Текст документа </w:t>
      </w:r>
      <w:r w:rsidRPr="00793A25">
        <w:rPr>
          <w:rFonts w:ascii="Times New Roman" w:hAnsi="Times New Roman"/>
          <w:sz w:val="28"/>
          <w:szCs w:val="28"/>
        </w:rPr>
        <w:t>Документ размещен на официальном сайте уполномоченного органа в информационно-телекоммуникационной сети «Интернет»</w:t>
      </w:r>
      <w:r>
        <w:rPr>
          <w:rFonts w:ascii="Times New Roman" w:hAnsi="Times New Roman"/>
          <w:sz w:val="28"/>
          <w:szCs w:val="28"/>
        </w:rPr>
        <w:t xml:space="preserve"> </w:t>
      </w:r>
      <w:hyperlink r:id="rId38" w:history="1">
        <w:r>
          <w:rPr>
            <w:rStyle w:val="af0"/>
            <w:rFonts w:ascii="Times New Roman" w:hAnsi="Times New Roman"/>
            <w:sz w:val="28"/>
            <w:szCs w:val="28"/>
          </w:rPr>
          <w:t>ссылка</w:t>
        </w:r>
      </w:hyperlink>
      <w:r>
        <w:rPr>
          <w:rFonts w:ascii="Times New Roman" w:hAnsi="Times New Roman"/>
          <w:sz w:val="28"/>
          <w:szCs w:val="28"/>
        </w:rPr>
        <w:t xml:space="preserve"> </w:t>
      </w:r>
    </w:p>
    <w:p w:rsidR="001B6F62" w:rsidRDefault="001B6F62" w:rsidP="004E3AE5">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Основными целями формирования рейтинга являются:</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выявление муниципальных образований Вологодской области, обеспечивающих наибольший вклад в развитие конкуренции в регионе;</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внедрение передовых муниципальных практик улучшения конкурентной среды в муниципальных образованиях Вологодской области.</w:t>
      </w:r>
    </w:p>
    <w:p w:rsidR="004F1CE6" w:rsidRDefault="004F1CE6" w:rsidP="004F1CE6">
      <w:pPr>
        <w:pStyle w:val="34"/>
        <w:shd w:val="clear" w:color="auto" w:fill="auto"/>
        <w:spacing w:line="322" w:lineRule="exact"/>
        <w:ind w:right="-2" w:firstLine="567"/>
        <w:jc w:val="both"/>
        <w:rPr>
          <w:b w:val="0"/>
          <w:color w:val="000000"/>
          <w:lang w:bidi="ru-RU"/>
        </w:rPr>
      </w:pPr>
      <w:r>
        <w:rPr>
          <w:b w:val="0"/>
          <w:color w:val="000000"/>
          <w:lang w:bidi="ru-RU"/>
        </w:rPr>
        <w:t>- мотивация органов местного самоуправления муниципальных образований Вологодской области к повышению эффективности деятельности по содействию развитию конкуренции.</w:t>
      </w:r>
    </w:p>
    <w:p w:rsidR="004F1CE6" w:rsidRDefault="004F1CE6" w:rsidP="004E3AE5">
      <w:pPr>
        <w:spacing w:after="0" w:line="240" w:lineRule="auto"/>
        <w:ind w:firstLine="708"/>
        <w:jc w:val="both"/>
        <w:rPr>
          <w:rFonts w:ascii="Times New Roman" w:hAnsi="Times New Roman"/>
          <w:sz w:val="28"/>
          <w:szCs w:val="28"/>
        </w:rPr>
      </w:pPr>
      <w:r w:rsidRPr="004F1CE6">
        <w:rPr>
          <w:rFonts w:ascii="Times New Roman" w:hAnsi="Times New Roman"/>
          <w:sz w:val="28"/>
          <w:szCs w:val="28"/>
        </w:rPr>
        <w:t>Для формирования рейтинга муниципальных образований Вологодской области в части их деятельности по содействию развитию конкуренции использовались следующие показатели</w:t>
      </w:r>
      <w:r>
        <w:rPr>
          <w:rFonts w:ascii="Times New Roman" w:hAnsi="Times New Roman"/>
          <w:sz w:val="28"/>
          <w:szCs w:val="28"/>
        </w:rPr>
        <w:t>:</w:t>
      </w:r>
    </w:p>
    <w:p w:rsidR="004F1CE6" w:rsidRDefault="004F1CE6" w:rsidP="004E3AE5">
      <w:pPr>
        <w:spacing w:after="0" w:line="240" w:lineRule="auto"/>
        <w:ind w:firstLine="708"/>
        <w:jc w:val="both"/>
        <w:rPr>
          <w:rFonts w:ascii="Times New Roman" w:hAnsi="Times New Roman"/>
          <w:color w:val="000000"/>
          <w:sz w:val="28"/>
          <w:szCs w:val="28"/>
          <w:lang w:bidi="ru-RU"/>
        </w:rPr>
      </w:pPr>
      <w:r>
        <w:rPr>
          <w:rFonts w:ascii="Times New Roman" w:hAnsi="Times New Roman"/>
          <w:sz w:val="28"/>
          <w:szCs w:val="28"/>
        </w:rPr>
        <w:t xml:space="preserve">- </w:t>
      </w:r>
      <w:r>
        <w:rPr>
          <w:rFonts w:ascii="Times New Roman" w:hAnsi="Times New Roman"/>
          <w:color w:val="000000"/>
          <w:sz w:val="28"/>
          <w:szCs w:val="28"/>
          <w:lang w:bidi="ru-RU"/>
        </w:rPr>
        <w:t>эффективность работы организационных механизмов по реализации положений Стандарта развития конкуренции в субъектах Российской Федерации и по повышению инвестиционной привлекательности в муниципальных образованиях;</w:t>
      </w:r>
    </w:p>
    <w:p w:rsidR="004F1CE6" w:rsidRDefault="004F1CE6" w:rsidP="004E3AE5">
      <w:pPr>
        <w:spacing w:after="0" w:line="240" w:lineRule="auto"/>
        <w:ind w:firstLine="708"/>
        <w:jc w:val="both"/>
        <w:rPr>
          <w:rFonts w:ascii="Times New Roman" w:hAnsi="Times New Roman"/>
          <w:color w:val="000000"/>
          <w:sz w:val="28"/>
          <w:szCs w:val="28"/>
          <w:lang w:bidi="ru-RU"/>
        </w:rPr>
      </w:pPr>
      <w:r>
        <w:rPr>
          <w:rFonts w:ascii="Times New Roman" w:hAnsi="Times New Roman"/>
          <w:color w:val="000000"/>
          <w:sz w:val="28"/>
          <w:szCs w:val="28"/>
          <w:lang w:bidi="ru-RU"/>
        </w:rPr>
        <w:t>- эффективность работы по реализации Указа Президента Российской Федерации от 21 декабря 2017 года №618 «Об основных направлениях государственной политики по развитию конкуренции» и положений Национального плана развития конкуренции в Российской Федерации и мер по повышению инвестиционной привлекательности муниципальных образований;</w:t>
      </w:r>
    </w:p>
    <w:p w:rsidR="004F1CE6" w:rsidRDefault="004F1CE6" w:rsidP="004E3AE5">
      <w:pPr>
        <w:spacing w:after="0" w:line="240" w:lineRule="auto"/>
        <w:ind w:firstLine="708"/>
        <w:jc w:val="both"/>
        <w:rPr>
          <w:rFonts w:ascii="Times New Roman" w:hAnsi="Times New Roman"/>
          <w:sz w:val="28"/>
          <w:szCs w:val="28"/>
        </w:rPr>
      </w:pPr>
      <w:r>
        <w:rPr>
          <w:rFonts w:ascii="Times New Roman" w:hAnsi="Times New Roman"/>
          <w:color w:val="000000"/>
          <w:sz w:val="28"/>
          <w:szCs w:val="28"/>
          <w:lang w:bidi="ru-RU"/>
        </w:rPr>
        <w:t xml:space="preserve">- </w:t>
      </w:r>
      <w:r>
        <w:rPr>
          <w:rFonts w:ascii="Times New Roman" w:hAnsi="Times New Roman"/>
          <w:sz w:val="28"/>
          <w:szCs w:val="28"/>
        </w:rPr>
        <w:t>э</w:t>
      </w:r>
      <w:r w:rsidRPr="008A2A89">
        <w:rPr>
          <w:rFonts w:ascii="Times New Roman" w:hAnsi="Times New Roman"/>
          <w:sz w:val="28"/>
          <w:szCs w:val="28"/>
        </w:rPr>
        <w:t>ффективность осуществления закупок малого объема в муниципальных образованиях</w:t>
      </w:r>
      <w:r w:rsidR="008F35E0">
        <w:rPr>
          <w:rFonts w:ascii="Times New Roman" w:hAnsi="Times New Roman"/>
          <w:sz w:val="28"/>
          <w:szCs w:val="28"/>
        </w:rPr>
        <w:t>.</w:t>
      </w:r>
    </w:p>
    <w:p w:rsidR="008F35E0" w:rsidRPr="00042A91" w:rsidRDefault="008F35E0" w:rsidP="008F35E0">
      <w:pPr>
        <w:pStyle w:val="43"/>
        <w:shd w:val="clear" w:color="auto" w:fill="auto"/>
        <w:spacing w:before="0" w:after="0" w:line="240" w:lineRule="auto"/>
        <w:ind w:right="60" w:firstLine="708"/>
        <w:jc w:val="both"/>
        <w:rPr>
          <w:b w:val="0"/>
          <w:lang w:bidi="ru-RU"/>
        </w:rPr>
      </w:pPr>
      <w:r>
        <w:rPr>
          <w:b w:val="0"/>
          <w:color w:val="000000"/>
          <w:lang w:bidi="ru-RU"/>
        </w:rPr>
        <w:t xml:space="preserve">Формирование рейтинга муниципальных образований Вологодской области </w:t>
      </w:r>
      <w:r w:rsidRPr="00042A91">
        <w:rPr>
          <w:b w:val="0"/>
          <w:lang w:bidi="ru-RU"/>
        </w:rPr>
        <w:t xml:space="preserve">осуществляется Комитетом </w:t>
      </w:r>
      <w:r>
        <w:rPr>
          <w:b w:val="0"/>
          <w:lang w:bidi="ru-RU"/>
        </w:rPr>
        <w:t xml:space="preserve">по регулированию контрактной системы </w:t>
      </w:r>
      <w:r w:rsidRPr="00042A91">
        <w:rPr>
          <w:b w:val="0"/>
          <w:lang w:bidi="ru-RU"/>
        </w:rPr>
        <w:t xml:space="preserve"> области ежегодно, </w:t>
      </w:r>
      <w:r w:rsidRPr="00042A91">
        <w:rPr>
          <w:b w:val="0"/>
        </w:rPr>
        <w:t>с учетом информации, предоставленной администрациями муниципальных районов и городских округов Вологодской области.</w:t>
      </w:r>
    </w:p>
    <w:p w:rsidR="008F35E0" w:rsidRPr="00E459B3" w:rsidRDefault="008F35E0" w:rsidP="008F35E0">
      <w:pPr>
        <w:pStyle w:val="43"/>
        <w:shd w:val="clear" w:color="auto" w:fill="auto"/>
        <w:spacing w:before="0" w:after="0"/>
        <w:ind w:right="60" w:firstLine="0"/>
        <w:jc w:val="both"/>
        <w:rPr>
          <w:b w:val="0"/>
        </w:rPr>
      </w:pPr>
      <w:r>
        <w:rPr>
          <w:b w:val="0"/>
          <w:lang w:bidi="ru-RU"/>
        </w:rPr>
        <w:tab/>
      </w:r>
      <w:r w:rsidRPr="00E459B3">
        <w:rPr>
          <w:b w:val="0"/>
        </w:rPr>
        <w:t>Для формирования рейтинга муниципальных образований Вологодской области в части их деятельности по содействию развитию конкуренции использовались следующие показатели:</w:t>
      </w:r>
    </w:p>
    <w:p w:rsidR="008F35E0" w:rsidRPr="00EC3C5C"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наличие рабочей группы по содействию развитию конкуренции (коллегиального органа) в муниципальном образовании Вологодской области;</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наличие утвержденного Плана мероприятий («дорожной карты») по содействию развитию конкуренции в муниципальном образовании Вологодской области</w:t>
      </w:r>
      <w:r>
        <w:rPr>
          <w:rFonts w:ascii="Times New Roman" w:hAnsi="Times New Roman"/>
          <w:bCs/>
          <w:sz w:val="28"/>
          <w:szCs w:val="28"/>
        </w:rPr>
        <w:t>;</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достижение целевого показателя по каждому из мероприятий согласно утвержденному плану мероприятий («дорожной карты») муниципального образования</w:t>
      </w:r>
      <w:r>
        <w:rPr>
          <w:rFonts w:ascii="Times New Roman" w:hAnsi="Times New Roman"/>
          <w:bCs/>
          <w:sz w:val="28"/>
          <w:szCs w:val="28"/>
        </w:rPr>
        <w:t>;</w:t>
      </w:r>
    </w:p>
    <w:p w:rsidR="008F35E0" w:rsidRPr="00EC3C5C" w:rsidRDefault="008F35E0" w:rsidP="008F35E0">
      <w:pPr>
        <w:spacing w:after="0" w:line="240" w:lineRule="auto"/>
        <w:ind w:firstLine="567"/>
        <w:jc w:val="both"/>
        <w:rPr>
          <w:rFonts w:ascii="Times New Roman" w:hAnsi="Times New Roman"/>
          <w:bCs/>
          <w:sz w:val="28"/>
          <w:szCs w:val="28"/>
        </w:rPr>
      </w:pPr>
      <w:r>
        <w:rPr>
          <w:rFonts w:ascii="Times New Roman" w:hAnsi="Times New Roman"/>
          <w:bCs/>
          <w:sz w:val="28"/>
          <w:szCs w:val="28"/>
        </w:rPr>
        <w:t>- н</w:t>
      </w:r>
      <w:r w:rsidRPr="00EC3C5C">
        <w:rPr>
          <w:rFonts w:ascii="Times New Roman" w:hAnsi="Times New Roman"/>
          <w:bCs/>
          <w:sz w:val="28"/>
          <w:szCs w:val="28"/>
        </w:rPr>
        <w:t>аличие на официальном сайте муниципального образования в информационно-телекоммуникационной сети «Интернет» раздела, посвященного содействию развитию конкуренции,</w:t>
      </w:r>
      <w:r>
        <w:rPr>
          <w:rFonts w:ascii="Times New Roman" w:hAnsi="Times New Roman"/>
          <w:bCs/>
          <w:sz w:val="28"/>
          <w:szCs w:val="28"/>
        </w:rPr>
        <w:t xml:space="preserve"> и поддержание</w:t>
      </w:r>
      <w:r w:rsidRPr="00EC3C5C">
        <w:rPr>
          <w:rFonts w:ascii="Times New Roman" w:hAnsi="Times New Roman"/>
          <w:bCs/>
          <w:sz w:val="28"/>
          <w:szCs w:val="28"/>
        </w:rPr>
        <w:t xml:space="preserve"> его в актуализированном состоянии;</w:t>
      </w:r>
    </w:p>
    <w:p w:rsidR="008F35E0" w:rsidRDefault="008F35E0" w:rsidP="008F35E0">
      <w:pPr>
        <w:spacing w:after="0" w:line="240" w:lineRule="auto"/>
        <w:ind w:firstLine="567"/>
        <w:jc w:val="both"/>
        <w:rPr>
          <w:rFonts w:ascii="Times New Roman" w:hAnsi="Times New Roman"/>
          <w:bCs/>
          <w:sz w:val="28"/>
          <w:szCs w:val="28"/>
        </w:rPr>
      </w:pPr>
      <w:r w:rsidRPr="00EC3C5C">
        <w:rPr>
          <w:rFonts w:ascii="Times New Roman" w:hAnsi="Times New Roman"/>
          <w:bCs/>
          <w:sz w:val="28"/>
          <w:szCs w:val="28"/>
        </w:rPr>
        <w:t>- наличие сформированного реестра хозяйствующих субъектов, доля участия муниципального образования в которых составляет 50 и более процентов (далее – Реестр) с указанием рынка присутствия каждого такого хозяйствующего субъекта, на котором осуществляется данная деятельность</w:t>
      </w:r>
      <w:r>
        <w:rPr>
          <w:rFonts w:ascii="Times New Roman" w:hAnsi="Times New Roman"/>
          <w:bCs/>
          <w:sz w:val="28"/>
          <w:szCs w:val="28"/>
        </w:rPr>
        <w:t>;</w:t>
      </w:r>
    </w:p>
    <w:p w:rsidR="008F35E0" w:rsidRPr="00EC3C5C"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bCs/>
          <w:sz w:val="28"/>
          <w:szCs w:val="28"/>
        </w:rPr>
        <w:lastRenderedPageBreak/>
        <w:t xml:space="preserve">- </w:t>
      </w:r>
      <w:r w:rsidRPr="00EC3C5C">
        <w:rPr>
          <w:rFonts w:ascii="Times New Roman" w:hAnsi="Times New Roman"/>
          <w:sz w:val="28"/>
          <w:szCs w:val="28"/>
        </w:rPr>
        <w:t>размещение Реестра на официальном сайте муниципального образования Вологодской области;</w:t>
      </w:r>
    </w:p>
    <w:p w:rsidR="008F35E0"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sz w:val="28"/>
          <w:szCs w:val="28"/>
        </w:rPr>
        <w:t>- формирование и размещение на официальном сайте муниципального образования в информационно-телекоммуникационной сети «Интернет» ежегодного доклада о состоянии и развитии конкуренции в муниципальном образовании;</w:t>
      </w:r>
    </w:p>
    <w:p w:rsidR="008F35E0" w:rsidRPr="00EC3C5C"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у</w:t>
      </w:r>
      <w:r w:rsidRPr="00761369">
        <w:rPr>
          <w:rFonts w:ascii="Times New Roman" w:hAnsi="Times New Roman"/>
          <w:sz w:val="28"/>
          <w:szCs w:val="28"/>
        </w:rPr>
        <w:t>ровень выполнения показателей мониторинга внедрения антимонопо</w:t>
      </w:r>
      <w:r>
        <w:rPr>
          <w:rFonts w:ascii="Times New Roman" w:hAnsi="Times New Roman"/>
          <w:sz w:val="28"/>
          <w:szCs w:val="28"/>
        </w:rPr>
        <w:t>льного комплаенса органами местного самоуправления</w:t>
      </w:r>
      <w:r w:rsidRPr="00761369">
        <w:rPr>
          <w:rFonts w:ascii="Times New Roman" w:hAnsi="Times New Roman"/>
          <w:sz w:val="28"/>
          <w:szCs w:val="28"/>
        </w:rPr>
        <w:t xml:space="preserve"> муниципаль</w:t>
      </w:r>
      <w:r>
        <w:rPr>
          <w:rFonts w:ascii="Times New Roman" w:hAnsi="Times New Roman"/>
          <w:sz w:val="28"/>
          <w:szCs w:val="28"/>
        </w:rPr>
        <w:t>ного района (городского округа);</w:t>
      </w:r>
    </w:p>
    <w:p w:rsidR="008F35E0" w:rsidRPr="00EC3C5C"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участие в обучающих</w:t>
      </w:r>
      <w:r w:rsidRPr="00EC3C5C">
        <w:rPr>
          <w:rFonts w:ascii="Times New Roman" w:hAnsi="Times New Roman"/>
          <w:sz w:val="28"/>
          <w:szCs w:val="28"/>
        </w:rPr>
        <w:t xml:space="preserve"> мероприяти</w:t>
      </w:r>
      <w:r>
        <w:rPr>
          <w:rFonts w:ascii="Times New Roman" w:hAnsi="Times New Roman"/>
          <w:sz w:val="28"/>
          <w:szCs w:val="28"/>
        </w:rPr>
        <w:t>ях по вопросам развития конкуренции</w:t>
      </w:r>
      <w:r w:rsidRPr="00EC3C5C">
        <w:rPr>
          <w:rFonts w:ascii="Times New Roman" w:hAnsi="Times New Roman"/>
          <w:sz w:val="28"/>
          <w:szCs w:val="28"/>
        </w:rPr>
        <w:t>;</w:t>
      </w:r>
    </w:p>
    <w:p w:rsidR="008F35E0" w:rsidRPr="00EC3C5C"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bCs/>
          <w:sz w:val="28"/>
          <w:szCs w:val="28"/>
        </w:rPr>
        <w:t xml:space="preserve">- </w:t>
      </w:r>
      <w:r>
        <w:rPr>
          <w:rFonts w:ascii="Times New Roman" w:hAnsi="Times New Roman"/>
          <w:bCs/>
          <w:sz w:val="28"/>
          <w:szCs w:val="28"/>
        </w:rPr>
        <w:t xml:space="preserve">выявление новых </w:t>
      </w:r>
      <w:r w:rsidRPr="00EC3C5C">
        <w:rPr>
          <w:rFonts w:ascii="Times New Roman" w:hAnsi="Times New Roman"/>
          <w:sz w:val="28"/>
          <w:szCs w:val="28"/>
        </w:rPr>
        <w:t>инвестиционных проектов,</w:t>
      </w:r>
      <w:r>
        <w:rPr>
          <w:rFonts w:ascii="Times New Roman" w:hAnsi="Times New Roman"/>
          <w:sz w:val="28"/>
          <w:szCs w:val="28"/>
        </w:rPr>
        <w:t xml:space="preserve"> планируемых к </w:t>
      </w:r>
      <w:r w:rsidRPr="00EC3C5C">
        <w:rPr>
          <w:rFonts w:ascii="Times New Roman" w:hAnsi="Times New Roman"/>
          <w:sz w:val="28"/>
          <w:szCs w:val="28"/>
        </w:rPr>
        <w:t xml:space="preserve"> реализ</w:t>
      </w:r>
      <w:r>
        <w:rPr>
          <w:rFonts w:ascii="Times New Roman" w:hAnsi="Times New Roman"/>
          <w:sz w:val="28"/>
          <w:szCs w:val="28"/>
        </w:rPr>
        <w:t xml:space="preserve">ации в </w:t>
      </w:r>
      <w:r w:rsidRPr="00EC3C5C">
        <w:rPr>
          <w:rFonts w:ascii="Times New Roman" w:hAnsi="Times New Roman"/>
          <w:sz w:val="28"/>
          <w:szCs w:val="28"/>
        </w:rPr>
        <w:t xml:space="preserve"> муниципальном образовании;</w:t>
      </w:r>
    </w:p>
    <w:p w:rsidR="008F35E0" w:rsidRDefault="008F35E0" w:rsidP="008F35E0">
      <w:pPr>
        <w:spacing w:after="0" w:line="240" w:lineRule="auto"/>
        <w:ind w:firstLine="567"/>
        <w:jc w:val="both"/>
        <w:rPr>
          <w:rFonts w:ascii="Times New Roman" w:hAnsi="Times New Roman"/>
          <w:sz w:val="28"/>
          <w:szCs w:val="28"/>
        </w:rPr>
      </w:pPr>
      <w:r w:rsidRPr="00EC3C5C">
        <w:rPr>
          <w:rFonts w:ascii="Times New Roman" w:hAnsi="Times New Roman"/>
          <w:sz w:val="28"/>
          <w:szCs w:val="28"/>
        </w:rPr>
        <w:t>-</w:t>
      </w:r>
      <w:r>
        <w:rPr>
          <w:rFonts w:ascii="Times New Roman" w:hAnsi="Times New Roman"/>
          <w:sz w:val="28"/>
          <w:szCs w:val="28"/>
        </w:rPr>
        <w:t xml:space="preserve"> ч</w:t>
      </w:r>
      <w:r w:rsidRPr="00DA132C">
        <w:rPr>
          <w:rFonts w:ascii="Times New Roman" w:hAnsi="Times New Roman"/>
          <w:sz w:val="28"/>
          <w:szCs w:val="28"/>
        </w:rPr>
        <w:t>исло субъектов малого и среднего предпринимательства в расчете на 10 тыс. человек населения</w:t>
      </w:r>
      <w:r>
        <w:rPr>
          <w:rFonts w:ascii="Times New Roman" w:hAnsi="Times New Roman"/>
          <w:sz w:val="28"/>
          <w:szCs w:val="28"/>
        </w:rPr>
        <w:t xml:space="preserve"> по отношению к среднеобластному показателю;</w:t>
      </w:r>
    </w:p>
    <w:p w:rsidR="008F35E0" w:rsidRPr="009E32CD" w:rsidRDefault="008F35E0" w:rsidP="008F35E0">
      <w:pPr>
        <w:spacing w:after="0" w:line="240" w:lineRule="auto"/>
        <w:ind w:firstLine="567"/>
        <w:jc w:val="both"/>
        <w:rPr>
          <w:rFonts w:ascii="Times New Roman" w:hAnsi="Times New Roman"/>
          <w:sz w:val="28"/>
          <w:szCs w:val="28"/>
        </w:rPr>
      </w:pPr>
      <w:r>
        <w:rPr>
          <w:rFonts w:ascii="Times New Roman" w:hAnsi="Times New Roman"/>
          <w:sz w:val="28"/>
          <w:szCs w:val="28"/>
        </w:rPr>
        <w:t>- д</w:t>
      </w:r>
      <w:r w:rsidRPr="00DA132C">
        <w:rPr>
          <w:rFonts w:ascii="Times New Roman" w:hAnsi="Times New Roman"/>
          <w:sz w:val="28"/>
          <w:szCs w:val="28"/>
        </w:rPr>
        <w:t>инамик</w:t>
      </w:r>
      <w:r>
        <w:rPr>
          <w:rFonts w:ascii="Times New Roman" w:hAnsi="Times New Roman"/>
          <w:sz w:val="28"/>
          <w:szCs w:val="28"/>
        </w:rPr>
        <w:t>у</w:t>
      </w:r>
      <w:r w:rsidRPr="00DA132C">
        <w:rPr>
          <w:rFonts w:ascii="Times New Roman" w:hAnsi="Times New Roman"/>
          <w:sz w:val="28"/>
          <w:szCs w:val="28"/>
        </w:rPr>
        <w:t xml:space="preserve"> объема инвестиций в основной капитал (за исключением бюджетных средств) в расчете на 1 человека</w:t>
      </w:r>
      <w:r>
        <w:rPr>
          <w:rFonts w:ascii="Times New Roman" w:hAnsi="Times New Roman"/>
          <w:sz w:val="28"/>
          <w:szCs w:val="28"/>
        </w:rPr>
        <w:t>;</w:t>
      </w:r>
    </w:p>
    <w:p w:rsidR="008F35E0" w:rsidRPr="009E32CD" w:rsidRDefault="008F35E0" w:rsidP="008F35E0">
      <w:pPr>
        <w:spacing w:after="0" w:line="240" w:lineRule="auto"/>
        <w:ind w:firstLine="567"/>
        <w:jc w:val="both"/>
        <w:rPr>
          <w:rFonts w:ascii="Times New Roman" w:hAnsi="Times New Roman"/>
          <w:sz w:val="28"/>
          <w:szCs w:val="28"/>
        </w:rPr>
      </w:pPr>
      <w:r w:rsidRPr="009E32CD">
        <w:rPr>
          <w:rFonts w:ascii="Times New Roman" w:hAnsi="Times New Roman"/>
          <w:sz w:val="28"/>
          <w:szCs w:val="28"/>
        </w:rPr>
        <w:t>- опубликование и актуализация на официальных сайтах муниципальных образований в информационно-телекоммуникационной сети «Интернет» информации об объектах, находящихся в муниципальной собственности, включая сведения о наименованиях объектов, их местоположении, характеристиках и целевом назначении объектов, существующих ограничениях их использования и обременения правами третьих лиц;</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sz w:val="28"/>
          <w:szCs w:val="28"/>
        </w:rPr>
        <w:t xml:space="preserve">- </w:t>
      </w:r>
      <w:r w:rsidRPr="009E32CD">
        <w:rPr>
          <w:rFonts w:ascii="Times New Roman" w:hAnsi="Times New Roman"/>
          <w:color w:val="000000"/>
          <w:sz w:val="28"/>
          <w:szCs w:val="28"/>
          <w:lang w:bidi="ru-RU"/>
        </w:rPr>
        <w:t>снижение количества нарушений антимонопольного законодательства со стороны органов местного самоуправления по сравнению с</w:t>
      </w:r>
      <w:r>
        <w:rPr>
          <w:rFonts w:ascii="Times New Roman" w:hAnsi="Times New Roman"/>
          <w:color w:val="000000"/>
          <w:sz w:val="28"/>
          <w:szCs w:val="28"/>
          <w:lang w:bidi="ru-RU"/>
        </w:rPr>
        <w:t xml:space="preserve"> прошлым</w:t>
      </w:r>
      <w:r w:rsidRPr="009E32CD">
        <w:rPr>
          <w:rFonts w:ascii="Times New Roman" w:hAnsi="Times New Roman"/>
          <w:color w:val="000000"/>
          <w:sz w:val="28"/>
          <w:szCs w:val="28"/>
          <w:lang w:bidi="ru-RU"/>
        </w:rPr>
        <w:t xml:space="preserve"> годом;</w:t>
      </w:r>
    </w:p>
    <w:p w:rsidR="008F35E0" w:rsidRPr="009E32CD" w:rsidRDefault="008F35E0" w:rsidP="008F35E0">
      <w:pPr>
        <w:widowControl w:val="0"/>
        <w:tabs>
          <w:tab w:val="left" w:pos="1146"/>
        </w:tabs>
        <w:spacing w:after="0" w:line="240" w:lineRule="auto"/>
        <w:ind w:firstLine="567"/>
        <w:jc w:val="both"/>
        <w:rPr>
          <w:rFonts w:ascii="Times New Roman" w:hAnsi="Times New Roman"/>
          <w:sz w:val="28"/>
          <w:szCs w:val="28"/>
        </w:rPr>
      </w:pPr>
      <w:r w:rsidRPr="009E32CD">
        <w:rPr>
          <w:rFonts w:ascii="Times New Roman" w:hAnsi="Times New Roman"/>
          <w:sz w:val="28"/>
          <w:szCs w:val="28"/>
        </w:rPr>
        <w:t>- доля закупок товаров, работ, услуг у субъектов малого предпринимательства и социально ориентированных некоммерческих организаций, рассчитанная с учетом требований части 1.1 ст. 30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sz w:val="28"/>
          <w:szCs w:val="28"/>
        </w:rPr>
        <w:t xml:space="preserve">- сокращение доли закупок, признанных несостоявшимися </w:t>
      </w:r>
      <w:r w:rsidRPr="009E32CD">
        <w:rPr>
          <w:rFonts w:ascii="Times New Roman" w:hAnsi="Times New Roman"/>
          <w:color w:val="000000"/>
          <w:sz w:val="28"/>
          <w:szCs w:val="28"/>
          <w:lang w:bidi="ru-RU"/>
        </w:rPr>
        <w:t xml:space="preserve">по сравнению с </w:t>
      </w:r>
      <w:r>
        <w:rPr>
          <w:rFonts w:ascii="Times New Roman" w:hAnsi="Times New Roman"/>
          <w:color w:val="000000"/>
          <w:sz w:val="28"/>
          <w:szCs w:val="28"/>
          <w:lang w:bidi="ru-RU"/>
        </w:rPr>
        <w:t>прошлым</w:t>
      </w:r>
      <w:r w:rsidRPr="009E32CD">
        <w:rPr>
          <w:rFonts w:ascii="Times New Roman" w:hAnsi="Times New Roman"/>
          <w:color w:val="000000"/>
          <w:sz w:val="28"/>
          <w:szCs w:val="28"/>
          <w:lang w:bidi="ru-RU"/>
        </w:rPr>
        <w:t xml:space="preserve"> годом;</w:t>
      </w:r>
    </w:p>
    <w:p w:rsidR="008F35E0" w:rsidRPr="009E32CD" w:rsidRDefault="008F35E0" w:rsidP="008F35E0">
      <w:pPr>
        <w:widowControl w:val="0"/>
        <w:tabs>
          <w:tab w:val="left" w:pos="1146"/>
        </w:tabs>
        <w:spacing w:after="0" w:line="240" w:lineRule="auto"/>
        <w:ind w:firstLine="567"/>
        <w:jc w:val="both"/>
        <w:rPr>
          <w:rFonts w:ascii="Times New Roman" w:hAnsi="Times New Roman"/>
          <w:color w:val="000000"/>
          <w:sz w:val="28"/>
          <w:szCs w:val="28"/>
          <w:lang w:bidi="ru-RU"/>
        </w:rPr>
      </w:pPr>
      <w:r w:rsidRPr="009E32CD">
        <w:rPr>
          <w:rFonts w:ascii="Times New Roman" w:hAnsi="Times New Roman"/>
          <w:color w:val="000000"/>
          <w:sz w:val="28"/>
          <w:szCs w:val="28"/>
          <w:lang w:bidi="ru-RU"/>
        </w:rPr>
        <w:t>- осуществление закупок через электронную систему электронный магазин;</w:t>
      </w:r>
    </w:p>
    <w:p w:rsidR="008F35E0" w:rsidRDefault="008F35E0" w:rsidP="008F35E0">
      <w:pPr>
        <w:widowControl w:val="0"/>
        <w:tabs>
          <w:tab w:val="left" w:pos="1146"/>
        </w:tabs>
        <w:spacing w:after="0" w:line="240" w:lineRule="auto"/>
        <w:ind w:firstLine="567"/>
        <w:jc w:val="both"/>
        <w:rPr>
          <w:rFonts w:ascii="Times New Roman" w:hAnsi="Times New Roman"/>
          <w:sz w:val="28"/>
          <w:szCs w:val="28"/>
        </w:rPr>
      </w:pPr>
      <w:r w:rsidRPr="009E32CD">
        <w:rPr>
          <w:rFonts w:ascii="Times New Roman" w:hAnsi="Times New Roman"/>
          <w:color w:val="000000"/>
          <w:sz w:val="28"/>
          <w:szCs w:val="28"/>
          <w:lang w:bidi="ru-RU"/>
        </w:rPr>
        <w:t>- д</w:t>
      </w:r>
      <w:r w:rsidRPr="009E32CD">
        <w:rPr>
          <w:rFonts w:ascii="Times New Roman" w:hAnsi="Times New Roman"/>
          <w:sz w:val="28"/>
          <w:szCs w:val="28"/>
        </w:rPr>
        <w:t>оля закупок товаров, работ и услуг по пунктам  4 и 5 части 1 статьи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от запланированных в плане графике - закупок товаров, работ и услуг на текущий год.</w:t>
      </w:r>
    </w:p>
    <w:p w:rsidR="008F35E0" w:rsidRPr="009E32CD" w:rsidRDefault="008F35E0" w:rsidP="008F35E0">
      <w:pPr>
        <w:widowControl w:val="0"/>
        <w:tabs>
          <w:tab w:val="left" w:pos="1146"/>
        </w:tabs>
        <w:spacing w:after="0" w:line="240" w:lineRule="auto"/>
        <w:ind w:firstLine="567"/>
        <w:jc w:val="both"/>
        <w:rPr>
          <w:rFonts w:ascii="Times New Roman" w:hAnsi="Times New Roman"/>
          <w:sz w:val="28"/>
          <w:szCs w:val="28"/>
        </w:rPr>
      </w:pPr>
      <w:r>
        <w:rPr>
          <w:rFonts w:ascii="Times New Roman" w:hAnsi="Times New Roman"/>
          <w:sz w:val="28"/>
          <w:szCs w:val="28"/>
        </w:rPr>
        <w:t>Кроме того, оценивалось количество товарных рынков, включенных в перечень, а также качество подготовки годовых докладов по состоянию развития конкуренции в муниципальном образовании за отчетный год.</w:t>
      </w:r>
    </w:p>
    <w:p w:rsidR="008F35E0" w:rsidRDefault="008F35E0" w:rsidP="008F35E0">
      <w:pPr>
        <w:widowControl w:val="0"/>
        <w:spacing w:after="0" w:line="317" w:lineRule="exact"/>
        <w:ind w:firstLine="567"/>
        <w:jc w:val="both"/>
        <w:rPr>
          <w:rFonts w:ascii="Times New Roman" w:hAnsi="Times New Roman"/>
          <w:sz w:val="28"/>
          <w:szCs w:val="28"/>
          <w:lang w:bidi="ru-RU"/>
        </w:rPr>
      </w:pPr>
      <w:r>
        <w:rPr>
          <w:rFonts w:ascii="Times New Roman" w:hAnsi="Times New Roman"/>
          <w:sz w:val="28"/>
          <w:szCs w:val="28"/>
          <w:lang w:bidi="ru-RU"/>
        </w:rPr>
        <w:t xml:space="preserve">Место муниципального образования Вологодской области в рейтинге сформировалось, исходя из суммы баллов, полученных в соответствии с критериями оценки по каждому показателю, если в результате рейтингования муниципальные образования набрали одинаковые баллы, то им присвоены </w:t>
      </w:r>
      <w:r>
        <w:rPr>
          <w:rFonts w:ascii="Times New Roman" w:hAnsi="Times New Roman"/>
          <w:sz w:val="28"/>
          <w:szCs w:val="28"/>
          <w:lang w:bidi="ru-RU"/>
        </w:rPr>
        <w:lastRenderedPageBreak/>
        <w:t>одинаковые рейтинговые места.</w:t>
      </w:r>
    </w:p>
    <w:p w:rsidR="008F35E0" w:rsidRPr="00A8090B" w:rsidRDefault="008F35E0" w:rsidP="008F35E0">
      <w:pPr>
        <w:widowControl w:val="0"/>
        <w:spacing w:after="0" w:line="317" w:lineRule="exact"/>
        <w:jc w:val="both"/>
        <w:rPr>
          <w:rFonts w:ascii="Times New Roman" w:hAnsi="Times New Roman"/>
          <w:sz w:val="28"/>
          <w:szCs w:val="28"/>
          <w:lang w:bidi="ru-RU"/>
        </w:rPr>
      </w:pPr>
      <w:r>
        <w:rPr>
          <w:rFonts w:ascii="Times New Roman" w:hAnsi="Times New Roman"/>
          <w:sz w:val="28"/>
          <w:szCs w:val="28"/>
          <w:lang w:bidi="ru-RU"/>
        </w:rPr>
        <w:tab/>
      </w:r>
      <w:r w:rsidRPr="00A8090B">
        <w:rPr>
          <w:rFonts w:ascii="Times New Roman" w:hAnsi="Times New Roman"/>
          <w:sz w:val="28"/>
          <w:szCs w:val="28"/>
          <w:lang w:bidi="ru-RU"/>
        </w:rPr>
        <w:t>По итогам рейтинга 20</w:t>
      </w:r>
      <w:r w:rsidR="008B1CD3" w:rsidRPr="00A8090B">
        <w:rPr>
          <w:rFonts w:ascii="Times New Roman" w:hAnsi="Times New Roman"/>
          <w:sz w:val="28"/>
          <w:szCs w:val="28"/>
          <w:lang w:bidi="ru-RU"/>
        </w:rPr>
        <w:t>22</w:t>
      </w:r>
      <w:r w:rsidRPr="00A8090B">
        <w:rPr>
          <w:rFonts w:ascii="Times New Roman" w:hAnsi="Times New Roman"/>
          <w:sz w:val="28"/>
          <w:szCs w:val="28"/>
          <w:lang w:bidi="ru-RU"/>
        </w:rPr>
        <w:t xml:space="preserve"> года муниципальных образований в части их деятельности по содействию развитию конкуренции</w:t>
      </w:r>
      <w:r w:rsidRPr="00A8090B">
        <w:rPr>
          <w:rFonts w:ascii="Times New Roman" w:hAnsi="Times New Roman"/>
          <w:b/>
          <w:sz w:val="28"/>
          <w:szCs w:val="28"/>
          <w:lang w:bidi="ru-RU"/>
        </w:rPr>
        <w:t xml:space="preserve"> </w:t>
      </w:r>
      <w:r w:rsidRPr="00A8090B">
        <w:rPr>
          <w:rFonts w:ascii="Times New Roman" w:hAnsi="Times New Roman"/>
          <w:sz w:val="28"/>
          <w:szCs w:val="28"/>
          <w:lang w:bidi="ru-RU"/>
        </w:rPr>
        <w:t xml:space="preserve">и обеспечению условий для благоприятного инвестиционного климата в число лидеров вошли следующие муниципальные образования: </w:t>
      </w:r>
    </w:p>
    <w:p w:rsidR="008F35E0" w:rsidRPr="00A8090B" w:rsidRDefault="00A8090B" w:rsidP="008F35E0">
      <w:pPr>
        <w:pStyle w:val="af4"/>
        <w:shd w:val="clear" w:color="auto" w:fill="FFFFFF"/>
        <w:spacing w:after="0" w:line="240" w:lineRule="auto"/>
        <w:ind w:left="0" w:firstLine="709"/>
        <w:jc w:val="both"/>
        <w:rPr>
          <w:rFonts w:ascii="Times New Roman" w:eastAsia="Times New Roman" w:hAnsi="Times New Roman"/>
          <w:sz w:val="28"/>
          <w:szCs w:val="28"/>
          <w:lang w:eastAsia="ru-RU"/>
        </w:rPr>
      </w:pPr>
      <w:r w:rsidRPr="00A8090B">
        <w:rPr>
          <w:rFonts w:ascii="Times New Roman" w:eastAsia="Times New Roman" w:hAnsi="Times New Roman"/>
          <w:sz w:val="28"/>
          <w:szCs w:val="28"/>
          <w:lang w:eastAsia="ru-RU"/>
        </w:rPr>
        <w:t xml:space="preserve">Город Вологда </w:t>
      </w:r>
      <w:r w:rsidR="008F35E0" w:rsidRPr="00A8090B">
        <w:rPr>
          <w:rFonts w:ascii="Times New Roman" w:eastAsia="Times New Roman" w:hAnsi="Times New Roman"/>
          <w:sz w:val="28"/>
          <w:szCs w:val="28"/>
          <w:lang w:eastAsia="ru-RU"/>
        </w:rPr>
        <w:t xml:space="preserve">(1 место), Вологодский муниципальный район (2 место), </w:t>
      </w:r>
      <w:r w:rsidRPr="00A8090B">
        <w:rPr>
          <w:rFonts w:ascii="Times New Roman" w:eastAsia="Times New Roman" w:hAnsi="Times New Roman"/>
          <w:sz w:val="28"/>
          <w:szCs w:val="28"/>
          <w:lang w:eastAsia="ru-RU"/>
        </w:rPr>
        <w:t>Великоустюгский муниципальный</w:t>
      </w:r>
      <w:r w:rsidR="008F35E0" w:rsidRPr="00A8090B">
        <w:rPr>
          <w:rFonts w:ascii="Times New Roman" w:eastAsia="Times New Roman" w:hAnsi="Times New Roman"/>
          <w:sz w:val="28"/>
          <w:szCs w:val="28"/>
          <w:lang w:eastAsia="ru-RU"/>
        </w:rPr>
        <w:t xml:space="preserve"> район (3 место).</w:t>
      </w:r>
    </w:p>
    <w:p w:rsidR="00631569" w:rsidRPr="00C1714E" w:rsidRDefault="00631569" w:rsidP="001B6F62">
      <w:pPr>
        <w:spacing w:after="0" w:line="240" w:lineRule="auto"/>
        <w:ind w:firstLine="708"/>
        <w:jc w:val="both"/>
        <w:rPr>
          <w:rFonts w:ascii="Times New Roman" w:hAnsi="Times New Roman"/>
          <w:sz w:val="28"/>
          <w:szCs w:val="28"/>
        </w:rPr>
      </w:pPr>
      <w:r w:rsidRPr="00A8090B">
        <w:rPr>
          <w:rFonts w:ascii="Times New Roman" w:hAnsi="Times New Roman"/>
          <w:sz w:val="28"/>
          <w:szCs w:val="28"/>
        </w:rPr>
        <w:t>Данный рейтинг демонстрирует оценку качества</w:t>
      </w:r>
      <w:r w:rsidRPr="00C1714E">
        <w:rPr>
          <w:rFonts w:ascii="Times New Roman" w:hAnsi="Times New Roman"/>
          <w:sz w:val="28"/>
          <w:szCs w:val="28"/>
        </w:rPr>
        <w:t xml:space="preserve"> сформированной Главами муниципалитетов и их командами системы по содействию развитию конкуренции на основе Стандарта и проделанной работы в этой области</w:t>
      </w:r>
      <w:r w:rsidR="00A07E9E" w:rsidRPr="00C1714E">
        <w:rPr>
          <w:rFonts w:ascii="Times New Roman" w:hAnsi="Times New Roman"/>
          <w:sz w:val="28"/>
          <w:szCs w:val="28"/>
        </w:rPr>
        <w:t xml:space="preserve">. </w:t>
      </w:r>
    </w:p>
    <w:p w:rsidR="001B6F62" w:rsidRDefault="00A07E9E" w:rsidP="004E3AE5">
      <w:pPr>
        <w:spacing w:after="0" w:line="240" w:lineRule="auto"/>
        <w:ind w:firstLine="708"/>
        <w:jc w:val="both"/>
      </w:pPr>
      <w:r w:rsidRPr="00C1714E">
        <w:rPr>
          <w:rFonts w:ascii="Times New Roman" w:hAnsi="Times New Roman"/>
          <w:sz w:val="28"/>
          <w:szCs w:val="28"/>
        </w:rPr>
        <w:t>Р</w:t>
      </w:r>
      <w:r w:rsidR="004F1CE6" w:rsidRPr="00C1714E">
        <w:rPr>
          <w:rFonts w:ascii="Times New Roman" w:hAnsi="Times New Roman"/>
          <w:sz w:val="28"/>
          <w:szCs w:val="28"/>
        </w:rPr>
        <w:t>е</w:t>
      </w:r>
      <w:r w:rsidRPr="00C1714E">
        <w:rPr>
          <w:rFonts w:ascii="Times New Roman" w:hAnsi="Times New Roman"/>
          <w:sz w:val="28"/>
          <w:szCs w:val="28"/>
        </w:rPr>
        <w:t>йтинг по итогам 202</w:t>
      </w:r>
      <w:r w:rsidR="00C216B8">
        <w:rPr>
          <w:rFonts w:ascii="Times New Roman" w:hAnsi="Times New Roman"/>
          <w:sz w:val="28"/>
          <w:szCs w:val="28"/>
        </w:rPr>
        <w:t>2</w:t>
      </w:r>
      <w:r w:rsidRPr="00C1714E">
        <w:rPr>
          <w:rFonts w:ascii="Times New Roman" w:hAnsi="Times New Roman"/>
          <w:sz w:val="28"/>
          <w:szCs w:val="28"/>
        </w:rPr>
        <w:t xml:space="preserve"> года размещен </w:t>
      </w:r>
      <w:r w:rsidR="004F1CE6" w:rsidRPr="00C1714E">
        <w:rPr>
          <w:rFonts w:ascii="Times New Roman" w:hAnsi="Times New Roman"/>
          <w:sz w:val="28"/>
          <w:szCs w:val="28"/>
        </w:rPr>
        <w:t>на официальном сайте уполномоченного органа в информационно-телекоммуникационной сети «Интернет»</w:t>
      </w:r>
      <w:r w:rsidR="005619D7">
        <w:rPr>
          <w:rFonts w:ascii="Times New Roman" w:hAnsi="Times New Roman"/>
          <w:sz w:val="28"/>
          <w:szCs w:val="28"/>
        </w:rPr>
        <w:t>.</w:t>
      </w:r>
    </w:p>
    <w:p w:rsidR="009A57F2" w:rsidRDefault="009A57F2" w:rsidP="00E70329">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Указом Президента Российской Федерации от 21.12.2017 №618 рекомендовано органам местного самоуправления активизировать работу по развитию конкуренции в муниципальных образованиях. В течение 20</w:t>
      </w:r>
      <w:r w:rsidR="004E3AE5">
        <w:rPr>
          <w:rFonts w:ascii="Times New Roman" w:eastAsia="Times New Roman" w:hAnsi="Times New Roman"/>
          <w:sz w:val="28"/>
          <w:szCs w:val="28"/>
          <w:lang w:eastAsia="ru-RU"/>
        </w:rPr>
        <w:t>2</w:t>
      </w:r>
      <w:r w:rsidR="00C216B8">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года муниципальные образования Вологодской области значительно улучшили качество муниципальных «дорожных карт» по содействию развитию конкуренции, улучшили наполнение официальных сайтов муниципальных образований информацией по содействию развитию конкуренции. На официально</w:t>
      </w:r>
      <w:r w:rsidR="0083059E">
        <w:rPr>
          <w:rFonts w:ascii="Times New Roman" w:eastAsia="Times New Roman" w:hAnsi="Times New Roman"/>
          <w:sz w:val="28"/>
          <w:szCs w:val="28"/>
          <w:lang w:eastAsia="ru-RU"/>
        </w:rPr>
        <w:t>м сайте уполномоченного органа</w:t>
      </w:r>
      <w:r w:rsidRPr="00022F4C">
        <w:rPr>
          <w:rFonts w:ascii="Times New Roman" w:eastAsia="Times New Roman" w:hAnsi="Times New Roman"/>
          <w:sz w:val="28"/>
          <w:szCs w:val="28"/>
          <w:lang w:eastAsia="ru-RU"/>
        </w:rPr>
        <w:t xml:space="preserve"> в информационно - телекоммуникационной сети «Интернет»</w:t>
      </w:r>
      <w:r>
        <w:rPr>
          <w:rFonts w:ascii="Times New Roman" w:eastAsia="Times New Roman" w:hAnsi="Times New Roman"/>
          <w:sz w:val="28"/>
          <w:szCs w:val="28"/>
          <w:lang w:eastAsia="ru-RU"/>
        </w:rPr>
        <w:t xml:space="preserve"> размещены ссылки на официальные сайты </w:t>
      </w:r>
      <w:r w:rsidR="00191D12">
        <w:rPr>
          <w:rFonts w:ascii="Times New Roman" w:eastAsia="Times New Roman" w:hAnsi="Times New Roman"/>
          <w:sz w:val="28"/>
          <w:szCs w:val="28"/>
          <w:lang w:eastAsia="ru-RU"/>
        </w:rPr>
        <w:t>администраций</w:t>
      </w:r>
      <w:r>
        <w:rPr>
          <w:rFonts w:ascii="Times New Roman" w:eastAsia="Times New Roman" w:hAnsi="Times New Roman"/>
          <w:sz w:val="28"/>
          <w:szCs w:val="28"/>
          <w:lang w:eastAsia="ru-RU"/>
        </w:rPr>
        <w:t xml:space="preserve"> муниципальных образований области</w:t>
      </w:r>
      <w:r w:rsidR="00591BDF">
        <w:rPr>
          <w:rFonts w:ascii="Times New Roman" w:eastAsia="Times New Roman" w:hAnsi="Times New Roman"/>
          <w:sz w:val="28"/>
          <w:szCs w:val="28"/>
          <w:lang w:eastAsia="ru-RU"/>
        </w:rPr>
        <w:t xml:space="preserve"> </w:t>
      </w:r>
      <w:hyperlink r:id="rId39" w:history="1">
        <w:r w:rsidR="00591BDF">
          <w:rPr>
            <w:rStyle w:val="af0"/>
            <w:rFonts w:ascii="Times New Roman" w:eastAsia="Times New Roman" w:hAnsi="Times New Roman"/>
            <w:sz w:val="28"/>
            <w:szCs w:val="28"/>
            <w:lang w:eastAsia="ru-RU"/>
          </w:rPr>
          <w:t>ссылка</w:t>
        </w:r>
      </w:hyperlink>
      <w:r w:rsidR="00591BDF">
        <w:rPr>
          <w:rFonts w:ascii="Times New Roman" w:eastAsia="Times New Roman" w:hAnsi="Times New Roman"/>
          <w:sz w:val="28"/>
          <w:szCs w:val="28"/>
          <w:lang w:eastAsia="ru-RU"/>
        </w:rPr>
        <w:t>.</w:t>
      </w:r>
    </w:p>
    <w:p w:rsidR="004E3AE5" w:rsidRPr="00BB41D9" w:rsidRDefault="004E3AE5" w:rsidP="00974A4D">
      <w:pPr>
        <w:pStyle w:val="af4"/>
        <w:spacing w:after="0" w:line="240" w:lineRule="auto"/>
        <w:ind w:left="0" w:firstLine="708"/>
        <w:jc w:val="both"/>
        <w:rPr>
          <w:sz w:val="28"/>
          <w:szCs w:val="28"/>
        </w:rPr>
      </w:pPr>
    </w:p>
    <w:p w:rsidR="009A0207"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r w:rsidR="00D77E87" w:rsidRPr="00CF2F4D">
        <w:rPr>
          <w:b/>
          <w:color w:val="auto"/>
          <w:sz w:val="28"/>
          <w:szCs w:val="28"/>
        </w:rPr>
        <w:t>.</w:t>
      </w:r>
    </w:p>
    <w:p w:rsidR="00251FFA" w:rsidRDefault="004921C4" w:rsidP="003C317F">
      <w:pPr>
        <w:spacing w:after="0" w:line="240" w:lineRule="auto"/>
        <w:ind w:firstLine="540"/>
        <w:contextualSpacing/>
        <w:jc w:val="both"/>
        <w:rPr>
          <w:rFonts w:ascii="Times New Roman" w:eastAsia="Times New Roman" w:hAnsi="Times New Roman"/>
          <w:sz w:val="28"/>
          <w:szCs w:val="28"/>
          <w:lang w:eastAsia="ru-RU"/>
        </w:rPr>
      </w:pPr>
      <w:r w:rsidRPr="004921C4">
        <w:rPr>
          <w:rFonts w:ascii="Times New Roman" w:eastAsia="Times New Roman" w:hAnsi="Times New Roman"/>
          <w:sz w:val="28"/>
          <w:szCs w:val="28"/>
          <w:lang w:eastAsia="ru-RU"/>
        </w:rPr>
        <w:t>В целях реализации мероприятий, предусмотренных Стандартом развития конкуренции в субъектах Российской Федерации, и выработки предложений по формированию Стандарта развития конкуренции на уровне в Вологодской области определен коллегиальный орган при высшем должностном лице субъекта Российской Федерации – Инвестиционный совет при Губернаторе области</w:t>
      </w:r>
      <w:r w:rsidR="00251FFA">
        <w:rPr>
          <w:rFonts w:ascii="Times New Roman" w:eastAsia="Times New Roman" w:hAnsi="Times New Roman"/>
          <w:sz w:val="28"/>
          <w:szCs w:val="28"/>
          <w:lang w:eastAsia="ru-RU"/>
        </w:rPr>
        <w:t>.</w:t>
      </w:r>
    </w:p>
    <w:p w:rsidR="008F0447" w:rsidRDefault="00C27B38" w:rsidP="003C317F">
      <w:pPr>
        <w:spacing w:after="0" w:line="240" w:lineRule="auto"/>
        <w:ind w:firstLine="540"/>
        <w:contextualSpacing/>
        <w:jc w:val="both"/>
      </w:pPr>
      <w:r>
        <w:rPr>
          <w:rFonts w:ascii="Times New Roman" w:eastAsia="Times New Roman" w:hAnsi="Times New Roman"/>
          <w:sz w:val="28"/>
          <w:szCs w:val="28"/>
          <w:lang w:eastAsia="ru-RU"/>
        </w:rPr>
        <w:t xml:space="preserve">Состав и Положение </w:t>
      </w:r>
      <w:r w:rsidRPr="004921C4">
        <w:rPr>
          <w:rFonts w:ascii="Times New Roman" w:eastAsia="Times New Roman" w:hAnsi="Times New Roman"/>
          <w:sz w:val="28"/>
          <w:szCs w:val="28"/>
          <w:lang w:eastAsia="ru-RU"/>
        </w:rPr>
        <w:t>утверждены</w:t>
      </w:r>
      <w:r w:rsidR="004921C4" w:rsidRPr="004921C4">
        <w:rPr>
          <w:rFonts w:ascii="Times New Roman" w:eastAsia="Times New Roman" w:hAnsi="Times New Roman"/>
          <w:sz w:val="28"/>
          <w:szCs w:val="28"/>
          <w:lang w:eastAsia="ru-RU"/>
        </w:rPr>
        <w:t xml:space="preserve"> постановлением Губернатора Вологодской области от </w:t>
      </w:r>
      <w:r w:rsidR="00506C99">
        <w:rPr>
          <w:rFonts w:ascii="Times New Roman" w:eastAsia="Times New Roman" w:hAnsi="Times New Roman"/>
          <w:sz w:val="28"/>
          <w:szCs w:val="28"/>
          <w:lang w:eastAsia="ru-RU"/>
        </w:rPr>
        <w:t>04</w:t>
      </w:r>
      <w:r w:rsidR="004921C4" w:rsidRPr="004921C4">
        <w:rPr>
          <w:rFonts w:ascii="Times New Roman" w:eastAsia="Times New Roman" w:hAnsi="Times New Roman"/>
          <w:sz w:val="28"/>
          <w:szCs w:val="28"/>
          <w:lang w:eastAsia="ru-RU"/>
        </w:rPr>
        <w:t>.0</w:t>
      </w:r>
      <w:r w:rsidR="00506C99">
        <w:rPr>
          <w:rFonts w:ascii="Times New Roman" w:eastAsia="Times New Roman" w:hAnsi="Times New Roman"/>
          <w:sz w:val="28"/>
          <w:szCs w:val="28"/>
          <w:lang w:eastAsia="ru-RU"/>
        </w:rPr>
        <w:t>5</w:t>
      </w:r>
      <w:r w:rsidR="004921C4" w:rsidRPr="004921C4">
        <w:rPr>
          <w:rFonts w:ascii="Times New Roman" w:eastAsia="Times New Roman" w:hAnsi="Times New Roman"/>
          <w:sz w:val="28"/>
          <w:szCs w:val="28"/>
          <w:lang w:eastAsia="ru-RU"/>
        </w:rPr>
        <w:t>.201</w:t>
      </w:r>
      <w:r w:rsidR="00506C99">
        <w:rPr>
          <w:rFonts w:ascii="Times New Roman" w:eastAsia="Times New Roman" w:hAnsi="Times New Roman"/>
          <w:sz w:val="28"/>
          <w:szCs w:val="28"/>
          <w:lang w:eastAsia="ru-RU"/>
        </w:rPr>
        <w:t>7</w:t>
      </w:r>
      <w:r w:rsidR="004921C4" w:rsidRPr="004921C4">
        <w:rPr>
          <w:rFonts w:ascii="Times New Roman" w:eastAsia="Times New Roman" w:hAnsi="Times New Roman"/>
          <w:sz w:val="28"/>
          <w:szCs w:val="28"/>
          <w:lang w:eastAsia="ru-RU"/>
        </w:rPr>
        <w:t xml:space="preserve"> № 1</w:t>
      </w:r>
      <w:r w:rsidR="00506C99">
        <w:rPr>
          <w:rFonts w:ascii="Times New Roman" w:eastAsia="Times New Roman" w:hAnsi="Times New Roman"/>
          <w:sz w:val="28"/>
          <w:szCs w:val="28"/>
          <w:lang w:eastAsia="ru-RU"/>
        </w:rPr>
        <w:t>25</w:t>
      </w:r>
      <w:r w:rsidR="004921C4" w:rsidRPr="004921C4">
        <w:rPr>
          <w:rFonts w:ascii="Times New Roman" w:eastAsia="Times New Roman" w:hAnsi="Times New Roman"/>
          <w:sz w:val="28"/>
          <w:szCs w:val="28"/>
          <w:lang w:eastAsia="ru-RU"/>
        </w:rPr>
        <w:t xml:space="preserve"> «О</w:t>
      </w:r>
      <w:r w:rsidR="00506C99">
        <w:rPr>
          <w:rFonts w:ascii="Times New Roman" w:eastAsia="Times New Roman" w:hAnsi="Times New Roman"/>
          <w:sz w:val="28"/>
          <w:szCs w:val="28"/>
          <w:lang w:eastAsia="ru-RU"/>
        </w:rPr>
        <w:t xml:space="preserve">б </w:t>
      </w:r>
      <w:r w:rsidR="004921C4" w:rsidRPr="004921C4">
        <w:rPr>
          <w:rFonts w:ascii="Times New Roman" w:eastAsia="Times New Roman" w:hAnsi="Times New Roman"/>
          <w:sz w:val="28"/>
          <w:szCs w:val="28"/>
          <w:lang w:eastAsia="ru-RU"/>
        </w:rPr>
        <w:t>Инвестиционно</w:t>
      </w:r>
      <w:r w:rsidR="00506C99">
        <w:rPr>
          <w:rFonts w:ascii="Times New Roman" w:eastAsia="Times New Roman" w:hAnsi="Times New Roman"/>
          <w:sz w:val="28"/>
          <w:szCs w:val="28"/>
          <w:lang w:eastAsia="ru-RU"/>
        </w:rPr>
        <w:t>м</w:t>
      </w:r>
      <w:r w:rsidR="004921C4" w:rsidRPr="004921C4">
        <w:rPr>
          <w:rFonts w:ascii="Times New Roman" w:eastAsia="Times New Roman" w:hAnsi="Times New Roman"/>
          <w:sz w:val="28"/>
          <w:szCs w:val="28"/>
          <w:lang w:eastAsia="ru-RU"/>
        </w:rPr>
        <w:t xml:space="preserve"> совета при Губернаторе области</w:t>
      </w:r>
      <w:r w:rsidR="004921C4" w:rsidRPr="00C1714E">
        <w:rPr>
          <w:rFonts w:ascii="Times New Roman" w:eastAsia="Times New Roman" w:hAnsi="Times New Roman"/>
          <w:sz w:val="28"/>
          <w:szCs w:val="28"/>
          <w:lang w:eastAsia="ru-RU"/>
        </w:rPr>
        <w:t>»</w:t>
      </w:r>
      <w:r w:rsidR="003427A2">
        <w:rPr>
          <w:rFonts w:ascii="Times New Roman" w:eastAsia="Times New Roman" w:hAnsi="Times New Roman"/>
          <w:sz w:val="28"/>
          <w:szCs w:val="28"/>
          <w:lang w:eastAsia="ru-RU"/>
        </w:rPr>
        <w:t xml:space="preserve"> </w:t>
      </w:r>
      <w:hyperlink r:id="rId40" w:history="1">
        <w:r w:rsidR="00974A4D" w:rsidRPr="00974A4D">
          <w:rPr>
            <w:rStyle w:val="af0"/>
            <w:rFonts w:ascii="Times New Roman" w:eastAsia="Times New Roman" w:hAnsi="Times New Roman"/>
            <w:sz w:val="28"/>
            <w:szCs w:val="28"/>
            <w:lang w:eastAsia="ru-RU"/>
          </w:rPr>
          <w:t>ссылка</w:t>
        </w:r>
      </w:hyperlink>
    </w:p>
    <w:p w:rsidR="00215DC9" w:rsidRDefault="00215DC9" w:rsidP="00C27B38">
      <w:pPr>
        <w:pStyle w:val="ConsPlusNormal"/>
        <w:ind w:firstLine="567"/>
        <w:jc w:val="both"/>
      </w:pPr>
      <w:r>
        <w:t>Совет формирует предложения и рекомендации для Губернатора области и Правительства области по вопросам:</w:t>
      </w:r>
    </w:p>
    <w:p w:rsidR="00215DC9" w:rsidRDefault="004532F7" w:rsidP="00215DC9">
      <w:pPr>
        <w:pStyle w:val="ConsPlusNormal"/>
        <w:ind w:firstLine="540"/>
        <w:jc w:val="both"/>
      </w:pPr>
      <w:r>
        <w:t xml:space="preserve">- </w:t>
      </w:r>
      <w:r w:rsidR="00215DC9">
        <w:t>стимулирования инвестиционной активности на территории области;</w:t>
      </w:r>
    </w:p>
    <w:p w:rsidR="00215DC9" w:rsidRDefault="004532F7" w:rsidP="00215DC9">
      <w:pPr>
        <w:pStyle w:val="ConsPlusNormal"/>
        <w:ind w:firstLine="540"/>
        <w:jc w:val="both"/>
      </w:pPr>
      <w:r>
        <w:t xml:space="preserve">- </w:t>
      </w:r>
      <w:r w:rsidR="00215DC9">
        <w:t>совершенствования деятельности органов исполнительной государственной власти области по проведению единой государственной политики в сфере инвестиций;</w:t>
      </w:r>
    </w:p>
    <w:p w:rsidR="00215DC9" w:rsidRDefault="004532F7" w:rsidP="00215DC9">
      <w:pPr>
        <w:pStyle w:val="ConsPlusNormal"/>
        <w:ind w:firstLine="540"/>
        <w:jc w:val="both"/>
      </w:pPr>
      <w:r>
        <w:t xml:space="preserve">- </w:t>
      </w:r>
      <w:r w:rsidR="00215DC9">
        <w:t>определения приоритетных направлений развития инвестиционной деятельности на территории области;</w:t>
      </w:r>
    </w:p>
    <w:p w:rsidR="00215DC9" w:rsidRDefault="004532F7" w:rsidP="00215DC9">
      <w:pPr>
        <w:pStyle w:val="ConsPlusNormal"/>
        <w:ind w:firstLine="540"/>
        <w:jc w:val="both"/>
      </w:pPr>
      <w:r>
        <w:t xml:space="preserve">- </w:t>
      </w:r>
      <w:r w:rsidR="00215DC9">
        <w:t>поддержки и развития инновационной деятельности;</w:t>
      </w:r>
    </w:p>
    <w:p w:rsidR="00215DC9" w:rsidRDefault="004532F7" w:rsidP="00215DC9">
      <w:pPr>
        <w:pStyle w:val="ConsPlusNormal"/>
        <w:ind w:firstLine="540"/>
        <w:jc w:val="both"/>
      </w:pPr>
      <w:r>
        <w:lastRenderedPageBreak/>
        <w:t xml:space="preserve">- </w:t>
      </w:r>
      <w:r w:rsidR="00215DC9">
        <w:t>развития государственно-частного партнерства в области;</w:t>
      </w:r>
    </w:p>
    <w:p w:rsidR="00215DC9" w:rsidRDefault="004532F7" w:rsidP="00215DC9">
      <w:pPr>
        <w:pStyle w:val="ConsPlusNormal"/>
        <w:ind w:firstLine="540"/>
        <w:jc w:val="both"/>
      </w:pPr>
      <w:r>
        <w:t xml:space="preserve">- </w:t>
      </w:r>
      <w:r w:rsidR="00215DC9">
        <w:t>реализации форм государственного регулирования инвестиционной деятельности на территории области;</w:t>
      </w:r>
    </w:p>
    <w:p w:rsidR="00215DC9" w:rsidRDefault="004532F7" w:rsidP="00215DC9">
      <w:pPr>
        <w:spacing w:after="0" w:line="240" w:lineRule="auto"/>
        <w:ind w:firstLine="720"/>
        <w:contextualSpacing/>
        <w:jc w:val="both"/>
        <w:rPr>
          <w:rFonts w:ascii="Times New Roman" w:hAnsi="Times New Roman"/>
          <w:sz w:val="28"/>
          <w:szCs w:val="28"/>
        </w:rPr>
      </w:pPr>
      <w:r>
        <w:rPr>
          <w:rFonts w:ascii="Times New Roman" w:hAnsi="Times New Roman"/>
          <w:sz w:val="28"/>
          <w:szCs w:val="28"/>
        </w:rPr>
        <w:t xml:space="preserve">- </w:t>
      </w:r>
      <w:r w:rsidR="00215DC9" w:rsidRPr="00215DC9">
        <w:rPr>
          <w:rFonts w:ascii="Times New Roman" w:hAnsi="Times New Roman"/>
          <w:sz w:val="28"/>
          <w:szCs w:val="28"/>
        </w:rPr>
        <w:t>содействия развитию конкуренции на товарных рынках области.</w:t>
      </w:r>
    </w:p>
    <w:p w:rsidR="00C27B38" w:rsidRDefault="00C27B38" w:rsidP="00C27B38">
      <w:pPr>
        <w:pStyle w:val="ConsPlusNormal"/>
        <w:ind w:firstLine="539"/>
        <w:jc w:val="both"/>
      </w:pPr>
      <w:r>
        <w:t>Состав Совета сформирован из представителей органов исполнительной государственной власти Вологодской области, территориальных управлений федеральных органов исполнительной власти, органов местного самоуправления, представителей предпринимательского сообщества.</w:t>
      </w:r>
    </w:p>
    <w:p w:rsidR="00C27B38" w:rsidRPr="00C27B38" w:rsidRDefault="00C27B38" w:rsidP="00C27B38">
      <w:pPr>
        <w:spacing w:after="0" w:line="240" w:lineRule="auto"/>
        <w:ind w:firstLine="540"/>
        <w:contextualSpacing/>
        <w:jc w:val="both"/>
        <w:rPr>
          <w:rFonts w:ascii="Times New Roman" w:hAnsi="Times New Roman"/>
          <w:sz w:val="28"/>
          <w:szCs w:val="28"/>
        </w:rPr>
      </w:pPr>
      <w:r>
        <w:rPr>
          <w:rFonts w:ascii="Times New Roman" w:eastAsia="Times New Roman" w:hAnsi="Times New Roman"/>
          <w:sz w:val="28"/>
          <w:szCs w:val="28"/>
          <w:lang w:eastAsia="ru-RU"/>
        </w:rPr>
        <w:t xml:space="preserve">Председателем Совета является Губернатор Вологодской области. </w:t>
      </w:r>
      <w:r w:rsidR="00191D12">
        <w:rPr>
          <w:rFonts w:ascii="Times New Roman" w:eastAsia="Times New Roman" w:hAnsi="Times New Roman"/>
          <w:sz w:val="28"/>
          <w:szCs w:val="28"/>
          <w:lang w:eastAsia="ru-RU"/>
        </w:rPr>
        <w:t>Заместителем</w:t>
      </w:r>
      <w:r>
        <w:rPr>
          <w:rFonts w:ascii="Times New Roman" w:eastAsia="Times New Roman" w:hAnsi="Times New Roman"/>
          <w:sz w:val="28"/>
          <w:szCs w:val="28"/>
          <w:lang w:eastAsia="ru-RU"/>
        </w:rPr>
        <w:t xml:space="preserve"> председателя Совета утвержден </w:t>
      </w:r>
      <w:r w:rsidRPr="00C27B38">
        <w:rPr>
          <w:rFonts w:ascii="Times New Roman" w:hAnsi="Times New Roman"/>
          <w:sz w:val="28"/>
          <w:szCs w:val="28"/>
        </w:rPr>
        <w:t>первый заместитель Губернатора области, председатель Правительства области</w:t>
      </w:r>
      <w:r>
        <w:rPr>
          <w:rFonts w:ascii="Times New Roman" w:hAnsi="Times New Roman"/>
          <w:sz w:val="28"/>
          <w:szCs w:val="28"/>
        </w:rPr>
        <w:t>.</w:t>
      </w:r>
    </w:p>
    <w:p w:rsidR="004921C4" w:rsidRPr="004261BB" w:rsidRDefault="004921C4" w:rsidP="00487D87">
      <w:pPr>
        <w:spacing w:after="0" w:line="240" w:lineRule="auto"/>
        <w:ind w:firstLine="567"/>
        <w:contextualSpacing/>
        <w:jc w:val="both"/>
        <w:rPr>
          <w:rFonts w:ascii="Times New Roman" w:eastAsia="Times New Roman" w:hAnsi="Times New Roman"/>
          <w:sz w:val="28"/>
          <w:szCs w:val="28"/>
          <w:lang w:eastAsia="ru-RU"/>
        </w:rPr>
      </w:pPr>
      <w:r w:rsidRPr="004532F7">
        <w:rPr>
          <w:rFonts w:ascii="Times New Roman" w:eastAsia="Times New Roman" w:hAnsi="Times New Roman"/>
          <w:b/>
          <w:sz w:val="28"/>
          <w:szCs w:val="28"/>
          <w:lang w:eastAsia="ru-RU"/>
        </w:rPr>
        <w:t>В состав Инвестиционного совета при Губернаторе области входят</w:t>
      </w:r>
      <w:r w:rsidRPr="004261BB">
        <w:rPr>
          <w:rFonts w:ascii="Times New Roman" w:eastAsia="Times New Roman" w:hAnsi="Times New Roman"/>
          <w:sz w:val="28"/>
          <w:szCs w:val="28"/>
          <w:lang w:eastAsia="ru-RU"/>
        </w:rPr>
        <w:t xml:space="preserve">: </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Губернатор области, председатель Совета (Кувшинников О.А.);</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первый заместитель Губернатора области, заместитель председателя Совета;</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управления инвестиционной деятельности </w:t>
      </w:r>
      <w:r w:rsidR="007F615F" w:rsidRPr="004261BB">
        <w:rPr>
          <w:rFonts w:ascii="Times New Roman" w:eastAsia="Times New Roman" w:hAnsi="Times New Roman"/>
          <w:sz w:val="28"/>
          <w:szCs w:val="28"/>
          <w:lang w:eastAsia="ru-RU"/>
        </w:rPr>
        <w:t>и внешнеэкономической деятельности Департамента экономического развития области</w:t>
      </w:r>
      <w:r w:rsidRPr="004261BB">
        <w:rPr>
          <w:rFonts w:ascii="Times New Roman" w:eastAsia="Times New Roman" w:hAnsi="Times New Roman"/>
          <w:sz w:val="28"/>
          <w:szCs w:val="28"/>
          <w:lang w:eastAsia="ru-RU"/>
        </w:rPr>
        <w:t>, секретарь Совета;</w:t>
      </w:r>
    </w:p>
    <w:p w:rsidR="004921C4" w:rsidRPr="004532F7" w:rsidRDefault="004921C4" w:rsidP="00487D87">
      <w:pPr>
        <w:tabs>
          <w:tab w:val="left" w:pos="284"/>
        </w:tabs>
        <w:spacing w:after="0" w:line="240" w:lineRule="auto"/>
        <w:ind w:firstLine="567"/>
        <w:contextualSpacing/>
        <w:jc w:val="both"/>
        <w:rPr>
          <w:rFonts w:ascii="Times New Roman" w:eastAsia="Times New Roman" w:hAnsi="Times New Roman"/>
          <w:b/>
          <w:sz w:val="28"/>
          <w:szCs w:val="28"/>
          <w:lang w:eastAsia="ru-RU"/>
        </w:rPr>
      </w:pPr>
      <w:r w:rsidRPr="004532F7">
        <w:rPr>
          <w:rFonts w:ascii="Times New Roman" w:eastAsia="Times New Roman" w:hAnsi="Times New Roman"/>
          <w:b/>
          <w:sz w:val="28"/>
          <w:szCs w:val="28"/>
          <w:lang w:eastAsia="ru-RU"/>
        </w:rPr>
        <w:t>Члены Совета:</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заместители Губернатора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начальник Департамента имущественных отношений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Департамента экономического развития области </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уполномоченного органа – председатель Комитета государственного заказа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Комитета градостроительства и архитектуры области, главный архитектор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главный федеральный инспектор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комитета по экономической политике и собственности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Управления Федеральной службы государственной регистрации кадастра и картографии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Управления Федеральной налоговой службы по Вологодской области;</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общественных организаций, действующие в интересах предпринимателей и потребителей товаров, работ, услуг;</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органом исполнительной государственной власти;</w:t>
      </w:r>
    </w:p>
    <w:p w:rsidR="001E7149" w:rsidRPr="00487D87" w:rsidRDefault="007F615F"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487D87">
        <w:rPr>
          <w:rFonts w:ascii="Times New Roman" w:eastAsia="Times New Roman" w:hAnsi="Times New Roman"/>
          <w:sz w:val="28"/>
          <w:szCs w:val="28"/>
          <w:lang w:eastAsia="ru-RU"/>
        </w:rPr>
        <w:t>директор НП «Агентство Городского Развития», генеральный директор АНО «</w:t>
      </w:r>
      <w:r w:rsidR="001E7149" w:rsidRPr="00487D87">
        <w:rPr>
          <w:rFonts w:ascii="Times New Roman" w:eastAsia="Times New Roman" w:hAnsi="Times New Roman"/>
          <w:sz w:val="28"/>
          <w:szCs w:val="28"/>
          <w:lang w:eastAsia="ru-RU"/>
        </w:rPr>
        <w:t>Инвестиционное</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агентство</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«Череповец»</w:t>
      </w:r>
      <w:r w:rsidRPr="00487D87">
        <w:rPr>
          <w:rFonts w:ascii="Times New Roman" w:eastAsia="Times New Roman" w:hAnsi="Times New Roman"/>
          <w:sz w:val="28"/>
          <w:szCs w:val="28"/>
          <w:lang w:eastAsia="ru-RU"/>
        </w:rPr>
        <w:t>»</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президент регионального объединения работодателей «Союз промышленников и предпринимателей Вологодской области, генеральный директор дивизиона «Северсталь Российская сталь»»;</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Ассоциации «Совет муниципальных образований Вологодской области, глава города Вологды;</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lastRenderedPageBreak/>
        <w:t>заместитель управляющего операционного офиса Санкт-Петербургского Регионального Филиала АО «Россельхозбанк»;</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Череповца;</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управляющий отделением по Вологодской области Северо-Западного управления Центрального банка Российской Федерации;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генеральный директор АО «Корпорация развития Вологодской области;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правления Вологодской областной общественной организации «Клуб деловых людей»»;</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Вологды;</w:t>
      </w:r>
    </w:p>
    <w:p w:rsidR="001E7149" w:rsidRPr="00F84B8B"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з</w:t>
      </w:r>
      <w:r w:rsidR="001E7149" w:rsidRPr="00F84B8B">
        <w:rPr>
          <w:rFonts w:ascii="Times New Roman" w:eastAsia="Times New Roman" w:hAnsi="Times New Roman"/>
          <w:sz w:val="28"/>
          <w:szCs w:val="28"/>
          <w:lang w:eastAsia="ru-RU"/>
        </w:rPr>
        <w:t>аместитель начальника Северной железной дороги – филиал ОАО «РЖД» по территориальному управлению;</w:t>
      </w:r>
    </w:p>
    <w:p w:rsidR="001E7149"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w:t>
      </w:r>
      <w:r w:rsidR="001E7149" w:rsidRPr="00F84B8B">
        <w:rPr>
          <w:rFonts w:ascii="Times New Roman" w:eastAsia="Times New Roman" w:hAnsi="Times New Roman"/>
          <w:sz w:val="28"/>
          <w:szCs w:val="28"/>
          <w:lang w:eastAsia="ru-RU"/>
        </w:rPr>
        <w:t>правляющий Вологодским отделением № 8638 ПАО «Сбербанк».</w:t>
      </w:r>
    </w:p>
    <w:p w:rsidR="00142A56" w:rsidRPr="008A2C64" w:rsidRDefault="00142A56" w:rsidP="00142A56">
      <w:pPr>
        <w:pStyle w:val="western"/>
        <w:spacing w:before="0" w:beforeAutospacing="0" w:after="0" w:afterAutospacing="0"/>
        <w:ind w:firstLine="567"/>
        <w:jc w:val="both"/>
        <w:rPr>
          <w:sz w:val="28"/>
          <w:szCs w:val="28"/>
        </w:rPr>
      </w:pPr>
      <w:r w:rsidRPr="008A2C64">
        <w:rPr>
          <w:sz w:val="28"/>
          <w:szCs w:val="28"/>
        </w:rPr>
        <w:t>За 20</w:t>
      </w:r>
      <w:r w:rsidR="00DC31E8" w:rsidRPr="008A2C64">
        <w:rPr>
          <w:sz w:val="28"/>
          <w:szCs w:val="28"/>
        </w:rPr>
        <w:t>2</w:t>
      </w:r>
      <w:r w:rsidR="006C5361" w:rsidRPr="008A2C64">
        <w:rPr>
          <w:sz w:val="28"/>
          <w:szCs w:val="28"/>
        </w:rPr>
        <w:t>2</w:t>
      </w:r>
      <w:r w:rsidR="00DC31E8" w:rsidRPr="008A2C64">
        <w:rPr>
          <w:sz w:val="28"/>
          <w:szCs w:val="28"/>
        </w:rPr>
        <w:t xml:space="preserve"> </w:t>
      </w:r>
      <w:r w:rsidRPr="008A2C64">
        <w:rPr>
          <w:sz w:val="28"/>
          <w:szCs w:val="28"/>
        </w:rPr>
        <w:t xml:space="preserve">год проведено </w:t>
      </w:r>
      <w:r w:rsidR="00BA6EAA" w:rsidRPr="008A2C64">
        <w:rPr>
          <w:sz w:val="28"/>
          <w:szCs w:val="28"/>
        </w:rPr>
        <w:t>6</w:t>
      </w:r>
      <w:r w:rsidRPr="008A2C64">
        <w:rPr>
          <w:sz w:val="28"/>
          <w:szCs w:val="28"/>
        </w:rPr>
        <w:t xml:space="preserve"> заседаний Инвестиционного совета при Губернаторе области. </w:t>
      </w:r>
    </w:p>
    <w:p w:rsidR="00F7172B" w:rsidRDefault="00F7172B" w:rsidP="00142A56">
      <w:pPr>
        <w:pStyle w:val="western"/>
        <w:spacing w:before="0" w:beforeAutospacing="0" w:after="0" w:afterAutospacing="0"/>
        <w:ind w:firstLine="567"/>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7229"/>
      </w:tblGrid>
      <w:tr w:rsidR="00BA6EAA" w:rsidRPr="008A2C64" w:rsidTr="00A31B60">
        <w:tc>
          <w:tcPr>
            <w:tcW w:w="709" w:type="dxa"/>
            <w:vAlign w:val="center"/>
          </w:tcPr>
          <w:p w:rsidR="00BA6EAA" w:rsidRPr="008A2C64" w:rsidRDefault="00BA6EAA" w:rsidP="00BA6EAA">
            <w:pPr>
              <w:spacing w:after="0" w:line="240" w:lineRule="auto"/>
              <w:rPr>
                <w:rFonts w:ascii="Times New Roman" w:hAnsi="Times New Roman"/>
              </w:rPr>
            </w:pPr>
            <w:r w:rsidRPr="008A2C64">
              <w:rPr>
                <w:rFonts w:ascii="Times New Roman" w:hAnsi="Times New Roman"/>
              </w:rPr>
              <w:t>№</w:t>
            </w:r>
          </w:p>
        </w:tc>
        <w:tc>
          <w:tcPr>
            <w:tcW w:w="1701" w:type="dxa"/>
            <w:vAlign w:val="center"/>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 xml:space="preserve">Дата </w:t>
            </w:r>
          </w:p>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проведения</w:t>
            </w:r>
          </w:p>
        </w:tc>
        <w:tc>
          <w:tcPr>
            <w:tcW w:w="722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Итоги</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1</w:t>
            </w:r>
          </w:p>
        </w:tc>
        <w:tc>
          <w:tcPr>
            <w:tcW w:w="1701" w:type="dxa"/>
          </w:tcPr>
          <w:p w:rsidR="00BA6EAA" w:rsidRPr="008A2C64" w:rsidRDefault="008A2C64" w:rsidP="008A2C64">
            <w:pPr>
              <w:spacing w:after="0" w:line="240" w:lineRule="auto"/>
              <w:jc w:val="center"/>
              <w:rPr>
                <w:rFonts w:ascii="Times New Roman" w:hAnsi="Times New Roman"/>
              </w:rPr>
            </w:pPr>
            <w:r>
              <w:rPr>
                <w:rFonts w:ascii="Times New Roman" w:hAnsi="Times New Roman"/>
              </w:rPr>
              <w:t>10.03</w:t>
            </w:r>
            <w:r w:rsidR="00BA6EAA" w:rsidRPr="008A2C64">
              <w:rPr>
                <w:rFonts w:ascii="Times New Roman" w:hAnsi="Times New Roman"/>
              </w:rPr>
              <w:t>.202</w:t>
            </w:r>
            <w:r>
              <w:rPr>
                <w:rFonts w:ascii="Times New Roman" w:hAnsi="Times New Roman"/>
              </w:rPr>
              <w:t>2</w:t>
            </w:r>
            <w:r w:rsidR="00BA6EAA" w:rsidRPr="008A2C64">
              <w:rPr>
                <w:rFonts w:ascii="Times New Roman" w:hAnsi="Times New Roman"/>
              </w:rPr>
              <w:t xml:space="preserve"> </w:t>
            </w:r>
            <w:r>
              <w:rPr>
                <w:rFonts w:ascii="Times New Roman" w:hAnsi="Times New Roman"/>
              </w:rPr>
              <w:t>за</w:t>
            </w:r>
            <w:r w:rsidR="00BA6EAA" w:rsidRPr="008A2C64">
              <w:rPr>
                <w:rFonts w:ascii="Times New Roman" w:hAnsi="Times New Roman"/>
              </w:rPr>
              <w:t>очно (ВКС)</w:t>
            </w:r>
          </w:p>
        </w:tc>
        <w:tc>
          <w:tcPr>
            <w:tcW w:w="7229" w:type="dxa"/>
          </w:tcPr>
          <w:p w:rsidR="00BA6EAA" w:rsidRPr="008A2C64" w:rsidRDefault="00BA6EAA" w:rsidP="00BA6EAA">
            <w:pPr>
              <w:tabs>
                <w:tab w:val="left" w:pos="284"/>
              </w:tabs>
              <w:spacing w:after="0" w:line="240" w:lineRule="auto"/>
              <w:contextualSpacing/>
              <w:jc w:val="both"/>
              <w:rPr>
                <w:rFonts w:ascii="Times New Roman" w:hAnsi="Times New Roman"/>
              </w:rPr>
            </w:pPr>
            <w:r w:rsidRPr="008A2C64">
              <w:rPr>
                <w:rFonts w:ascii="Times New Roman" w:hAnsi="Times New Roman"/>
              </w:rPr>
              <w:t>ПОСТАНОВИЛИ:</w:t>
            </w:r>
          </w:p>
          <w:p w:rsidR="00BA6EAA" w:rsidRPr="008A2C64" w:rsidRDefault="008A2C64" w:rsidP="00BA6EAA">
            <w:pPr>
              <w:pStyle w:val="af4"/>
              <w:spacing w:after="0" w:line="240" w:lineRule="auto"/>
              <w:ind w:left="0"/>
              <w:jc w:val="both"/>
              <w:rPr>
                <w:rFonts w:ascii="Times New Roman" w:hAnsi="Times New Roman"/>
              </w:rPr>
            </w:pPr>
            <w:r>
              <w:rPr>
                <w:rFonts w:ascii="Times New Roman" w:hAnsi="Times New Roman"/>
              </w:rPr>
              <w:t>1</w:t>
            </w:r>
            <w:r w:rsidR="00BA6EAA" w:rsidRPr="008A2C64">
              <w:rPr>
                <w:rFonts w:ascii="Times New Roman" w:hAnsi="Times New Roman"/>
              </w:rPr>
              <w:t>.1. Утвердить Доклад о состоянии и развитии конкурентной среды на рынках товаров, работ и услуг Вологодской области за 2020 год.</w:t>
            </w:r>
          </w:p>
          <w:p w:rsidR="00BA6EAA" w:rsidRPr="008A2C64" w:rsidRDefault="00BA6EAA" w:rsidP="00BA6EAA">
            <w:pPr>
              <w:pStyle w:val="af4"/>
              <w:spacing w:after="0" w:line="240" w:lineRule="auto"/>
              <w:ind w:left="0"/>
              <w:jc w:val="both"/>
              <w:rPr>
                <w:rFonts w:ascii="Times New Roman" w:hAnsi="Times New Roman"/>
              </w:rPr>
            </w:pPr>
            <w:r w:rsidRPr="008A2C64">
              <w:rPr>
                <w:rFonts w:ascii="Times New Roman" w:hAnsi="Times New Roman"/>
              </w:rPr>
              <w:t>Голосовали: «за» - единогласно</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2</w:t>
            </w:r>
          </w:p>
        </w:tc>
        <w:tc>
          <w:tcPr>
            <w:tcW w:w="1701" w:type="dxa"/>
          </w:tcPr>
          <w:p w:rsidR="00BA6EAA" w:rsidRPr="008A2C64" w:rsidRDefault="008A2C64" w:rsidP="008A2C64">
            <w:pPr>
              <w:spacing w:after="0" w:line="240" w:lineRule="auto"/>
              <w:jc w:val="center"/>
              <w:rPr>
                <w:rFonts w:ascii="Times New Roman" w:hAnsi="Times New Roman"/>
              </w:rPr>
            </w:pPr>
            <w:r>
              <w:rPr>
                <w:rFonts w:ascii="Times New Roman" w:hAnsi="Times New Roman"/>
              </w:rPr>
              <w:t>15</w:t>
            </w:r>
            <w:r w:rsidR="00BA6EAA" w:rsidRPr="008A2C64">
              <w:rPr>
                <w:rFonts w:ascii="Times New Roman" w:hAnsi="Times New Roman"/>
              </w:rPr>
              <w:t>.0</w:t>
            </w:r>
            <w:r>
              <w:rPr>
                <w:rFonts w:ascii="Times New Roman" w:hAnsi="Times New Roman"/>
              </w:rPr>
              <w:t>5</w:t>
            </w:r>
            <w:r w:rsidR="00BA6EAA" w:rsidRPr="008A2C64">
              <w:rPr>
                <w:rFonts w:ascii="Times New Roman" w:hAnsi="Times New Roman"/>
              </w:rPr>
              <w:t>.202</w:t>
            </w:r>
            <w:r>
              <w:rPr>
                <w:rFonts w:ascii="Times New Roman" w:hAnsi="Times New Roman"/>
              </w:rPr>
              <w:t>2</w:t>
            </w:r>
            <w:r w:rsidR="00BA6EAA" w:rsidRPr="008A2C64">
              <w:rPr>
                <w:rFonts w:ascii="Times New Roman" w:hAnsi="Times New Roman"/>
              </w:rPr>
              <w:t xml:space="preserve"> заочно</w:t>
            </w:r>
          </w:p>
        </w:tc>
        <w:tc>
          <w:tcPr>
            <w:tcW w:w="7229" w:type="dxa"/>
          </w:tcPr>
          <w:p w:rsidR="00BA6EAA" w:rsidRPr="008A2C64" w:rsidRDefault="00BA6EAA" w:rsidP="00861EC7">
            <w:pPr>
              <w:spacing w:after="0" w:line="240" w:lineRule="auto"/>
              <w:jc w:val="both"/>
              <w:rPr>
                <w:rFonts w:ascii="Times New Roman" w:hAnsi="Times New Roman"/>
              </w:rPr>
            </w:pPr>
            <w:r w:rsidRPr="008A2C64">
              <w:rPr>
                <w:rFonts w:ascii="Times New Roman" w:hAnsi="Times New Roman"/>
              </w:rPr>
              <w:t>ПОСТАНОВИЛИ:</w:t>
            </w:r>
          </w:p>
          <w:p w:rsidR="008A2C64" w:rsidRPr="008A2C64" w:rsidRDefault="00BA6EAA" w:rsidP="00861EC7">
            <w:pPr>
              <w:pStyle w:val="af4"/>
              <w:spacing w:after="0" w:line="240" w:lineRule="auto"/>
              <w:ind w:left="0"/>
              <w:jc w:val="both"/>
              <w:rPr>
                <w:rFonts w:ascii="Times New Roman" w:hAnsi="Times New Roman"/>
              </w:rPr>
            </w:pPr>
            <w:r w:rsidRPr="008A2C64">
              <w:rPr>
                <w:rFonts w:ascii="Times New Roman" w:hAnsi="Times New Roman"/>
              </w:rPr>
              <w:t xml:space="preserve">1.1. </w:t>
            </w:r>
            <w:r w:rsidR="008A2C64" w:rsidRPr="008A2C64">
              <w:rPr>
                <w:rFonts w:ascii="Times New Roman" w:hAnsi="Times New Roman"/>
              </w:rPr>
              <w:t>Одобрить масштабный инвестиционный проект ООО «Холбит» «Расширение</w:t>
            </w:r>
            <w:r w:rsidR="008A2C64">
              <w:rPr>
                <w:rFonts w:ascii="Times New Roman" w:hAnsi="Times New Roman"/>
              </w:rPr>
              <w:t xml:space="preserve"> </w:t>
            </w:r>
            <w:r w:rsidR="008A2C64" w:rsidRPr="008A2C64">
              <w:rPr>
                <w:rFonts w:ascii="Times New Roman" w:hAnsi="Times New Roman"/>
              </w:rPr>
              <w:t>производственной мощности деревообрабатывающего производства ООО «Холбит»,</w:t>
            </w:r>
            <w:r w:rsidR="008A2C64">
              <w:rPr>
                <w:rFonts w:ascii="Times New Roman" w:hAnsi="Times New Roman"/>
              </w:rPr>
              <w:t xml:space="preserve"> </w:t>
            </w:r>
            <w:r w:rsidR="008A2C64" w:rsidRPr="008A2C64">
              <w:rPr>
                <w:rFonts w:ascii="Times New Roman" w:hAnsi="Times New Roman"/>
              </w:rPr>
              <w:t>планируемый к реализации на территории Междуреченского муниципального района.</w:t>
            </w:r>
          </w:p>
          <w:p w:rsidR="00BA6EAA" w:rsidRPr="008A2C64" w:rsidRDefault="008A2C64" w:rsidP="00861EC7">
            <w:pPr>
              <w:pStyle w:val="af4"/>
              <w:spacing w:after="0" w:line="240" w:lineRule="auto"/>
              <w:ind w:left="0"/>
              <w:jc w:val="both"/>
              <w:rPr>
                <w:rFonts w:ascii="Times New Roman" w:hAnsi="Times New Roman"/>
              </w:rPr>
            </w:pPr>
            <w:r w:rsidRPr="008A2C64">
              <w:rPr>
                <w:rFonts w:ascii="Times New Roman" w:hAnsi="Times New Roman"/>
              </w:rPr>
              <w:t>Голосовали: единогласно «за».</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3</w:t>
            </w:r>
          </w:p>
        </w:tc>
        <w:tc>
          <w:tcPr>
            <w:tcW w:w="1701" w:type="dxa"/>
          </w:tcPr>
          <w:p w:rsidR="00BA6EAA" w:rsidRPr="008A2C64" w:rsidRDefault="008A2C64" w:rsidP="008A2C64">
            <w:pPr>
              <w:spacing w:after="0" w:line="240" w:lineRule="auto"/>
              <w:jc w:val="center"/>
              <w:rPr>
                <w:rFonts w:ascii="Times New Roman" w:hAnsi="Times New Roman"/>
              </w:rPr>
            </w:pPr>
            <w:r>
              <w:rPr>
                <w:rFonts w:ascii="Times New Roman" w:hAnsi="Times New Roman"/>
              </w:rPr>
              <w:t>13</w:t>
            </w:r>
            <w:r w:rsidR="00BA6EAA" w:rsidRPr="008A2C64">
              <w:rPr>
                <w:rFonts w:ascii="Times New Roman" w:hAnsi="Times New Roman"/>
              </w:rPr>
              <w:t>.0</w:t>
            </w:r>
            <w:r>
              <w:rPr>
                <w:rFonts w:ascii="Times New Roman" w:hAnsi="Times New Roman"/>
              </w:rPr>
              <w:t>9</w:t>
            </w:r>
            <w:r w:rsidR="00BA6EAA" w:rsidRPr="008A2C64">
              <w:rPr>
                <w:rFonts w:ascii="Times New Roman" w:hAnsi="Times New Roman"/>
              </w:rPr>
              <w:t>.202</w:t>
            </w:r>
            <w:r>
              <w:rPr>
                <w:rFonts w:ascii="Times New Roman" w:hAnsi="Times New Roman"/>
              </w:rPr>
              <w:t>2</w:t>
            </w:r>
            <w:r w:rsidR="00BA6EAA" w:rsidRPr="008A2C64">
              <w:rPr>
                <w:rFonts w:ascii="Times New Roman" w:hAnsi="Times New Roman"/>
              </w:rPr>
              <w:t xml:space="preserve"> </w:t>
            </w:r>
            <w:r>
              <w:rPr>
                <w:rFonts w:ascii="Times New Roman" w:hAnsi="Times New Roman"/>
              </w:rPr>
              <w:t>за</w:t>
            </w:r>
            <w:r w:rsidR="00BA6EAA" w:rsidRPr="008A2C64">
              <w:rPr>
                <w:rFonts w:ascii="Times New Roman" w:hAnsi="Times New Roman"/>
              </w:rPr>
              <w:t>очно</w:t>
            </w:r>
          </w:p>
        </w:tc>
        <w:tc>
          <w:tcPr>
            <w:tcW w:w="7229" w:type="dxa"/>
          </w:tcPr>
          <w:p w:rsidR="00BA6EAA" w:rsidRPr="008A2C64" w:rsidRDefault="00BA6EAA" w:rsidP="00861EC7">
            <w:pPr>
              <w:spacing w:after="0" w:line="240" w:lineRule="auto"/>
              <w:jc w:val="both"/>
              <w:rPr>
                <w:rFonts w:ascii="Times New Roman" w:hAnsi="Times New Roman"/>
              </w:rPr>
            </w:pPr>
            <w:r w:rsidRPr="008A2C64">
              <w:rPr>
                <w:rFonts w:ascii="Times New Roman" w:hAnsi="Times New Roman"/>
              </w:rPr>
              <w:t>ПОСТАНОВИЛИ:</w:t>
            </w:r>
          </w:p>
          <w:p w:rsidR="008A2C64" w:rsidRPr="008A2C64" w:rsidRDefault="008A2C64" w:rsidP="00861EC7">
            <w:pPr>
              <w:autoSpaceDE w:val="0"/>
              <w:autoSpaceDN w:val="0"/>
              <w:adjustRightInd w:val="0"/>
              <w:spacing w:after="0" w:line="240" w:lineRule="auto"/>
              <w:jc w:val="both"/>
              <w:rPr>
                <w:rFonts w:ascii="Times New Roman" w:hAnsi="Times New Roman"/>
              </w:rPr>
            </w:pPr>
            <w:r w:rsidRPr="008A2C64">
              <w:rPr>
                <w:rFonts w:ascii="Times New Roman" w:hAnsi="Times New Roman"/>
              </w:rPr>
              <w:t>1.1. Одобрить масштабный инвестиционный проект НАО «СВЕЗА Новатор»</w:t>
            </w:r>
            <w:r>
              <w:rPr>
                <w:rFonts w:ascii="Times New Roman" w:hAnsi="Times New Roman"/>
              </w:rPr>
              <w:t xml:space="preserve"> </w:t>
            </w:r>
            <w:r w:rsidRPr="008A2C64">
              <w:rPr>
                <w:rFonts w:ascii="Times New Roman" w:hAnsi="Times New Roman"/>
              </w:rPr>
              <w:t>«Расширение производства фанеры на 52 тыс.м3 в год», планируемый к реализации на</w:t>
            </w:r>
            <w:r>
              <w:rPr>
                <w:rFonts w:ascii="Times New Roman" w:hAnsi="Times New Roman"/>
              </w:rPr>
              <w:t xml:space="preserve"> </w:t>
            </w:r>
            <w:r w:rsidRPr="008A2C64">
              <w:rPr>
                <w:rFonts w:ascii="Times New Roman" w:hAnsi="Times New Roman"/>
              </w:rPr>
              <w:t>территории Великоустюгского муниципального района.</w:t>
            </w:r>
          </w:p>
          <w:p w:rsidR="00BA6EAA" w:rsidRPr="008A2C64" w:rsidRDefault="008A2C64" w:rsidP="00861EC7">
            <w:pPr>
              <w:spacing w:after="0" w:line="240" w:lineRule="auto"/>
              <w:jc w:val="both"/>
              <w:rPr>
                <w:rFonts w:ascii="Times New Roman" w:hAnsi="Times New Roman"/>
              </w:rPr>
            </w:pPr>
            <w:r w:rsidRPr="008A2C64">
              <w:rPr>
                <w:rFonts w:ascii="Times New Roman" w:hAnsi="Times New Roman"/>
              </w:rPr>
              <w:t>Голосовали: единогласно «за».</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4</w:t>
            </w:r>
          </w:p>
        </w:tc>
        <w:tc>
          <w:tcPr>
            <w:tcW w:w="1701" w:type="dxa"/>
          </w:tcPr>
          <w:p w:rsidR="00BA6EAA" w:rsidRPr="008A2C64" w:rsidRDefault="00861EC7" w:rsidP="00861EC7">
            <w:pPr>
              <w:spacing w:after="0" w:line="240" w:lineRule="auto"/>
              <w:jc w:val="center"/>
              <w:rPr>
                <w:rFonts w:ascii="Times New Roman" w:hAnsi="Times New Roman"/>
              </w:rPr>
            </w:pPr>
            <w:r>
              <w:rPr>
                <w:rFonts w:ascii="Times New Roman" w:hAnsi="Times New Roman"/>
              </w:rPr>
              <w:t>1</w:t>
            </w:r>
            <w:r w:rsidR="00BA6EAA" w:rsidRPr="008A2C64">
              <w:rPr>
                <w:rFonts w:ascii="Times New Roman" w:hAnsi="Times New Roman"/>
              </w:rPr>
              <w:t>2.</w:t>
            </w:r>
            <w:r>
              <w:rPr>
                <w:rFonts w:ascii="Times New Roman" w:hAnsi="Times New Roman"/>
              </w:rPr>
              <w:t>1</w:t>
            </w:r>
            <w:r w:rsidR="00BA6EAA" w:rsidRPr="008A2C64">
              <w:rPr>
                <w:rFonts w:ascii="Times New Roman" w:hAnsi="Times New Roman"/>
              </w:rPr>
              <w:t>0.202</w:t>
            </w:r>
            <w:r>
              <w:rPr>
                <w:rFonts w:ascii="Times New Roman" w:hAnsi="Times New Roman"/>
              </w:rPr>
              <w:t>2</w:t>
            </w:r>
            <w:r w:rsidR="00BA6EAA" w:rsidRPr="008A2C64">
              <w:rPr>
                <w:rFonts w:ascii="Times New Roman" w:hAnsi="Times New Roman"/>
              </w:rPr>
              <w:t xml:space="preserve"> заочно</w:t>
            </w:r>
          </w:p>
        </w:tc>
        <w:tc>
          <w:tcPr>
            <w:tcW w:w="7229" w:type="dxa"/>
          </w:tcPr>
          <w:p w:rsidR="00BA6EAA" w:rsidRPr="008A2C64" w:rsidRDefault="00BA6EAA" w:rsidP="00BA6EAA">
            <w:pPr>
              <w:spacing w:after="0" w:line="240" w:lineRule="auto"/>
              <w:jc w:val="both"/>
              <w:rPr>
                <w:rFonts w:ascii="Times New Roman" w:hAnsi="Times New Roman"/>
              </w:rPr>
            </w:pPr>
            <w:r w:rsidRPr="008A2C64">
              <w:rPr>
                <w:rFonts w:ascii="Times New Roman" w:hAnsi="Times New Roman"/>
              </w:rPr>
              <w:t>ПОСТАНОВИЛИ:</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1.1. Одобрить объект социально-культурного назначения «Волейбольный центр</w:t>
            </w:r>
            <w:r>
              <w:rPr>
                <w:rFonts w:ascii="Times New Roman" w:hAnsi="Times New Roman"/>
              </w:rPr>
              <w:t xml:space="preserve"> </w:t>
            </w:r>
            <w:r w:rsidRPr="00861EC7">
              <w:rPr>
                <w:rFonts w:ascii="Times New Roman" w:hAnsi="Times New Roman"/>
              </w:rPr>
              <w:t>(расширение действующего спортивного центра «Воллейтайм»)» (г. Вологда).</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2.1. Рекомендовать Правительству области принять предложения ПАО «Северсталь» о</w:t>
            </w:r>
            <w:r>
              <w:rPr>
                <w:rFonts w:ascii="Times New Roman" w:hAnsi="Times New Roman"/>
              </w:rPr>
              <w:t xml:space="preserve"> </w:t>
            </w:r>
            <w:r w:rsidRPr="00861EC7">
              <w:rPr>
                <w:rFonts w:ascii="Times New Roman" w:hAnsi="Times New Roman"/>
              </w:rPr>
              <w:t>корректировке (исключении, дополнении) основных средств, предусмотренных</w:t>
            </w:r>
            <w:r>
              <w:rPr>
                <w:rFonts w:ascii="Times New Roman" w:hAnsi="Times New Roman"/>
              </w:rPr>
              <w:t xml:space="preserve"> </w:t>
            </w:r>
            <w:r w:rsidRPr="00861EC7">
              <w:rPr>
                <w:rFonts w:ascii="Times New Roman" w:hAnsi="Times New Roman"/>
              </w:rPr>
              <w:t>инвестиционными соглашениями от 04.02.2019 №0005-19 и от 25.08.2021 № 0508-21, и</w:t>
            </w:r>
            <w:r>
              <w:rPr>
                <w:rFonts w:ascii="Times New Roman" w:hAnsi="Times New Roman"/>
              </w:rPr>
              <w:t xml:space="preserve"> </w:t>
            </w:r>
            <w:r w:rsidRPr="00861EC7">
              <w:rPr>
                <w:rFonts w:ascii="Times New Roman" w:hAnsi="Times New Roman"/>
              </w:rPr>
              <w:t>изменении плановых показателей по инвестициям и изменении значений плановых</w:t>
            </w:r>
            <w:r>
              <w:rPr>
                <w:rFonts w:ascii="Times New Roman" w:hAnsi="Times New Roman"/>
              </w:rPr>
              <w:t xml:space="preserve"> </w:t>
            </w:r>
            <w:r w:rsidRPr="00861EC7">
              <w:rPr>
                <w:rFonts w:ascii="Times New Roman" w:hAnsi="Times New Roman"/>
              </w:rPr>
              <w:t>показателей по налоговым поступлениям в консолидированный бюджет области.</w:t>
            </w:r>
          </w:p>
          <w:p w:rsidR="00BA6EAA" w:rsidRPr="008A2C64"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Голосовали: единогласно «за».</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5</w:t>
            </w:r>
          </w:p>
        </w:tc>
        <w:tc>
          <w:tcPr>
            <w:tcW w:w="1701" w:type="dxa"/>
          </w:tcPr>
          <w:p w:rsidR="00BA6EAA" w:rsidRPr="008A2C64" w:rsidRDefault="00BA6EAA" w:rsidP="00861EC7">
            <w:pPr>
              <w:spacing w:after="0" w:line="240" w:lineRule="auto"/>
              <w:jc w:val="center"/>
              <w:rPr>
                <w:rFonts w:ascii="Times New Roman" w:hAnsi="Times New Roman"/>
              </w:rPr>
            </w:pPr>
            <w:r w:rsidRPr="008A2C64">
              <w:rPr>
                <w:rFonts w:ascii="Times New Roman" w:hAnsi="Times New Roman"/>
              </w:rPr>
              <w:t>0</w:t>
            </w:r>
            <w:r w:rsidR="00861EC7">
              <w:rPr>
                <w:rFonts w:ascii="Times New Roman" w:hAnsi="Times New Roman"/>
              </w:rPr>
              <w:t>9</w:t>
            </w:r>
            <w:r w:rsidRPr="008A2C64">
              <w:rPr>
                <w:rFonts w:ascii="Times New Roman" w:hAnsi="Times New Roman"/>
              </w:rPr>
              <w:t>.</w:t>
            </w:r>
            <w:r w:rsidR="00861EC7">
              <w:rPr>
                <w:rFonts w:ascii="Times New Roman" w:hAnsi="Times New Roman"/>
              </w:rPr>
              <w:t>12</w:t>
            </w:r>
            <w:r w:rsidRPr="008A2C64">
              <w:rPr>
                <w:rFonts w:ascii="Times New Roman" w:hAnsi="Times New Roman"/>
              </w:rPr>
              <w:t>.202</w:t>
            </w:r>
            <w:r w:rsidR="00861EC7">
              <w:rPr>
                <w:rFonts w:ascii="Times New Roman" w:hAnsi="Times New Roman"/>
              </w:rPr>
              <w:t>2</w:t>
            </w:r>
            <w:r w:rsidRPr="008A2C64">
              <w:rPr>
                <w:rFonts w:ascii="Times New Roman" w:hAnsi="Times New Roman"/>
              </w:rPr>
              <w:t xml:space="preserve"> </w:t>
            </w:r>
            <w:r w:rsidR="00861EC7">
              <w:rPr>
                <w:rFonts w:ascii="Times New Roman" w:hAnsi="Times New Roman"/>
              </w:rPr>
              <w:t>за</w:t>
            </w:r>
            <w:r w:rsidRPr="008A2C64">
              <w:rPr>
                <w:rFonts w:ascii="Times New Roman" w:hAnsi="Times New Roman"/>
              </w:rPr>
              <w:t>очно</w:t>
            </w:r>
          </w:p>
        </w:tc>
        <w:tc>
          <w:tcPr>
            <w:tcW w:w="7229" w:type="dxa"/>
          </w:tcPr>
          <w:p w:rsidR="00BA6EAA" w:rsidRPr="008A2C64" w:rsidRDefault="00BA6EAA" w:rsidP="00861EC7">
            <w:pPr>
              <w:spacing w:after="0" w:line="240" w:lineRule="auto"/>
              <w:jc w:val="both"/>
              <w:rPr>
                <w:rFonts w:ascii="Times New Roman" w:hAnsi="Times New Roman"/>
              </w:rPr>
            </w:pPr>
            <w:r w:rsidRPr="008A2C64">
              <w:rPr>
                <w:rFonts w:ascii="Times New Roman" w:hAnsi="Times New Roman"/>
              </w:rPr>
              <w:t>ПОСТАНОВИЛИ:</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1.1. Одобрить объект социально-культурного назначения «Строительство зданий центра</w:t>
            </w:r>
            <w:r>
              <w:rPr>
                <w:rFonts w:ascii="Times New Roman" w:hAnsi="Times New Roman"/>
              </w:rPr>
              <w:t xml:space="preserve"> </w:t>
            </w:r>
            <w:r w:rsidRPr="00861EC7">
              <w:rPr>
                <w:rFonts w:ascii="Times New Roman" w:hAnsi="Times New Roman"/>
              </w:rPr>
              <w:t>культуры «О» (административные здания центра, которые включают в себя: выставочный</w:t>
            </w:r>
            <w:r>
              <w:rPr>
                <w:rFonts w:ascii="Times New Roman" w:hAnsi="Times New Roman"/>
              </w:rPr>
              <w:t xml:space="preserve"> </w:t>
            </w:r>
            <w:r w:rsidRPr="00861EC7">
              <w:rPr>
                <w:rFonts w:ascii="Times New Roman" w:hAnsi="Times New Roman"/>
              </w:rPr>
              <w:t>зал, библиотеку, лектории, художественные мастерские» (г. Вологда).</w:t>
            </w:r>
          </w:p>
          <w:p w:rsidR="00BA6EAA" w:rsidRPr="008A2C64" w:rsidRDefault="00861EC7" w:rsidP="00861EC7">
            <w:pPr>
              <w:spacing w:after="0" w:line="240" w:lineRule="auto"/>
              <w:jc w:val="both"/>
              <w:rPr>
                <w:rFonts w:ascii="Times New Roman" w:hAnsi="Times New Roman"/>
              </w:rPr>
            </w:pPr>
            <w:r w:rsidRPr="00861EC7">
              <w:rPr>
                <w:rFonts w:ascii="Times New Roman" w:hAnsi="Times New Roman"/>
              </w:rPr>
              <w:t>Голосовали: единогласно «за».</w:t>
            </w:r>
          </w:p>
        </w:tc>
      </w:tr>
      <w:tr w:rsidR="00BA6EAA" w:rsidRPr="008A2C64" w:rsidTr="00A31B60">
        <w:tc>
          <w:tcPr>
            <w:tcW w:w="709" w:type="dxa"/>
          </w:tcPr>
          <w:p w:rsidR="00BA6EAA" w:rsidRPr="008A2C64" w:rsidRDefault="00BA6EAA" w:rsidP="00BA6EAA">
            <w:pPr>
              <w:spacing w:after="0" w:line="240" w:lineRule="auto"/>
              <w:jc w:val="center"/>
              <w:rPr>
                <w:rFonts w:ascii="Times New Roman" w:hAnsi="Times New Roman"/>
              </w:rPr>
            </w:pPr>
            <w:r w:rsidRPr="008A2C64">
              <w:rPr>
                <w:rFonts w:ascii="Times New Roman" w:hAnsi="Times New Roman"/>
              </w:rPr>
              <w:t>6</w:t>
            </w:r>
          </w:p>
        </w:tc>
        <w:tc>
          <w:tcPr>
            <w:tcW w:w="1701" w:type="dxa"/>
          </w:tcPr>
          <w:p w:rsidR="00BA6EAA" w:rsidRPr="008A2C64" w:rsidRDefault="00861EC7" w:rsidP="00861EC7">
            <w:pPr>
              <w:spacing w:after="0" w:line="240" w:lineRule="auto"/>
              <w:jc w:val="center"/>
              <w:rPr>
                <w:rFonts w:ascii="Times New Roman" w:hAnsi="Times New Roman"/>
              </w:rPr>
            </w:pPr>
            <w:r>
              <w:rPr>
                <w:rFonts w:ascii="Times New Roman" w:hAnsi="Times New Roman"/>
              </w:rPr>
              <w:t>27</w:t>
            </w:r>
            <w:r w:rsidR="00BA6EAA" w:rsidRPr="008A2C64">
              <w:rPr>
                <w:rFonts w:ascii="Times New Roman" w:hAnsi="Times New Roman"/>
              </w:rPr>
              <w:t>.1</w:t>
            </w:r>
            <w:r>
              <w:rPr>
                <w:rFonts w:ascii="Times New Roman" w:hAnsi="Times New Roman"/>
              </w:rPr>
              <w:t>2</w:t>
            </w:r>
            <w:r w:rsidR="00BA6EAA" w:rsidRPr="008A2C64">
              <w:rPr>
                <w:rFonts w:ascii="Times New Roman" w:hAnsi="Times New Roman"/>
              </w:rPr>
              <w:t>.202</w:t>
            </w:r>
            <w:r>
              <w:rPr>
                <w:rFonts w:ascii="Times New Roman" w:hAnsi="Times New Roman"/>
              </w:rPr>
              <w:t xml:space="preserve">2 очно </w:t>
            </w:r>
          </w:p>
        </w:tc>
        <w:tc>
          <w:tcPr>
            <w:tcW w:w="7229" w:type="dxa"/>
          </w:tcPr>
          <w:p w:rsidR="00BA6EAA" w:rsidRPr="008A2C64" w:rsidRDefault="00BA6EAA" w:rsidP="00BA6EAA">
            <w:pPr>
              <w:spacing w:after="0" w:line="240" w:lineRule="auto"/>
              <w:jc w:val="both"/>
              <w:rPr>
                <w:rFonts w:ascii="Times New Roman" w:hAnsi="Times New Roman"/>
              </w:rPr>
            </w:pPr>
            <w:r w:rsidRPr="008A2C64">
              <w:rPr>
                <w:rFonts w:ascii="Times New Roman" w:hAnsi="Times New Roman"/>
              </w:rPr>
              <w:t>ПОСТАНОВИЛИ:</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По вопросу 1:</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lastRenderedPageBreak/>
              <w:t>1.1. Одобрить масштабный инвестиционный проект ООО «Вологодский мясодел»</w:t>
            </w:r>
            <w:r>
              <w:rPr>
                <w:rFonts w:ascii="Times New Roman" w:hAnsi="Times New Roman"/>
              </w:rPr>
              <w:t xml:space="preserve"> </w:t>
            </w:r>
            <w:r w:rsidRPr="00861EC7">
              <w:rPr>
                <w:rFonts w:ascii="Times New Roman" w:hAnsi="Times New Roman"/>
              </w:rPr>
              <w:t>«Создание мясоперерабатывающего цеха в рамках расширения производственной</w:t>
            </w:r>
            <w:r>
              <w:rPr>
                <w:rFonts w:ascii="Times New Roman" w:hAnsi="Times New Roman"/>
              </w:rPr>
              <w:t xml:space="preserve"> </w:t>
            </w:r>
            <w:r w:rsidRPr="00861EC7">
              <w:rPr>
                <w:rFonts w:ascii="Times New Roman" w:hAnsi="Times New Roman"/>
              </w:rPr>
              <w:t>мощности ООО «Вологодский мясодел», планируемый к реализации на территории</w:t>
            </w:r>
            <w:r>
              <w:rPr>
                <w:rFonts w:ascii="Times New Roman" w:hAnsi="Times New Roman"/>
              </w:rPr>
              <w:t xml:space="preserve"> </w:t>
            </w:r>
            <w:r w:rsidRPr="00861EC7">
              <w:rPr>
                <w:rFonts w:ascii="Times New Roman" w:hAnsi="Times New Roman"/>
              </w:rPr>
              <w:t>г. Вологда.</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1.2. Администрации города Вологды (Воропанов С.А.) внести изменения в генеральный</w:t>
            </w:r>
            <w:r>
              <w:rPr>
                <w:rFonts w:ascii="Times New Roman" w:hAnsi="Times New Roman"/>
              </w:rPr>
              <w:t xml:space="preserve"> </w:t>
            </w:r>
            <w:r w:rsidRPr="00861EC7">
              <w:rPr>
                <w:rFonts w:ascii="Times New Roman" w:hAnsi="Times New Roman"/>
              </w:rPr>
              <w:t>план и правила землепользования и застройки городского округа города Вологды в части</w:t>
            </w:r>
            <w:r>
              <w:rPr>
                <w:rFonts w:ascii="Times New Roman" w:hAnsi="Times New Roman"/>
              </w:rPr>
              <w:t xml:space="preserve"> </w:t>
            </w:r>
            <w:r w:rsidRPr="00861EC7">
              <w:rPr>
                <w:rFonts w:ascii="Times New Roman" w:hAnsi="Times New Roman"/>
              </w:rPr>
              <w:t>изменения границ функциональных и территориальных зон земельный участок, с целью</w:t>
            </w:r>
            <w:r>
              <w:rPr>
                <w:rFonts w:ascii="Times New Roman" w:hAnsi="Times New Roman"/>
              </w:rPr>
              <w:t xml:space="preserve"> </w:t>
            </w:r>
            <w:r w:rsidRPr="00861EC7">
              <w:rPr>
                <w:rFonts w:ascii="Times New Roman" w:hAnsi="Times New Roman"/>
              </w:rPr>
              <w:t>реализации инвестиционного проекта ООО «Вологодский мясодел» «Создание</w:t>
            </w:r>
            <w:r>
              <w:rPr>
                <w:rFonts w:ascii="Times New Roman" w:hAnsi="Times New Roman"/>
              </w:rPr>
              <w:t xml:space="preserve"> </w:t>
            </w:r>
            <w:r w:rsidRPr="00861EC7">
              <w:rPr>
                <w:rFonts w:ascii="Times New Roman" w:hAnsi="Times New Roman"/>
              </w:rPr>
              <w:t>мясоперерабатывающего цеха в рамках расширения производственной мощности ООО</w:t>
            </w:r>
            <w:r>
              <w:rPr>
                <w:rFonts w:ascii="Times New Roman" w:hAnsi="Times New Roman"/>
              </w:rPr>
              <w:t xml:space="preserve"> </w:t>
            </w:r>
            <w:r w:rsidRPr="00861EC7">
              <w:rPr>
                <w:rFonts w:ascii="Times New Roman" w:hAnsi="Times New Roman"/>
              </w:rPr>
              <w:t>«Вологодский мясодел».</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Срок: до 14 июля 2023 года.</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Контроль за исполнением данного поручения возложить на Департамент экономического</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развития области (Е.А. Климанов).</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Голосовали: «за» - единогласно.</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По вопросу 2:</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2.1. Одобрить масштабный инвестиционный проект ООО «Вологодский лес»</w:t>
            </w:r>
            <w:r>
              <w:rPr>
                <w:rFonts w:ascii="Times New Roman" w:hAnsi="Times New Roman"/>
              </w:rPr>
              <w:t xml:space="preserve"> </w:t>
            </w:r>
            <w:r w:rsidRPr="00861EC7">
              <w:rPr>
                <w:rFonts w:ascii="Times New Roman" w:hAnsi="Times New Roman"/>
              </w:rPr>
              <w:t>«Расширение производства в рамках проекта создания лесоперерабатывающих</w:t>
            </w:r>
            <w:r>
              <w:rPr>
                <w:rFonts w:ascii="Times New Roman" w:hAnsi="Times New Roman"/>
              </w:rPr>
              <w:t xml:space="preserve"> </w:t>
            </w:r>
            <w:r w:rsidRPr="00861EC7">
              <w:rPr>
                <w:rFonts w:ascii="Times New Roman" w:hAnsi="Times New Roman"/>
              </w:rPr>
              <w:t>мощностей ООО «Вологодский лес», планируемый к реализации на территории</w:t>
            </w:r>
            <w:r>
              <w:rPr>
                <w:rFonts w:ascii="Times New Roman" w:hAnsi="Times New Roman"/>
              </w:rPr>
              <w:t xml:space="preserve"> </w:t>
            </w:r>
            <w:r w:rsidRPr="00861EC7">
              <w:rPr>
                <w:rFonts w:ascii="Times New Roman" w:hAnsi="Times New Roman"/>
              </w:rPr>
              <w:t>г.Вологда.</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2.2. Администрации города Вологды (Воропанов С.А.) сформировать земельный участок,</w:t>
            </w:r>
            <w:r>
              <w:rPr>
                <w:rFonts w:ascii="Times New Roman" w:hAnsi="Times New Roman"/>
              </w:rPr>
              <w:t xml:space="preserve"> </w:t>
            </w:r>
            <w:r w:rsidRPr="00861EC7">
              <w:rPr>
                <w:rFonts w:ascii="Times New Roman" w:hAnsi="Times New Roman"/>
              </w:rPr>
              <w:t>необходимый для реализации инвестиционного проекта ООО «Вологодский лес»</w:t>
            </w:r>
            <w:r>
              <w:rPr>
                <w:rFonts w:ascii="Times New Roman" w:hAnsi="Times New Roman"/>
              </w:rPr>
              <w:t xml:space="preserve"> </w:t>
            </w:r>
            <w:r w:rsidRPr="00861EC7">
              <w:rPr>
                <w:rFonts w:ascii="Times New Roman" w:hAnsi="Times New Roman"/>
              </w:rPr>
              <w:t>«Расширение производства в рамках проекта создания лесоперерабатывающих</w:t>
            </w:r>
            <w:r>
              <w:rPr>
                <w:rFonts w:ascii="Times New Roman" w:hAnsi="Times New Roman"/>
              </w:rPr>
              <w:t xml:space="preserve"> </w:t>
            </w:r>
            <w:r w:rsidRPr="00861EC7">
              <w:rPr>
                <w:rFonts w:ascii="Times New Roman" w:hAnsi="Times New Roman"/>
              </w:rPr>
              <w:t>мощностей ООО «Вологодский лес».</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Срок: до 14 апреля 2023 года.</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Контроль за исполнением данного поручения возложить на Департамент экономического</w:t>
            </w:r>
            <w:r>
              <w:rPr>
                <w:rFonts w:ascii="Times New Roman" w:hAnsi="Times New Roman"/>
              </w:rPr>
              <w:t xml:space="preserve"> </w:t>
            </w:r>
            <w:r w:rsidRPr="00861EC7">
              <w:rPr>
                <w:rFonts w:ascii="Times New Roman" w:hAnsi="Times New Roman"/>
              </w:rPr>
              <w:t>развития области (Е.А. Климанов).</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Голосовали: «за» - единогласно.</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По вопросу 3:</w:t>
            </w:r>
          </w:p>
          <w:p w:rsidR="00861EC7" w:rsidRPr="00861EC7"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3.1.Одобрить объект социально-культурного назначения «Строительство физкультурно-</w:t>
            </w:r>
            <w:r>
              <w:rPr>
                <w:rFonts w:ascii="Times New Roman" w:hAnsi="Times New Roman"/>
              </w:rPr>
              <w:t xml:space="preserve"> </w:t>
            </w:r>
            <w:r w:rsidRPr="00861EC7">
              <w:rPr>
                <w:rFonts w:ascii="Times New Roman" w:hAnsi="Times New Roman"/>
              </w:rPr>
              <w:t>оздоровительного комплекса» (г.Вологда).</w:t>
            </w:r>
          </w:p>
          <w:p w:rsidR="00BA6EAA" w:rsidRPr="008A2C64" w:rsidRDefault="00861EC7" w:rsidP="00861EC7">
            <w:pPr>
              <w:autoSpaceDE w:val="0"/>
              <w:autoSpaceDN w:val="0"/>
              <w:adjustRightInd w:val="0"/>
              <w:spacing w:after="0" w:line="240" w:lineRule="auto"/>
              <w:jc w:val="both"/>
              <w:rPr>
                <w:rFonts w:ascii="Times New Roman" w:hAnsi="Times New Roman"/>
              </w:rPr>
            </w:pPr>
            <w:r w:rsidRPr="00861EC7">
              <w:rPr>
                <w:rFonts w:ascii="Times New Roman" w:hAnsi="Times New Roman"/>
              </w:rPr>
              <w:t>Голосовали: «за» - единогласно</w:t>
            </w:r>
          </w:p>
        </w:tc>
      </w:tr>
    </w:tbl>
    <w:p w:rsidR="00BA6EAA" w:rsidRDefault="00BA6EAA" w:rsidP="00142A56">
      <w:pPr>
        <w:pStyle w:val="western"/>
        <w:spacing w:before="0" w:beforeAutospacing="0" w:after="0" w:afterAutospacing="0"/>
        <w:ind w:firstLine="567"/>
        <w:jc w:val="both"/>
        <w:rPr>
          <w:sz w:val="28"/>
          <w:szCs w:val="28"/>
        </w:rPr>
      </w:pPr>
    </w:p>
    <w:p w:rsidR="00CC6472" w:rsidRPr="000D6A8F" w:rsidRDefault="00CC6472" w:rsidP="00BE624D">
      <w:pPr>
        <w:pStyle w:val="Default"/>
        <w:ind w:firstLine="567"/>
        <w:contextualSpacing/>
        <w:jc w:val="both"/>
        <w:rPr>
          <w:b/>
          <w:color w:val="C00000"/>
          <w:sz w:val="28"/>
          <w:szCs w:val="28"/>
        </w:rPr>
      </w:pPr>
      <w:r w:rsidRPr="00CC6472">
        <w:rPr>
          <w:b/>
          <w:color w:val="auto"/>
          <w:sz w:val="28"/>
          <w:szCs w:val="28"/>
        </w:rPr>
        <w:t>2.3 Результаты</w:t>
      </w:r>
      <w:r w:rsidRPr="00E57181">
        <w:rPr>
          <w:b/>
          <w:color w:val="auto"/>
          <w:sz w:val="28"/>
          <w:szCs w:val="28"/>
        </w:rPr>
        <w:t xml:space="preserve"> ежегодного мониторинга </w:t>
      </w:r>
      <w:r>
        <w:rPr>
          <w:b/>
          <w:color w:val="auto"/>
          <w:sz w:val="28"/>
          <w:szCs w:val="28"/>
        </w:rPr>
        <w:t>состояния и развития конкуренции на товарных рынках Вологодской области</w:t>
      </w:r>
      <w:r w:rsidR="000D6A8F">
        <w:rPr>
          <w:b/>
          <w:color w:val="auto"/>
          <w:sz w:val="28"/>
          <w:szCs w:val="28"/>
        </w:rPr>
        <w:t xml:space="preserve"> </w:t>
      </w:r>
    </w:p>
    <w:p w:rsidR="00BA0C67" w:rsidRPr="00A21516" w:rsidRDefault="00BA0C67" w:rsidP="00BE624D">
      <w:pPr>
        <w:pStyle w:val="Default"/>
        <w:contextualSpacing/>
        <w:jc w:val="both"/>
        <w:rPr>
          <w:b/>
          <w:color w:val="auto"/>
          <w:sz w:val="16"/>
          <w:szCs w:val="16"/>
        </w:rPr>
      </w:pPr>
    </w:p>
    <w:p w:rsidR="000D6A8F" w:rsidRDefault="000D6A8F" w:rsidP="003B2786">
      <w:pPr>
        <w:pStyle w:val="Default"/>
        <w:ind w:firstLine="567"/>
        <w:contextualSpacing/>
        <w:jc w:val="both"/>
        <w:rPr>
          <w:b/>
          <w:color w:val="auto"/>
          <w:sz w:val="28"/>
          <w:szCs w:val="28"/>
        </w:rPr>
      </w:pPr>
      <w:r w:rsidRPr="00BC74B6">
        <w:rPr>
          <w:b/>
          <w:color w:val="auto"/>
          <w:sz w:val="28"/>
          <w:szCs w:val="28"/>
        </w:rPr>
        <w:t xml:space="preserve">Структурные показатели состояния конкуренции в регионе </w:t>
      </w:r>
    </w:p>
    <w:p w:rsidR="00F82796" w:rsidRPr="00BC74B6" w:rsidRDefault="00F82796" w:rsidP="003B2786">
      <w:pPr>
        <w:pStyle w:val="Default"/>
        <w:ind w:firstLine="567"/>
        <w:contextualSpacing/>
        <w:jc w:val="both"/>
        <w:rPr>
          <w:b/>
          <w:color w:val="auto"/>
          <w:sz w:val="28"/>
          <w:szCs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Оценка состояния конкуренции на региональных товарных рынках позволяет выявить барьеры для развития экономических отношений, проблемы, препятствующие повышению качества товаров, работ, услуг, ограничению роста цен, увеличению числа хозяйствующих субъектов, в том числе субъектов малого и среднего предпринимательства.</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Одним из основных показателей, отражающих состояние конкурентной среды, является динамика числа зарегистрированных организаций в регионе.</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По данным Росстата по числу организаций на 1 октября 2022 года Вологодская область занимала 3 место среди регионов Северо-Западного федерального округа (далее</w:t>
      </w:r>
      <w:r w:rsidR="00CE6CC4">
        <w:rPr>
          <w:rFonts w:ascii="Times New Roman" w:hAnsi="Times New Roman"/>
          <w:sz w:val="28"/>
        </w:rPr>
        <w:t xml:space="preserve"> - </w:t>
      </w:r>
      <w:r>
        <w:rPr>
          <w:rFonts w:ascii="Times New Roman" w:hAnsi="Times New Roman"/>
          <w:sz w:val="28"/>
        </w:rPr>
        <w:t>СЗФО) после г.Санкт-Петербурга и Калининградской области. Доля организаций Вологодской области в целом по СЗФО составляет 8,1% (3 место по округу).</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lastRenderedPageBreak/>
        <w:t>За последние пять лет число зарегистрированных организаций в Вологодской области продолжало сокращаться, так же, как и во всех регионах СЗФО, и как в среднем по России. В 2022 году по сравнению с 2018 годом количество организаций Вологодской области уменьшилось на 23% (в СЗФО – на 32%, в России – на 28%).</w:t>
      </w:r>
    </w:p>
    <w:p w:rsidR="00BC74B6" w:rsidRDefault="00BC74B6" w:rsidP="002E640B">
      <w:pPr>
        <w:spacing w:after="0" w:line="240" w:lineRule="auto"/>
        <w:ind w:firstLine="567"/>
        <w:jc w:val="right"/>
        <w:rPr>
          <w:rFonts w:ascii="Times New Roman" w:hAnsi="Times New Roman"/>
          <w:sz w:val="28"/>
        </w:rPr>
      </w:pPr>
    </w:p>
    <w:p w:rsidR="00E429ED" w:rsidRDefault="00BC74B6" w:rsidP="00F82796">
      <w:pPr>
        <w:spacing w:after="0" w:line="240" w:lineRule="auto"/>
        <w:jc w:val="center"/>
        <w:rPr>
          <w:rFonts w:ascii="Times New Roman" w:hAnsi="Times New Roman"/>
          <w:b/>
          <w:sz w:val="28"/>
        </w:rPr>
      </w:pPr>
      <w:r w:rsidRPr="00F82796">
        <w:rPr>
          <w:rFonts w:ascii="Times New Roman" w:hAnsi="Times New Roman"/>
          <w:b/>
          <w:sz w:val="28"/>
        </w:rPr>
        <w:t xml:space="preserve">Количество организаций по данным государственной регистрации </w:t>
      </w:r>
    </w:p>
    <w:p w:rsidR="00BC74B6" w:rsidRPr="00F82796" w:rsidRDefault="00BC74B6" w:rsidP="00F82796">
      <w:pPr>
        <w:spacing w:after="0" w:line="240" w:lineRule="auto"/>
        <w:jc w:val="center"/>
        <w:rPr>
          <w:rFonts w:ascii="Times New Roman" w:hAnsi="Times New Roman"/>
          <w:b/>
          <w:sz w:val="28"/>
        </w:rPr>
      </w:pPr>
      <w:r w:rsidRPr="00F82796">
        <w:rPr>
          <w:rFonts w:ascii="Times New Roman" w:hAnsi="Times New Roman"/>
          <w:b/>
          <w:sz w:val="28"/>
        </w:rPr>
        <w:t>с 2018 года (единиц на начало года, всего)</w:t>
      </w:r>
    </w:p>
    <w:p w:rsidR="002E640B" w:rsidRPr="00F82796" w:rsidRDefault="002E640B" w:rsidP="00F82796">
      <w:pPr>
        <w:spacing w:after="0" w:line="240" w:lineRule="auto"/>
        <w:ind w:firstLine="567"/>
        <w:jc w:val="center"/>
        <w:rPr>
          <w:rFonts w:ascii="Times New Roman" w:hAnsi="Times New Roman"/>
          <w:b/>
          <w:sz w:val="28"/>
        </w:rPr>
      </w:pPr>
    </w:p>
    <w:tbl>
      <w:tblPr>
        <w:tblW w:w="9791"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853"/>
        <w:gridCol w:w="1178"/>
        <w:gridCol w:w="1090"/>
        <w:gridCol w:w="1134"/>
        <w:gridCol w:w="1134"/>
        <w:gridCol w:w="1111"/>
        <w:gridCol w:w="1157"/>
        <w:gridCol w:w="1134"/>
      </w:tblGrid>
      <w:tr w:rsidR="00BC74B6" w:rsidRPr="00BC74B6" w:rsidTr="00E429ED">
        <w:trPr>
          <w:trHeight w:val="285"/>
        </w:trPr>
        <w:tc>
          <w:tcPr>
            <w:tcW w:w="1853" w:type="dxa"/>
            <w:tcBorders>
              <w:top w:val="single" w:sz="4" w:space="0" w:color="000000"/>
              <w:left w:val="single" w:sz="4" w:space="0" w:color="000000"/>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 </w:t>
            </w:r>
          </w:p>
        </w:tc>
        <w:tc>
          <w:tcPr>
            <w:tcW w:w="1178"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2018</w:t>
            </w:r>
          </w:p>
        </w:tc>
        <w:tc>
          <w:tcPr>
            <w:tcW w:w="1090"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2019</w:t>
            </w:r>
          </w:p>
        </w:tc>
        <w:tc>
          <w:tcPr>
            <w:tcW w:w="1134"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2020</w:t>
            </w:r>
          </w:p>
        </w:tc>
        <w:tc>
          <w:tcPr>
            <w:tcW w:w="1134"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2021</w:t>
            </w:r>
          </w:p>
        </w:tc>
        <w:tc>
          <w:tcPr>
            <w:tcW w:w="1111"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2022</w:t>
            </w:r>
          </w:p>
        </w:tc>
        <w:tc>
          <w:tcPr>
            <w:tcW w:w="1157"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на 1.10.</w:t>
            </w:r>
          </w:p>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2022</w:t>
            </w:r>
          </w:p>
        </w:tc>
        <w:tc>
          <w:tcPr>
            <w:tcW w:w="1134" w:type="dxa"/>
            <w:tcBorders>
              <w:top w:val="single" w:sz="4" w:space="0" w:color="000000"/>
              <w:left w:val="nil"/>
              <w:bottom w:val="single" w:sz="4" w:space="0" w:color="000000"/>
              <w:right w:val="single" w:sz="4" w:space="0" w:color="000000"/>
            </w:tcBorders>
            <w:shd w:val="clear" w:color="auto" w:fill="EBEBEB"/>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2022/2018</w:t>
            </w:r>
          </w:p>
        </w:tc>
      </w:tr>
      <w:tr w:rsidR="00BC74B6" w:rsidRPr="00BC74B6" w:rsidTr="00E429ED">
        <w:trPr>
          <w:trHeight w:val="285"/>
        </w:trPr>
        <w:tc>
          <w:tcPr>
            <w:tcW w:w="1853"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Российская Федерация</w:t>
            </w:r>
          </w:p>
        </w:tc>
        <w:tc>
          <w:tcPr>
            <w:tcW w:w="1178"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4 561 737</w:t>
            </w:r>
          </w:p>
        </w:tc>
        <w:tc>
          <w:tcPr>
            <w:tcW w:w="109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4 214 742</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3 826 895</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3 517 446</w:t>
            </w:r>
          </w:p>
        </w:tc>
        <w:tc>
          <w:tcPr>
            <w:tcW w:w="1111"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3 345 117</w:t>
            </w:r>
          </w:p>
        </w:tc>
        <w:tc>
          <w:tcPr>
            <w:tcW w:w="1157"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3 282 257</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72%</w:t>
            </w:r>
          </w:p>
        </w:tc>
      </w:tr>
      <w:tr w:rsidR="00BC74B6" w:rsidRPr="00BC74B6" w:rsidTr="00E429ED">
        <w:trPr>
          <w:trHeight w:val="285"/>
        </w:trPr>
        <w:tc>
          <w:tcPr>
            <w:tcW w:w="1853"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Северо-Западный федеральный округ</w:t>
            </w:r>
          </w:p>
        </w:tc>
        <w:tc>
          <w:tcPr>
            <w:tcW w:w="1178"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590 793</w:t>
            </w:r>
          </w:p>
        </w:tc>
        <w:tc>
          <w:tcPr>
            <w:tcW w:w="109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542 742</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490 631</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436 205</w:t>
            </w:r>
          </w:p>
        </w:tc>
        <w:tc>
          <w:tcPr>
            <w:tcW w:w="1111"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ind w:left="-145"/>
              <w:jc w:val="center"/>
              <w:rPr>
                <w:rFonts w:ascii="Times New Roman" w:hAnsi="Times New Roman"/>
                <w:sz w:val="20"/>
                <w:szCs w:val="20"/>
              </w:rPr>
            </w:pPr>
            <w:r w:rsidRPr="00BC74B6">
              <w:rPr>
                <w:rFonts w:ascii="Times New Roman" w:hAnsi="Times New Roman"/>
                <w:sz w:val="20"/>
                <w:szCs w:val="20"/>
              </w:rPr>
              <w:t>413 908</w:t>
            </w:r>
          </w:p>
        </w:tc>
        <w:tc>
          <w:tcPr>
            <w:tcW w:w="1157"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401 877</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68%</w:t>
            </w:r>
          </w:p>
        </w:tc>
      </w:tr>
      <w:tr w:rsidR="00BC74B6" w:rsidRPr="00BC74B6" w:rsidTr="00E429ED">
        <w:trPr>
          <w:trHeight w:val="285"/>
        </w:trPr>
        <w:tc>
          <w:tcPr>
            <w:tcW w:w="1853"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Вологодская область</w:t>
            </w:r>
          </w:p>
        </w:tc>
        <w:tc>
          <w:tcPr>
            <w:tcW w:w="1178"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42 054</w:t>
            </w:r>
          </w:p>
        </w:tc>
        <w:tc>
          <w:tcPr>
            <w:tcW w:w="109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39 658</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36 136</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34 632</w:t>
            </w:r>
          </w:p>
        </w:tc>
        <w:tc>
          <w:tcPr>
            <w:tcW w:w="1111"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33 554</w:t>
            </w:r>
          </w:p>
        </w:tc>
        <w:tc>
          <w:tcPr>
            <w:tcW w:w="1157"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32392</w:t>
            </w:r>
          </w:p>
        </w:tc>
        <w:tc>
          <w:tcPr>
            <w:tcW w:w="113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77%</w:t>
            </w:r>
          </w:p>
        </w:tc>
      </w:tr>
    </w:tbl>
    <w:p w:rsidR="00BC74B6" w:rsidRDefault="00BC74B6" w:rsidP="00BC74B6">
      <w:pPr>
        <w:spacing w:after="0" w:line="240" w:lineRule="auto"/>
        <w:ind w:firstLine="567"/>
        <w:jc w:val="both"/>
        <w:rPr>
          <w:rFonts w:ascii="Times New Roman" w:hAnsi="Times New Roman"/>
          <w:sz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Общее количество хозяйствующих субъектов (организации, индивидуальные предприниматели) на 1 января 2023 года, зарегистрированных в Вологодской области, составило 58 885 единиц. За 2022 год количество организаций Вологодской области уменьшилось на 5,3%, количество индивидуальных предпринимателей напротив возросло на 1,2%. Статус индивидуального предпринимателя имеют 46,1% хозяйствующих субъектов против 44,4% в 2021 году.</w:t>
      </w:r>
    </w:p>
    <w:p w:rsidR="00BC74B6" w:rsidRDefault="00BC74B6" w:rsidP="00BC74B6">
      <w:pPr>
        <w:ind w:firstLine="567"/>
        <w:jc w:val="both"/>
        <w:rPr>
          <w:rFonts w:ascii="Times New Roman" w:hAnsi="Times New Roman"/>
          <w:sz w:val="28"/>
        </w:rPr>
      </w:pPr>
    </w:p>
    <w:p w:rsidR="00BC74B6" w:rsidRDefault="00BC74B6" w:rsidP="00F82796">
      <w:pPr>
        <w:jc w:val="center"/>
        <w:rPr>
          <w:rFonts w:ascii="Times New Roman" w:hAnsi="Times New Roman"/>
          <w:b/>
          <w:sz w:val="28"/>
        </w:rPr>
      </w:pPr>
      <w:r>
        <w:rPr>
          <w:rFonts w:ascii="Times New Roman" w:hAnsi="Times New Roman"/>
          <w:b/>
          <w:sz w:val="28"/>
        </w:rPr>
        <w:t>Динамика количества хозяйствующих субъектов и индивидуальных предпринимателей за 2017-2022 годы, ед.</w:t>
      </w:r>
    </w:p>
    <w:p w:rsidR="00BC74B6" w:rsidRDefault="00BC74B6" w:rsidP="005619D7">
      <w:pPr>
        <w:ind w:left="426"/>
        <w:jc w:val="both"/>
        <w:rPr>
          <w:rFonts w:ascii="Times New Roman" w:hAnsi="Times New Roman"/>
          <w:sz w:val="28"/>
        </w:rPr>
      </w:pPr>
      <w:r>
        <w:rPr>
          <w:noProof/>
          <w:lang w:eastAsia="ru-RU"/>
        </w:rPr>
        <w:drawing>
          <wp:inline distT="0" distB="0" distL="0" distR="0">
            <wp:extent cx="5748794" cy="2886323"/>
            <wp:effectExtent l="19050" t="0" r="4306" b="0"/>
            <wp:docPr id="3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stretch/>
                  </pic:blipFill>
                  <pic:spPr>
                    <a:xfrm>
                      <a:off x="0" y="0"/>
                      <a:ext cx="5756074" cy="2889978"/>
                    </a:xfrm>
                    <a:prstGeom prst="rect">
                      <a:avLst/>
                    </a:prstGeom>
                  </pic:spPr>
                </pic:pic>
              </a:graphicData>
            </a:graphic>
          </wp:inline>
        </w:drawing>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 xml:space="preserve">За 2022 год в Вологодской области было создано 1618 новых организаций, что </w:t>
      </w:r>
      <w:r w:rsidR="00F82796">
        <w:rPr>
          <w:rFonts w:ascii="Times New Roman" w:hAnsi="Times New Roman"/>
          <w:sz w:val="28"/>
        </w:rPr>
        <w:t>соответствует</w:t>
      </w:r>
      <w:r>
        <w:rPr>
          <w:rFonts w:ascii="Times New Roman" w:hAnsi="Times New Roman"/>
          <w:sz w:val="28"/>
        </w:rPr>
        <w:t xml:space="preserve"> 3 месту среди регионов СЗФО (после г.Санкт-Петербурга и Ленинградской области). По сравнению с 2021 годом число вновь созданных </w:t>
      </w:r>
      <w:r>
        <w:rPr>
          <w:rFonts w:ascii="Times New Roman" w:hAnsi="Times New Roman"/>
          <w:sz w:val="28"/>
        </w:rPr>
        <w:lastRenderedPageBreak/>
        <w:t xml:space="preserve">организаций в области сократилось на 17,7%. Аналогичная тенденция отмечается практически во всех регионах СЗФО. </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Ликвидировано за 2022 года 3257 организации. По сравнению с 2021 годом число ликвидированных организаций увеличилось на 9,2%, аналогичная ситуация характерна как для всех регионов СЗФО, так и в среднем по России .</w:t>
      </w:r>
    </w:p>
    <w:p w:rsidR="00BC74B6" w:rsidRPr="00BC74B6" w:rsidRDefault="00BC74B6" w:rsidP="00BC74B6">
      <w:pPr>
        <w:ind w:firstLine="567"/>
        <w:jc w:val="center"/>
        <w:rPr>
          <w:rFonts w:ascii="Times New Roman" w:hAnsi="Times New Roman"/>
          <w:b/>
          <w:sz w:val="16"/>
          <w:szCs w:val="16"/>
        </w:rPr>
      </w:pPr>
    </w:p>
    <w:p w:rsidR="00E429ED" w:rsidRDefault="00BC74B6" w:rsidP="00E429ED">
      <w:pPr>
        <w:spacing w:after="0" w:line="240" w:lineRule="auto"/>
        <w:jc w:val="center"/>
        <w:rPr>
          <w:rFonts w:ascii="Times New Roman" w:hAnsi="Times New Roman"/>
          <w:b/>
          <w:sz w:val="28"/>
        </w:rPr>
      </w:pPr>
      <w:r>
        <w:rPr>
          <w:rFonts w:ascii="Times New Roman" w:hAnsi="Times New Roman"/>
          <w:b/>
          <w:sz w:val="28"/>
        </w:rPr>
        <w:t xml:space="preserve">Динамика вновь образованных и ликвидированных организаций </w:t>
      </w:r>
    </w:p>
    <w:p w:rsidR="00BC74B6" w:rsidRDefault="00BC74B6" w:rsidP="00E429ED">
      <w:pPr>
        <w:spacing w:after="0" w:line="240" w:lineRule="auto"/>
        <w:jc w:val="center"/>
        <w:rPr>
          <w:rFonts w:ascii="Times New Roman" w:hAnsi="Times New Roman"/>
          <w:b/>
          <w:sz w:val="28"/>
        </w:rPr>
      </w:pPr>
      <w:r>
        <w:rPr>
          <w:rFonts w:ascii="Times New Roman" w:hAnsi="Times New Roman"/>
          <w:b/>
          <w:sz w:val="28"/>
        </w:rPr>
        <w:t>за 2017-2022 годы, ед.</w:t>
      </w:r>
    </w:p>
    <w:p w:rsidR="00BC74B6" w:rsidRDefault="00BC74B6" w:rsidP="00E429ED">
      <w:pPr>
        <w:ind w:left="993"/>
        <w:jc w:val="both"/>
        <w:rPr>
          <w:rFonts w:ascii="Times New Roman" w:hAnsi="Times New Roman"/>
          <w:sz w:val="28"/>
        </w:rPr>
      </w:pPr>
      <w:r>
        <w:rPr>
          <w:noProof/>
          <w:lang w:eastAsia="ru-RU"/>
        </w:rPr>
        <w:drawing>
          <wp:inline distT="0" distB="0" distL="0" distR="0">
            <wp:extent cx="4512814" cy="2202512"/>
            <wp:effectExtent l="0" t="0" r="0" b="0"/>
            <wp:docPr id="33"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cstate="print"/>
                    <a:stretch/>
                  </pic:blipFill>
                  <pic:spPr>
                    <a:xfrm>
                      <a:off x="0" y="0"/>
                      <a:ext cx="4518671" cy="2205371"/>
                    </a:xfrm>
                    <a:prstGeom prst="rect">
                      <a:avLst/>
                    </a:prstGeom>
                  </pic:spPr>
                </pic:pic>
              </a:graphicData>
            </a:graphic>
          </wp:inline>
        </w:drawing>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Анализ структуры действующих в Вологодской области хозяйствующих субъектов в разрезе их организационно - правовых форм показал, что в 2022 году, как и последние годы, основная доля (46%) приходится на индивидуальных предпринимателей, 41% – коммерческие корпоративные организации, доля некоммерческих организаций составляет 7% общего количества организаций Вологодской области.</w:t>
      </w:r>
    </w:p>
    <w:p w:rsidR="00F82796" w:rsidRDefault="00F82796" w:rsidP="00F82796">
      <w:pPr>
        <w:spacing w:after="0" w:line="240" w:lineRule="auto"/>
        <w:rPr>
          <w:rFonts w:ascii="Times New Roman" w:hAnsi="Times New Roman"/>
          <w:b/>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хозяйствующих субъектов по организационно– правовым формам в 2022 году, ед.</w:t>
      </w:r>
    </w:p>
    <w:p w:rsidR="0062617D" w:rsidRDefault="00BC74B6" w:rsidP="0062617D">
      <w:pPr>
        <w:ind w:firstLine="567"/>
        <w:jc w:val="center"/>
        <w:rPr>
          <w:rFonts w:ascii="Times New Roman" w:hAnsi="Times New Roman"/>
          <w:b/>
          <w:sz w:val="28"/>
        </w:rPr>
      </w:pPr>
      <w:r>
        <w:rPr>
          <w:noProof/>
          <w:lang w:eastAsia="ru-RU"/>
        </w:rPr>
        <w:drawing>
          <wp:inline distT="0" distB="0" distL="0" distR="0">
            <wp:extent cx="5078411" cy="3255547"/>
            <wp:effectExtent l="0" t="0" r="0" b="0"/>
            <wp:docPr id="34"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cstate="print"/>
                    <a:stretch/>
                  </pic:blipFill>
                  <pic:spPr>
                    <a:xfrm>
                      <a:off x="0" y="0"/>
                      <a:ext cx="5078411" cy="3255547"/>
                    </a:xfrm>
                    <a:prstGeom prst="rect">
                      <a:avLst/>
                    </a:prstGeom>
                  </pic:spPr>
                </pic:pic>
              </a:graphicData>
            </a:graphic>
          </wp:inline>
        </w:drawing>
      </w:r>
    </w:p>
    <w:p w:rsidR="00BC74B6" w:rsidRPr="0062617D" w:rsidRDefault="00BC74B6" w:rsidP="0062617D">
      <w:pPr>
        <w:jc w:val="center"/>
        <w:rPr>
          <w:rFonts w:ascii="Times New Roman" w:hAnsi="Times New Roman"/>
          <w:b/>
          <w:sz w:val="28"/>
        </w:rPr>
      </w:pPr>
      <w:r>
        <w:rPr>
          <w:rFonts w:ascii="Times New Roman" w:hAnsi="Times New Roman"/>
          <w:b/>
          <w:sz w:val="28"/>
        </w:rPr>
        <w:lastRenderedPageBreak/>
        <w:t>Распределение хозяйствующих субъектов по организационно-правовым формам ( на конец года, ед).</w:t>
      </w:r>
    </w:p>
    <w:tbl>
      <w:tblPr>
        <w:tblW w:w="10324" w:type="dxa"/>
        <w:tblInd w:w="-416"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2269"/>
        <w:gridCol w:w="1026"/>
        <w:gridCol w:w="915"/>
        <w:gridCol w:w="915"/>
        <w:gridCol w:w="915"/>
        <w:gridCol w:w="915"/>
        <w:gridCol w:w="915"/>
        <w:gridCol w:w="1194"/>
        <w:gridCol w:w="1260"/>
      </w:tblGrid>
      <w:tr w:rsidR="00BC74B6" w:rsidRPr="00BC74B6" w:rsidTr="00BC74B6">
        <w:trPr>
          <w:trHeight w:val="285"/>
        </w:trPr>
        <w:tc>
          <w:tcPr>
            <w:tcW w:w="2269" w:type="dxa"/>
            <w:tcBorders>
              <w:top w:val="single" w:sz="4" w:space="0" w:color="000000"/>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b/>
                <w:sz w:val="20"/>
                <w:szCs w:val="20"/>
              </w:rPr>
            </w:pPr>
            <w:r w:rsidRPr="00BC74B6">
              <w:rPr>
                <w:rFonts w:ascii="Times New Roman" w:hAnsi="Times New Roman"/>
                <w:b/>
                <w:sz w:val="20"/>
                <w:szCs w:val="20"/>
              </w:rPr>
              <w:t>Годы</w:t>
            </w:r>
          </w:p>
        </w:tc>
        <w:tc>
          <w:tcPr>
            <w:tcW w:w="1026"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2017</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2018</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2019</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2020</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2021</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2022</w:t>
            </w:r>
          </w:p>
        </w:tc>
        <w:tc>
          <w:tcPr>
            <w:tcW w:w="1194"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b/>
                <w:sz w:val="20"/>
                <w:szCs w:val="20"/>
              </w:rPr>
            </w:pPr>
            <w:r w:rsidRPr="00BC74B6">
              <w:rPr>
                <w:rFonts w:ascii="Times New Roman" w:hAnsi="Times New Roman"/>
                <w:b/>
                <w:sz w:val="20"/>
                <w:szCs w:val="20"/>
              </w:rPr>
              <w:t>2022/2017,%</w:t>
            </w:r>
          </w:p>
        </w:tc>
        <w:tc>
          <w:tcPr>
            <w:tcW w:w="1260"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b/>
                <w:sz w:val="20"/>
                <w:szCs w:val="20"/>
              </w:rPr>
            </w:pPr>
            <w:r w:rsidRPr="00BC74B6">
              <w:rPr>
                <w:rFonts w:ascii="Times New Roman" w:hAnsi="Times New Roman"/>
                <w:b/>
                <w:sz w:val="20"/>
                <w:szCs w:val="20"/>
              </w:rPr>
              <w:t>2022/2021, %</w:t>
            </w:r>
          </w:p>
        </w:tc>
      </w:tr>
      <w:tr w:rsidR="00BC74B6" w:rsidRPr="00BC74B6" w:rsidTr="000A42B4">
        <w:trPr>
          <w:trHeight w:val="826"/>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Всего организаций (предприятий, учреждений), из них</w:t>
            </w:r>
          </w:p>
        </w:tc>
        <w:tc>
          <w:tcPr>
            <w:tcW w:w="1026" w:type="dxa"/>
            <w:tcBorders>
              <w:top w:val="single" w:sz="4" w:space="0" w:color="000000"/>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42054</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39658</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36136</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34632</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33554</w:t>
            </w:r>
          </w:p>
        </w:tc>
        <w:tc>
          <w:tcPr>
            <w:tcW w:w="915"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31759</w:t>
            </w:r>
          </w:p>
        </w:tc>
        <w:tc>
          <w:tcPr>
            <w:tcW w:w="1194"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75,5</w:t>
            </w:r>
          </w:p>
        </w:tc>
        <w:tc>
          <w:tcPr>
            <w:tcW w:w="1260" w:type="dxa"/>
            <w:tcBorders>
              <w:top w:val="single" w:sz="4" w:space="0" w:color="000000"/>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94,7</w:t>
            </w:r>
          </w:p>
        </w:tc>
      </w:tr>
      <w:tr w:rsidR="00BC74B6" w:rsidRPr="00BC74B6" w:rsidTr="00BC74B6">
        <w:trPr>
          <w:trHeight w:val="855"/>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коммерческие корпоративные организации</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33128</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31041</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27709</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26364</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25406</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23648</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71,4</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93,1</w:t>
            </w:r>
          </w:p>
        </w:tc>
      </w:tr>
      <w:tr w:rsidR="00BC74B6" w:rsidRPr="00BC74B6" w:rsidTr="00BC74B6">
        <w:trPr>
          <w:trHeight w:val="855"/>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некоммерческие корпоративные организации</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4496</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4385</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4358</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4276</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4197</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4113</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91,5</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98,0</w:t>
            </w:r>
          </w:p>
        </w:tc>
      </w:tr>
      <w:tr w:rsidR="00BC74B6" w:rsidRPr="00BC74B6" w:rsidTr="00BC74B6">
        <w:trPr>
          <w:trHeight w:val="569"/>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Pr>
                <w:rFonts w:ascii="Times New Roman" w:hAnsi="Times New Roman"/>
                <w:sz w:val="20"/>
                <w:szCs w:val="20"/>
              </w:rPr>
              <w:t>к</w:t>
            </w:r>
            <w:r w:rsidRPr="00BC74B6">
              <w:rPr>
                <w:rFonts w:ascii="Times New Roman" w:hAnsi="Times New Roman"/>
                <w:sz w:val="20"/>
                <w:szCs w:val="20"/>
              </w:rPr>
              <w:t>оммерческие унитарные организации</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126</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125</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119</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107</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103</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96</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76,2</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93,2</w:t>
            </w:r>
          </w:p>
        </w:tc>
      </w:tr>
      <w:tr w:rsidR="00BC74B6" w:rsidRPr="00BC74B6" w:rsidTr="00BC74B6">
        <w:trPr>
          <w:trHeight w:val="563"/>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некоммерческие унитарные организации</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2992</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2855</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2799</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2757</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2753</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2931</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98,0</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106,5</w:t>
            </w:r>
          </w:p>
        </w:tc>
      </w:tr>
      <w:tr w:rsidR="00BC74B6" w:rsidRPr="00BC74B6" w:rsidTr="00BC74B6">
        <w:trPr>
          <w:trHeight w:val="570"/>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sidRPr="00BC74B6">
              <w:rPr>
                <w:rFonts w:ascii="Times New Roman" w:hAnsi="Times New Roman"/>
                <w:sz w:val="20"/>
                <w:szCs w:val="20"/>
              </w:rPr>
              <w:t>организации без прав юр.лица</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1312</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1252</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1151</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1128</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1095</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971</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74,0</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88,7</w:t>
            </w:r>
          </w:p>
        </w:tc>
      </w:tr>
      <w:tr w:rsidR="00BC74B6" w:rsidRPr="00BC74B6" w:rsidTr="00BC74B6">
        <w:trPr>
          <w:trHeight w:val="570"/>
        </w:trPr>
        <w:tc>
          <w:tcPr>
            <w:tcW w:w="2269"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rPr>
                <w:rFonts w:ascii="Times New Roman" w:hAnsi="Times New Roman"/>
                <w:sz w:val="20"/>
                <w:szCs w:val="20"/>
              </w:rPr>
            </w:pPr>
            <w:r>
              <w:rPr>
                <w:rFonts w:ascii="Times New Roman" w:hAnsi="Times New Roman"/>
                <w:sz w:val="20"/>
                <w:szCs w:val="20"/>
              </w:rPr>
              <w:t>и</w:t>
            </w:r>
            <w:r w:rsidRPr="00BC74B6">
              <w:rPr>
                <w:rFonts w:ascii="Times New Roman" w:hAnsi="Times New Roman"/>
                <w:sz w:val="20"/>
                <w:szCs w:val="20"/>
              </w:rPr>
              <w:t>ндивидуальные предприниматели</w:t>
            </w:r>
          </w:p>
        </w:tc>
        <w:tc>
          <w:tcPr>
            <w:tcW w:w="1026" w:type="dxa"/>
            <w:tcBorders>
              <w:top w:val="nil"/>
              <w:left w:val="single" w:sz="4" w:space="0" w:color="000000"/>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32482</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32787</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31915</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28707</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26814</w:t>
            </w:r>
          </w:p>
        </w:tc>
        <w:tc>
          <w:tcPr>
            <w:tcW w:w="915"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27126</w:t>
            </w:r>
          </w:p>
        </w:tc>
        <w:tc>
          <w:tcPr>
            <w:tcW w:w="1194"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83,5</w:t>
            </w:r>
          </w:p>
        </w:tc>
        <w:tc>
          <w:tcPr>
            <w:tcW w:w="1260" w:type="dxa"/>
            <w:tcBorders>
              <w:top w:val="nil"/>
              <w:left w:val="nil"/>
              <w:bottom w:val="single" w:sz="4" w:space="0" w:color="000000"/>
              <w:right w:val="single" w:sz="4" w:space="0" w:color="000000"/>
            </w:tcBorders>
            <w:vAlign w:val="center"/>
          </w:tcPr>
          <w:p w:rsidR="00BC74B6" w:rsidRPr="00BC74B6" w:rsidRDefault="00BC74B6" w:rsidP="00BC74B6">
            <w:pPr>
              <w:spacing w:after="0" w:line="240" w:lineRule="auto"/>
              <w:jc w:val="center"/>
              <w:rPr>
                <w:rFonts w:ascii="Times New Roman" w:hAnsi="Times New Roman"/>
                <w:sz w:val="20"/>
                <w:szCs w:val="20"/>
              </w:rPr>
            </w:pPr>
            <w:r w:rsidRPr="00BC74B6">
              <w:rPr>
                <w:rFonts w:ascii="Times New Roman" w:hAnsi="Times New Roman"/>
                <w:sz w:val="20"/>
                <w:szCs w:val="20"/>
              </w:rPr>
              <w:t>101,2</w:t>
            </w:r>
          </w:p>
        </w:tc>
      </w:tr>
    </w:tbl>
    <w:p w:rsidR="005619D7" w:rsidRDefault="005619D7" w:rsidP="0052347D">
      <w:pPr>
        <w:spacing w:after="0" w:line="240" w:lineRule="auto"/>
        <w:ind w:firstLine="426"/>
        <w:jc w:val="both"/>
        <w:rPr>
          <w:rFonts w:ascii="Times New Roman" w:hAnsi="Times New Roman"/>
          <w:sz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Общее количество организаций с 2017 года сократилось на 24,5%, при этом количество коммерческих корпоративных организаций на 28,6%, число некоммерческих корпоративных организаций сократилось на 8,5%. Количество коммерческих унитарных организаций сократилось на 23,8%. Число индивидуальных предпринимателей с 2017 года сократилось на 16,5%.</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Распределение организаций по формам собственности в 2022 году практически не изменилось в сравнении с предыдущими годами – преобладают организации частной формы собственности, на долю которых приходится 86,2% общего количества. Доля организаций с государственной и муниципальной формой собственности составляет 8,9%. С 2017 года количество организаций государственной и муниципальной формы собственности сократилось на 11,6%.</w:t>
      </w:r>
    </w:p>
    <w:p w:rsidR="00BC74B6" w:rsidRDefault="00BC74B6" w:rsidP="000A42B4">
      <w:pPr>
        <w:spacing w:after="0" w:line="240" w:lineRule="auto"/>
        <w:ind w:firstLine="567"/>
        <w:jc w:val="both"/>
        <w:rPr>
          <w:rFonts w:ascii="Times New Roman" w:hAnsi="Times New Roman"/>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организаций (предприятий, учреждений) по формам собственности за 2017-2022 годы.</w:t>
      </w:r>
    </w:p>
    <w:p w:rsidR="00BC74B6" w:rsidRDefault="00BC74B6" w:rsidP="00BC74B6">
      <w:pPr>
        <w:ind w:firstLine="567"/>
        <w:jc w:val="both"/>
        <w:rPr>
          <w:rFonts w:ascii="Times New Roman" w:hAnsi="Times New Roman"/>
          <w:sz w:val="28"/>
        </w:rPr>
      </w:pPr>
    </w:p>
    <w:p w:rsidR="00BC74B6" w:rsidRDefault="00BC74B6" w:rsidP="00BC74B6">
      <w:pPr>
        <w:ind w:firstLine="567"/>
        <w:jc w:val="both"/>
        <w:rPr>
          <w:rFonts w:ascii="Times New Roman" w:hAnsi="Times New Roman"/>
          <w:sz w:val="28"/>
        </w:rPr>
      </w:pPr>
      <w:r>
        <w:rPr>
          <w:noProof/>
          <w:lang w:eastAsia="ru-RU"/>
        </w:rPr>
        <w:lastRenderedPageBreak/>
        <w:drawing>
          <wp:inline distT="0" distB="0" distL="0" distR="0">
            <wp:extent cx="5864863" cy="3060459"/>
            <wp:effectExtent l="0" t="0" r="0" b="0"/>
            <wp:docPr id="35"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stretch/>
                  </pic:blipFill>
                  <pic:spPr>
                    <a:xfrm>
                      <a:off x="0" y="0"/>
                      <a:ext cx="5864863" cy="3060459"/>
                    </a:xfrm>
                    <a:prstGeom prst="rect">
                      <a:avLst/>
                    </a:prstGeom>
                  </pic:spPr>
                </pic:pic>
              </a:graphicData>
            </a:graphic>
          </wp:inline>
        </w:drawing>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Доля организаций государственной и муниципальной собственности в общем количестве хозяйствующих субъектов составляет 4,8%, в количестве организаций (предприятий, учреждений) – 8,9%. Основная часть организаций данных видов собственности осуществляют деятельность в сфере образования - 58,4%, в области культуры, спорта, организации досуга и развлечений - 32,1%, в области здравоохранения и социальных услуг - 20,2%.</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 xml:space="preserve">Наибольшее число хозяйствующих субъектов в целом (организации, индивидуальные предприниматели) в 2022 году сосредоточено в сфере оптовой и розничной торговли – 28%, строительстве - 13%. </w:t>
      </w:r>
    </w:p>
    <w:p w:rsidR="00246A8C" w:rsidRDefault="00246A8C" w:rsidP="00665AA3">
      <w:pPr>
        <w:spacing w:after="0" w:line="240" w:lineRule="auto"/>
        <w:ind w:firstLine="567"/>
        <w:jc w:val="both"/>
        <w:rPr>
          <w:rFonts w:ascii="Times New Roman" w:hAnsi="Times New Roman"/>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хозяйствующих субъектов Вологодской области по видам экономической деятельности в 2022 году</w:t>
      </w:r>
    </w:p>
    <w:p w:rsidR="00BC74B6" w:rsidRDefault="00BC74B6" w:rsidP="00665AA3">
      <w:pPr>
        <w:spacing w:after="0" w:line="240" w:lineRule="auto"/>
        <w:ind w:firstLine="567"/>
        <w:jc w:val="center"/>
        <w:rPr>
          <w:rFonts w:ascii="Times New Roman" w:hAnsi="Times New Roman"/>
          <w:b/>
          <w:sz w:val="28"/>
        </w:rPr>
      </w:pPr>
    </w:p>
    <w:tbl>
      <w:tblPr>
        <w:tblW w:w="10208" w:type="dxa"/>
        <w:tblInd w:w="-274"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3196"/>
        <w:gridCol w:w="1338"/>
        <w:gridCol w:w="1358"/>
        <w:gridCol w:w="1079"/>
        <w:gridCol w:w="1079"/>
        <w:gridCol w:w="1079"/>
        <w:gridCol w:w="1079"/>
      </w:tblGrid>
      <w:tr w:rsidR="00BC74B6" w:rsidRPr="000A42B4" w:rsidTr="000A42B4">
        <w:trPr>
          <w:trHeight w:val="1910"/>
        </w:trPr>
        <w:tc>
          <w:tcPr>
            <w:tcW w:w="3196" w:type="dxa"/>
            <w:tcBorders>
              <w:top w:val="single" w:sz="4" w:space="0" w:color="000000"/>
              <w:left w:val="single" w:sz="4" w:space="0" w:color="000000"/>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Виды экономической деятельности</w:t>
            </w:r>
          </w:p>
        </w:tc>
        <w:tc>
          <w:tcPr>
            <w:tcW w:w="1338"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Всего хоз.субъектов, ед/ доля хоз.субъектов отрасли в общем кол-ве хоз.субъектов,%</w:t>
            </w:r>
          </w:p>
        </w:tc>
        <w:tc>
          <w:tcPr>
            <w:tcW w:w="1358"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Кол-во организаций/доля организаций отрасли в общем кол-ве организаций,%</w:t>
            </w:r>
          </w:p>
        </w:tc>
        <w:tc>
          <w:tcPr>
            <w:tcW w:w="1079"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Кол-во ИП, ед./доля ИП отрасли в общем кол-ве ИП,%</w:t>
            </w:r>
          </w:p>
        </w:tc>
        <w:tc>
          <w:tcPr>
            <w:tcW w:w="1079"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Кол-во организаций государственной и муниципальной собственности, ед</w:t>
            </w:r>
          </w:p>
        </w:tc>
        <w:tc>
          <w:tcPr>
            <w:tcW w:w="1079"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в % к общему числу организаций</w:t>
            </w:r>
          </w:p>
        </w:tc>
        <w:tc>
          <w:tcPr>
            <w:tcW w:w="1079" w:type="dxa"/>
            <w:tcBorders>
              <w:top w:val="single" w:sz="4" w:space="0" w:color="000000"/>
              <w:left w:val="nil"/>
              <w:bottom w:val="single" w:sz="4" w:space="0" w:color="000000"/>
              <w:right w:val="single" w:sz="4" w:space="0" w:color="000000"/>
            </w:tcBorders>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в % к общему числу хозяйствующих субъектов</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Всего</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58885</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31759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27126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2821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8,9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4,8</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 </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100%</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100%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100%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в том числе: </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452"/>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сельское, лесное хозяйство, охота, рыболовство и рыбоводство, ед</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2273</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1234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1039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56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2,5</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249"/>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добыча полезных ископаемых </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89</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84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243"/>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обрабатывающие производства</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4060</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2333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1727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0,2</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93"/>
        </w:trPr>
        <w:tc>
          <w:tcPr>
            <w:tcW w:w="3196" w:type="dxa"/>
            <w:tcBorders>
              <w:top w:val="nil"/>
              <w:left w:val="single" w:sz="4" w:space="0" w:color="000000"/>
              <w:bottom w:val="nil"/>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обеспечение электрической энергией, газом и паром</w:t>
            </w:r>
          </w:p>
        </w:tc>
        <w:tc>
          <w:tcPr>
            <w:tcW w:w="1338" w:type="dxa"/>
            <w:tcBorders>
              <w:top w:val="nil"/>
              <w:left w:val="nil"/>
              <w:bottom w:val="nil"/>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195</w:t>
            </w:r>
          </w:p>
        </w:tc>
        <w:tc>
          <w:tcPr>
            <w:tcW w:w="1358" w:type="dxa"/>
            <w:tcBorders>
              <w:top w:val="nil"/>
              <w:left w:val="nil"/>
              <w:bottom w:val="nil"/>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184</w:t>
            </w:r>
          </w:p>
        </w:tc>
        <w:tc>
          <w:tcPr>
            <w:tcW w:w="1079" w:type="dxa"/>
            <w:tcBorders>
              <w:top w:val="nil"/>
              <w:left w:val="nil"/>
              <w:bottom w:val="nil"/>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11</w:t>
            </w:r>
          </w:p>
        </w:tc>
        <w:tc>
          <w:tcPr>
            <w:tcW w:w="1079" w:type="dxa"/>
            <w:tcBorders>
              <w:top w:val="nil"/>
              <w:left w:val="nil"/>
              <w:bottom w:val="nil"/>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41</w:t>
            </w:r>
          </w:p>
        </w:tc>
        <w:tc>
          <w:tcPr>
            <w:tcW w:w="1079" w:type="dxa"/>
            <w:tcBorders>
              <w:top w:val="nil"/>
              <w:left w:val="nil"/>
              <w:bottom w:val="nil"/>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22,3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21,0</w:t>
            </w:r>
          </w:p>
        </w:tc>
      </w:tr>
      <w:tr w:rsidR="00BC74B6" w:rsidRPr="000A42B4" w:rsidTr="000A42B4">
        <w:trPr>
          <w:trHeight w:val="300"/>
        </w:trPr>
        <w:tc>
          <w:tcPr>
            <w:tcW w:w="3196" w:type="dxa"/>
            <w:tcBorders>
              <w:top w:val="single" w:sz="4" w:space="0" w:color="000000"/>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lastRenderedPageBreak/>
              <w:t>доля отрасли,%</w:t>
            </w:r>
          </w:p>
        </w:tc>
        <w:tc>
          <w:tcPr>
            <w:tcW w:w="1338" w:type="dxa"/>
            <w:tcBorders>
              <w:top w:val="single" w:sz="4" w:space="0" w:color="000000"/>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0,3%</w:t>
            </w:r>
          </w:p>
        </w:tc>
        <w:tc>
          <w:tcPr>
            <w:tcW w:w="1358" w:type="dxa"/>
            <w:tcBorders>
              <w:top w:val="single" w:sz="4" w:space="0" w:color="000000"/>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w:t>
            </w:r>
          </w:p>
        </w:tc>
        <w:tc>
          <w:tcPr>
            <w:tcW w:w="1079" w:type="dxa"/>
            <w:tcBorders>
              <w:top w:val="single" w:sz="4" w:space="0" w:color="000000"/>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0,04%</w:t>
            </w:r>
          </w:p>
        </w:tc>
        <w:tc>
          <w:tcPr>
            <w:tcW w:w="1079" w:type="dxa"/>
            <w:tcBorders>
              <w:top w:val="single" w:sz="4" w:space="0" w:color="000000"/>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single" w:sz="4" w:space="0" w:color="000000"/>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886"/>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водоснабжение; водоотведение, организация сбора и утилизации отходов, деятельность по ликвидации загрязнений</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280</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220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60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14,1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11,1</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0,5%</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строительство</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7692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5224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2468</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0,1</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13%</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729"/>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торговля оптовая и розничная; ремонт автотранспортных средств и мотоциклов</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16359</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7206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9153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0,06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0,02</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28%</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248"/>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транспортировка и хранение</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7349</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2997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4352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60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0,8</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667"/>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гостиниц и предприятий общественного питания</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1274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550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724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0,5</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69"/>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в области информации и связи </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1315</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621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694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6,0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2,8</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437"/>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финансовая и страховая</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594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473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121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20,4</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1,0%</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54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по операциям с недвижимым имуществом</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4137</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2834</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1303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38</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0,9</w:t>
            </w:r>
          </w:p>
        </w:tc>
      </w:tr>
      <w:tr w:rsidR="00BC74B6" w:rsidRPr="000A42B4" w:rsidTr="000A42B4">
        <w:trPr>
          <w:trHeight w:val="244"/>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246A8C">
        <w:trPr>
          <w:trHeight w:val="389"/>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профессиональная, научная и техническая</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3834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1979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1855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90</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2,3</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542"/>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административная и сопутствующие услуги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1710</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1038</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672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1,5</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809"/>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государственное управление и обеспечение военной безопасности; социальное обеспечение</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1049</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1049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1026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97,8</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97,8</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образование</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1379</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1037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342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806</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77,7</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58,4</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523"/>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в области здравоохранения и социальных услуг</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845</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613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232</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171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27,9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20,2</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0,9%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r w:rsidR="00BC74B6" w:rsidRPr="000A42B4" w:rsidTr="000A42B4">
        <w:trPr>
          <w:trHeight w:val="637"/>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b/>
                <w:sz w:val="20"/>
                <w:szCs w:val="20"/>
              </w:rPr>
            </w:pPr>
            <w:r w:rsidRPr="000A42B4">
              <w:rPr>
                <w:rFonts w:ascii="Times New Roman" w:hAnsi="Times New Roman"/>
                <w:b/>
                <w:sz w:val="20"/>
                <w:szCs w:val="20"/>
              </w:rPr>
              <w:t>деятельность в области культуры, спорта, организации досуга и развлечений</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1154</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819</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b/>
                <w:sz w:val="20"/>
                <w:szCs w:val="20"/>
              </w:rPr>
            </w:pPr>
            <w:r w:rsidRPr="000A42B4">
              <w:rPr>
                <w:rFonts w:ascii="Times New Roman" w:hAnsi="Times New Roman"/>
                <w:b/>
                <w:sz w:val="20"/>
                <w:szCs w:val="20"/>
              </w:rPr>
              <w:t>335</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371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45,3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32,1</w:t>
            </w:r>
          </w:p>
        </w:tc>
      </w:tr>
      <w:tr w:rsidR="00BC74B6" w:rsidRPr="000A42B4" w:rsidTr="000A42B4">
        <w:trPr>
          <w:trHeight w:val="300"/>
        </w:trPr>
        <w:tc>
          <w:tcPr>
            <w:tcW w:w="3196" w:type="dxa"/>
            <w:tcBorders>
              <w:top w:val="nil"/>
              <w:left w:val="single" w:sz="4" w:space="0" w:color="000000"/>
              <w:bottom w:val="single" w:sz="4" w:space="0" w:color="000000"/>
              <w:right w:val="single" w:sz="4" w:space="0" w:color="000000"/>
            </w:tcBorders>
            <w:vAlign w:val="bottom"/>
          </w:tcPr>
          <w:p w:rsidR="00BC74B6" w:rsidRPr="000A42B4" w:rsidRDefault="00BC74B6" w:rsidP="000A42B4">
            <w:pPr>
              <w:spacing w:after="0" w:line="240" w:lineRule="auto"/>
              <w:ind w:left="15" w:right="15"/>
              <w:rPr>
                <w:rFonts w:ascii="Times New Roman" w:hAnsi="Times New Roman"/>
                <w:sz w:val="20"/>
                <w:szCs w:val="20"/>
              </w:rPr>
            </w:pPr>
            <w:r w:rsidRPr="000A42B4">
              <w:rPr>
                <w:rFonts w:ascii="Times New Roman" w:hAnsi="Times New Roman"/>
                <w:sz w:val="20"/>
                <w:szCs w:val="20"/>
              </w:rPr>
              <w:t>доля отрасли,%</w:t>
            </w:r>
          </w:p>
        </w:tc>
        <w:tc>
          <w:tcPr>
            <w:tcW w:w="133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2%</w:t>
            </w:r>
          </w:p>
        </w:tc>
        <w:tc>
          <w:tcPr>
            <w:tcW w:w="1358"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3%</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1%</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c>
          <w:tcPr>
            <w:tcW w:w="1079" w:type="dxa"/>
            <w:tcBorders>
              <w:top w:val="nil"/>
              <w:left w:val="nil"/>
              <w:bottom w:val="single" w:sz="4" w:space="0" w:color="000000"/>
              <w:right w:val="single" w:sz="4" w:space="0" w:color="000000"/>
            </w:tcBorders>
            <w:vAlign w:val="center"/>
          </w:tcPr>
          <w:p w:rsidR="00BC74B6" w:rsidRPr="000A42B4" w:rsidRDefault="00BC74B6" w:rsidP="000A42B4">
            <w:pPr>
              <w:spacing w:after="0" w:line="240" w:lineRule="auto"/>
              <w:ind w:left="15" w:right="15"/>
              <w:jc w:val="center"/>
              <w:rPr>
                <w:rFonts w:ascii="Times New Roman" w:hAnsi="Times New Roman"/>
                <w:sz w:val="20"/>
                <w:szCs w:val="20"/>
              </w:rPr>
            </w:pPr>
            <w:r w:rsidRPr="000A42B4">
              <w:rPr>
                <w:rFonts w:ascii="Times New Roman" w:hAnsi="Times New Roman"/>
                <w:sz w:val="20"/>
                <w:szCs w:val="20"/>
              </w:rPr>
              <w:t> </w:t>
            </w:r>
          </w:p>
        </w:tc>
      </w:tr>
    </w:tbl>
    <w:p w:rsidR="00BC74B6" w:rsidRDefault="00BC74B6" w:rsidP="00246A8C">
      <w:pPr>
        <w:spacing w:after="0" w:line="240" w:lineRule="auto"/>
        <w:ind w:firstLine="567"/>
        <w:jc w:val="both"/>
        <w:rPr>
          <w:rFonts w:ascii="Times New Roman" w:hAnsi="Times New Roman"/>
          <w:sz w:val="28"/>
        </w:rPr>
      </w:pPr>
    </w:p>
    <w:p w:rsidR="00BC74B6" w:rsidRDefault="00BC74B6" w:rsidP="00246A8C">
      <w:pPr>
        <w:spacing w:after="0" w:line="240" w:lineRule="auto"/>
        <w:ind w:firstLine="426"/>
        <w:jc w:val="both"/>
        <w:rPr>
          <w:rFonts w:ascii="Times New Roman" w:hAnsi="Times New Roman"/>
          <w:sz w:val="28"/>
        </w:rPr>
      </w:pPr>
      <w:r>
        <w:rPr>
          <w:rFonts w:ascii="Times New Roman" w:hAnsi="Times New Roman"/>
          <w:sz w:val="28"/>
        </w:rPr>
        <w:t>В целом число организаций на 1 января 2023 года по сравнению с 1 январем 2022 годом снизилось на 5,3%.  Наибольшее снижение количества организаций в сфере обеспечения электрической энергией, газом и паром – на 8,9%, в  финансовой и страховой сфере – на 12,9%,  в строительстве - на 10,5%, в торговле – на 8,6%.</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lastRenderedPageBreak/>
        <w:t>В тоже время увеличилось количество организаций, осуществляющих деятельность в области информационных технологий - на 17,6%, разработки компьютерного программного обеспечения – на 10,8%, производства автотранспортных средств, прицепов и полуприцепов – на 21,4%, производства текстильных изделий – на 14,8% и др.</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В целом за последние пять лет общее число организаций в среднем сократилось на 19,9%. Наибольшее снижение количества организаций в сфере оптовой и розничной торговли – на 34,1%, в сфере обеспечения электрической энергией, газом и паром - более чем на 28,4%, в сфере финансовой и страховой деятельности – на 34,7%.  На 7,7% увеличилось число организаций, занимающихся добычей полезных ископаемых.</w:t>
      </w:r>
    </w:p>
    <w:p w:rsidR="00F82796" w:rsidRDefault="00F82796" w:rsidP="00F82796">
      <w:pPr>
        <w:spacing w:after="0" w:line="240" w:lineRule="auto"/>
        <w:rPr>
          <w:rFonts w:ascii="Times New Roman" w:hAnsi="Times New Roman"/>
          <w:b/>
          <w:sz w:val="28"/>
        </w:rPr>
      </w:pPr>
    </w:p>
    <w:p w:rsidR="005619D7" w:rsidRDefault="005619D7" w:rsidP="00F82796">
      <w:pPr>
        <w:spacing w:after="0" w:line="240" w:lineRule="auto"/>
        <w:rPr>
          <w:rFonts w:ascii="Times New Roman" w:hAnsi="Times New Roman"/>
          <w:b/>
          <w:sz w:val="28"/>
        </w:rPr>
      </w:pPr>
    </w:p>
    <w:p w:rsidR="005619D7" w:rsidRDefault="005619D7" w:rsidP="00F82796">
      <w:pPr>
        <w:spacing w:after="0" w:line="240" w:lineRule="auto"/>
        <w:rPr>
          <w:rFonts w:ascii="Times New Roman" w:hAnsi="Times New Roman"/>
          <w:b/>
          <w:sz w:val="28"/>
        </w:rPr>
      </w:pPr>
    </w:p>
    <w:p w:rsidR="00F8279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организаций Вологодской области по видам экономической деятельности (на начало года, ед)</w:t>
      </w:r>
    </w:p>
    <w:p w:rsidR="00F82796" w:rsidRDefault="00F82796" w:rsidP="00F82796">
      <w:pPr>
        <w:spacing w:after="0" w:line="240" w:lineRule="auto"/>
        <w:rPr>
          <w:rFonts w:ascii="Times New Roman" w:hAnsi="Times New Roman"/>
          <w:b/>
          <w:sz w:val="28"/>
        </w:rPr>
      </w:pPr>
    </w:p>
    <w:tbl>
      <w:tblPr>
        <w:tblW w:w="9848" w:type="dxa"/>
        <w:tblBorders>
          <w:top w:val="sing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945"/>
        <w:gridCol w:w="900"/>
        <w:gridCol w:w="855"/>
        <w:gridCol w:w="855"/>
        <w:gridCol w:w="898"/>
        <w:gridCol w:w="747"/>
        <w:gridCol w:w="854"/>
      </w:tblGrid>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Виды экономической деятельности</w:t>
            </w:r>
          </w:p>
        </w:tc>
        <w:tc>
          <w:tcPr>
            <w:tcW w:w="4453" w:type="dxa"/>
            <w:gridSpan w:val="5"/>
            <w:tcBorders>
              <w:top w:val="sing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BC74B6" w:rsidRDefault="00BC74B6" w:rsidP="004A44FF">
            <w:pPr>
              <w:spacing w:after="0" w:line="240" w:lineRule="auto"/>
            </w:pPr>
          </w:p>
        </w:tc>
        <w:tc>
          <w:tcPr>
            <w:tcW w:w="160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BC74B6" w:rsidRDefault="00BC74B6" w:rsidP="00246A8C">
            <w:pPr>
              <w:spacing w:after="0" w:line="240" w:lineRule="auto"/>
              <w:ind w:left="-83" w:right="-75"/>
              <w:jc w:val="center"/>
              <w:rPr>
                <w:rFonts w:ascii="Times New Roman" w:hAnsi="Times New Roman"/>
              </w:rPr>
            </w:pPr>
            <w:r>
              <w:rPr>
                <w:rFonts w:ascii="Times New Roman" w:hAnsi="Times New Roman"/>
              </w:rPr>
              <w:t>в % к кол-ву</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246A8C" w:rsidRDefault="00BC74B6" w:rsidP="00246A8C">
            <w:pPr>
              <w:spacing w:after="0" w:line="240" w:lineRule="auto"/>
              <w:ind w:left="-83" w:right="-75"/>
              <w:jc w:val="center"/>
              <w:rPr>
                <w:rFonts w:ascii="Times New Roman" w:hAnsi="Times New Roman"/>
              </w:rPr>
            </w:pPr>
            <w:r>
              <w:rPr>
                <w:rFonts w:ascii="Times New Roman" w:hAnsi="Times New Roman"/>
              </w:rPr>
              <w:t xml:space="preserve">на </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1 января 2019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46A8C" w:rsidRDefault="00BC74B6" w:rsidP="00246A8C">
            <w:pPr>
              <w:spacing w:after="0" w:line="240" w:lineRule="auto"/>
              <w:ind w:left="-83" w:right="-75"/>
              <w:jc w:val="center"/>
              <w:rPr>
                <w:rFonts w:ascii="Times New Roman" w:hAnsi="Times New Roman"/>
              </w:rPr>
            </w:pPr>
            <w:r>
              <w:rPr>
                <w:rFonts w:ascii="Times New Roman" w:hAnsi="Times New Roman"/>
              </w:rPr>
              <w:t xml:space="preserve">на </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1 января</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2020</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46A8C" w:rsidRDefault="00BC74B6" w:rsidP="00246A8C">
            <w:pPr>
              <w:spacing w:after="0" w:line="240" w:lineRule="auto"/>
              <w:ind w:left="-83" w:right="-75"/>
              <w:jc w:val="center"/>
              <w:rPr>
                <w:rFonts w:ascii="Times New Roman" w:hAnsi="Times New Roman"/>
              </w:rPr>
            </w:pPr>
            <w:r>
              <w:rPr>
                <w:rFonts w:ascii="Times New Roman" w:hAnsi="Times New Roman"/>
              </w:rPr>
              <w:t xml:space="preserve">на </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1 января</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2021</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46A8C" w:rsidRDefault="00BC74B6" w:rsidP="00246A8C">
            <w:pPr>
              <w:spacing w:after="0" w:line="240" w:lineRule="auto"/>
              <w:ind w:left="-83" w:right="-75"/>
              <w:jc w:val="center"/>
              <w:rPr>
                <w:rFonts w:ascii="Times New Roman" w:hAnsi="Times New Roman"/>
              </w:rPr>
            </w:pPr>
            <w:r>
              <w:rPr>
                <w:rFonts w:ascii="Times New Roman" w:hAnsi="Times New Roman"/>
              </w:rPr>
              <w:t xml:space="preserve">на </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1 января 2022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46A8C" w:rsidRDefault="00BC74B6" w:rsidP="00246A8C">
            <w:pPr>
              <w:spacing w:after="0" w:line="240" w:lineRule="auto"/>
              <w:ind w:left="-83" w:right="-75"/>
              <w:jc w:val="center"/>
              <w:rPr>
                <w:rFonts w:ascii="Times New Roman" w:hAnsi="Times New Roman"/>
              </w:rPr>
            </w:pPr>
            <w:r>
              <w:rPr>
                <w:rFonts w:ascii="Times New Roman" w:hAnsi="Times New Roman"/>
              </w:rPr>
              <w:t xml:space="preserve">на </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1 января 2023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246A8C">
            <w:pPr>
              <w:spacing w:after="0" w:line="240" w:lineRule="auto"/>
              <w:ind w:left="-83" w:right="-75"/>
              <w:jc w:val="center"/>
              <w:rPr>
                <w:rFonts w:ascii="Times New Roman" w:hAnsi="Times New Roman"/>
              </w:rPr>
            </w:pPr>
            <w:r>
              <w:rPr>
                <w:rFonts w:ascii="Times New Roman" w:hAnsi="Times New Roman"/>
              </w:rPr>
              <w:t>на 01.01.</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2022</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246A8C">
            <w:pPr>
              <w:spacing w:after="0" w:line="240" w:lineRule="auto"/>
              <w:ind w:left="-83" w:right="-75"/>
              <w:jc w:val="center"/>
              <w:rPr>
                <w:rFonts w:ascii="Times New Roman" w:hAnsi="Times New Roman"/>
              </w:rPr>
            </w:pPr>
            <w:r>
              <w:rPr>
                <w:rFonts w:ascii="Times New Roman" w:hAnsi="Times New Roman"/>
              </w:rPr>
              <w:t>на 01.01.</w:t>
            </w:r>
          </w:p>
          <w:p w:rsidR="00BC74B6" w:rsidRDefault="00BC74B6" w:rsidP="00246A8C">
            <w:pPr>
              <w:spacing w:after="0" w:line="240" w:lineRule="auto"/>
              <w:ind w:left="-83" w:right="-75"/>
              <w:jc w:val="center"/>
              <w:rPr>
                <w:rFonts w:ascii="Times New Roman" w:hAnsi="Times New Roman"/>
              </w:rPr>
            </w:pPr>
            <w:r>
              <w:rPr>
                <w:rFonts w:ascii="Times New Roman" w:hAnsi="Times New Roman"/>
              </w:rPr>
              <w:t>2019</w:t>
            </w:r>
          </w:p>
        </w:tc>
      </w:tr>
      <w:tr w:rsidR="00BC74B6" w:rsidTr="004A44FF">
        <w:trPr>
          <w:trHeight w:val="562"/>
        </w:trPr>
        <w:tc>
          <w:tcPr>
            <w:tcW w:w="3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Всего</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39658</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36136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34632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28"/>
              <w:contextualSpacing/>
              <w:rPr>
                <w:rFonts w:ascii="Times New Roman" w:hAnsi="Times New Roman"/>
                <w:b/>
              </w:rPr>
            </w:pPr>
            <w:r>
              <w:rPr>
                <w:rFonts w:ascii="Times New Roman" w:hAnsi="Times New Roman"/>
                <w:b/>
              </w:rPr>
              <w:t>33554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28"/>
              <w:contextualSpacing/>
              <w:rPr>
                <w:rFonts w:ascii="Times New Roman" w:hAnsi="Times New Roman"/>
                <w:b/>
              </w:rPr>
            </w:pPr>
            <w:r>
              <w:rPr>
                <w:rFonts w:ascii="Times New Roman" w:hAnsi="Times New Roman"/>
                <w:b/>
              </w:rPr>
              <w:t>31759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28"/>
              <w:contextualSpacing/>
              <w:rPr>
                <w:rFonts w:ascii="Times New Roman" w:hAnsi="Times New Roman"/>
                <w:b/>
              </w:rPr>
            </w:pPr>
            <w:r>
              <w:rPr>
                <w:rFonts w:ascii="Times New Roman" w:hAnsi="Times New Roman"/>
                <w:b/>
              </w:rPr>
              <w:t>94,7</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28"/>
              <w:contextualSpacing/>
              <w:rPr>
                <w:rFonts w:ascii="Times New Roman" w:hAnsi="Times New Roman"/>
                <w:b/>
              </w:rPr>
            </w:pPr>
            <w:r>
              <w:rPr>
                <w:rFonts w:ascii="Times New Roman" w:hAnsi="Times New Roman"/>
                <w:b/>
              </w:rPr>
              <w:t>80,1</w:t>
            </w:r>
          </w:p>
        </w:tc>
      </w:tr>
      <w:tr w:rsidR="00BC74B6" w:rsidTr="004A44FF">
        <w:tc>
          <w:tcPr>
            <w:tcW w:w="3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100%</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100%</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100%</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100%</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100%</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r>
              <w:rPr>
                <w:rFonts w:ascii="Times New Roman" w:hAnsi="Times New Roman"/>
              </w:rPr>
              <w:t>в том числе: сельское, лесное хозяйство, охота, рыболовство и рыбоводство</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1478</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1359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1299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1264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1234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97,6</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83,5</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pPr>
            <w:r>
              <w:t>3,7%</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r>
              <w:t>3,8 %</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r>
              <w:t>3,8%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r>
              <w:t>3,8%</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r>
              <w:t>3,9%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r>
              <w:rPr>
                <w:rFonts w:ascii="Times New Roman" w:hAnsi="Times New Roman"/>
              </w:rPr>
              <w:t xml:space="preserve">добыча полезных ископаемых </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78</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105</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107,7</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0,2%</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r>
              <w:rPr>
                <w:rFonts w:ascii="Times New Roman" w:hAnsi="Times New Roman"/>
              </w:rPr>
              <w:t>обрабатывающие производства</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2883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2669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2508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2426</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2333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96,2</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80,9</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7,3%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7,4%</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7,2%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7,2%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7,3%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rPr>
          <w:trHeight w:val="710"/>
        </w:trPr>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обеспечение электрической энергией, газом и паром; кондиционирование воздуха</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257</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219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209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202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184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91,1</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71,6</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0,6%</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0,6%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0,6%</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0,6%</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 xml:space="preserve">водоснабжение; водоотведение, организация сбора и утилизации отходов, деятельность </w:t>
            </w:r>
            <w:r w:rsidR="004A44FF">
              <w:rPr>
                <w:rFonts w:ascii="Times New Roman" w:hAnsi="Times New Roman"/>
              </w:rPr>
              <w:t xml:space="preserve"> </w:t>
            </w:r>
            <w:r>
              <w:rPr>
                <w:rFonts w:ascii="Times New Roman" w:hAnsi="Times New Roman"/>
              </w:rPr>
              <w:t>по ликвидации загрязнений</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274</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260</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244</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240</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220</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91,7</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80,3</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0,7%</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0,7%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0,7%</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0,7%</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строительство</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6012</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5551</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5829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5834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5224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89,5</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86,9</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sz w:val="20"/>
              </w:rPr>
            </w:pPr>
            <w:r>
              <w:rPr>
                <w:rFonts w:ascii="Times New Roman" w:hAnsi="Times New Roman"/>
                <w:sz w:val="20"/>
              </w:rPr>
              <w:t>15,2%</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sz w:val="20"/>
              </w:rPr>
            </w:pPr>
            <w:r>
              <w:rPr>
                <w:rFonts w:ascii="Times New Roman" w:hAnsi="Times New Roman"/>
                <w:sz w:val="20"/>
              </w:rPr>
              <w:t>15,4%</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16,8%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17,4%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16,4%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торговля оптовая и розничная; ремонт</w:t>
            </w:r>
            <w:r w:rsidR="004A44FF">
              <w:rPr>
                <w:rFonts w:ascii="Times New Roman" w:hAnsi="Times New Roman"/>
              </w:rPr>
              <w:t xml:space="preserve"> </w:t>
            </w:r>
            <w:r>
              <w:rPr>
                <w:rFonts w:ascii="Times New Roman" w:hAnsi="Times New Roman"/>
              </w:rPr>
              <w:t>автотранспортных средств и мотоциклов</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10939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9276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8423</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7884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7206</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91,4</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65,9</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27,6%</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25,7%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23,5%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23,5%</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sz w:val="20"/>
              </w:rPr>
            </w:pPr>
            <w:r>
              <w:rPr>
                <w:rFonts w:ascii="Times New Roman" w:hAnsi="Times New Roman"/>
                <w:sz w:val="20"/>
              </w:rPr>
              <w:t>22,7%</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r>
              <w:rPr>
                <w:rFonts w:ascii="Times New Roman" w:hAnsi="Times New Roman"/>
              </w:rPr>
              <w:t>транспортировка и хранение</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3319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3119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3065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3045</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2997</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98,4</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90,3</w:t>
            </w:r>
          </w:p>
        </w:tc>
      </w:tr>
      <w:tr w:rsidR="00BC74B6" w:rsidTr="004A44FF">
        <w:trPr>
          <w:trHeight w:val="217"/>
        </w:trPr>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8,4%</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9,1%</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9,4%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contextualSpacing/>
              <w:rPr>
                <w:rFonts w:ascii="Times New Roman" w:hAnsi="Times New Roman"/>
              </w:rPr>
            </w:pPr>
            <w:r>
              <w:rPr>
                <w:rFonts w:ascii="Times New Roman" w:hAnsi="Times New Roman"/>
              </w:rPr>
              <w:t>деятельность гостиниц и предприятий</w:t>
            </w:r>
            <w:r w:rsidR="004A44FF">
              <w:rPr>
                <w:rFonts w:ascii="Times New Roman" w:hAnsi="Times New Roman"/>
              </w:rPr>
              <w:t xml:space="preserve"> </w:t>
            </w:r>
            <w:r>
              <w:rPr>
                <w:rFonts w:ascii="Times New Roman" w:hAnsi="Times New Roman"/>
              </w:rPr>
              <w:t>общественного питания</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643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627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620</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599</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550</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91,8</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85,5</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1,6%</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1,7%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1,73%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 xml:space="preserve">деятельность в области информации и связи </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736</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t>666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625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604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621</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102,8</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84,4</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rPr>
            </w:pPr>
            <w:r>
              <w:rPr>
                <w:rFonts w:ascii="Times New Roman" w:hAnsi="Times New Roman"/>
              </w:rPr>
              <w:t>1,9%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1,8%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pPr>
            <w:r>
              <w:t xml:space="preserve">деятельность финансовая и </w:t>
            </w:r>
            <w:r>
              <w:lastRenderedPageBreak/>
              <w:t>страховая</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spacing w:after="0" w:line="240" w:lineRule="auto"/>
              <w:rPr>
                <w:rFonts w:ascii="Times New Roman" w:hAnsi="Times New Roman"/>
                <w:b/>
              </w:rPr>
            </w:pPr>
            <w:r>
              <w:rPr>
                <w:rFonts w:ascii="Times New Roman" w:hAnsi="Times New Roman"/>
                <w:b/>
              </w:rPr>
              <w:lastRenderedPageBreak/>
              <w:t>724</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645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596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543</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473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87,1</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65,3</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1,8%</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1,8%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1,6%</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1,5%</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lastRenderedPageBreak/>
              <w:t>деятельность по операциям с недвижимым имуществом</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3247</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3124</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2991</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2907</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2834</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97,5</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87,3</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8,2%</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8,6%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8,7%</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8,9%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деятельность профессиональная, научная и техническая</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2507</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2249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2084</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2046</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1943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95,0</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77,5</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6,3%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6,2%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6,1%</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6,1%</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деятельность административная и сопутствующие услуги</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1319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1263</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1208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1132</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1038</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91,7</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78,7</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3,3%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3,5%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3,3 %</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государственное управление и обеспечение военной безопасности; социальное обеспечение</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986</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947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895</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1049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117,2</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106,4</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2,5%</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2,6%</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2,7%</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2,7%</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образование</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1139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1093</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1065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1054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1037</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98,4</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91,0</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2.9%</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3%</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3.1%</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3.1%</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3,3%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деятельность в области здравоохранения и социальных услуг</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721</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672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632</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609</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613</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100.7</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85,0</w:t>
            </w:r>
          </w:p>
        </w:tc>
      </w:tr>
      <w:tr w:rsidR="00BC74B6" w:rsidTr="004A44FF">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1.8%</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1.9%</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1.8%</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1.9%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p>
        </w:tc>
      </w:tr>
      <w:tr w:rsidR="00BC74B6" w:rsidTr="004A44FF">
        <w:tc>
          <w:tcPr>
            <w:tcW w:w="379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ind w:left="57"/>
              <w:rPr>
                <w:rFonts w:ascii="Times New Roman" w:hAnsi="Times New Roman"/>
              </w:rPr>
            </w:pPr>
            <w:r>
              <w:rPr>
                <w:rFonts w:ascii="Times New Roman" w:hAnsi="Times New Roman"/>
              </w:rPr>
              <w:t>деятельность в области культуры, спорта, организации досуга и развлечений</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894</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b/>
              </w:rPr>
            </w:pPr>
            <w:r>
              <w:rPr>
                <w:rFonts w:ascii="Times New Roman" w:hAnsi="Times New Roman"/>
                <w:b/>
              </w:rPr>
              <w:t>898</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851</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834</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819</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98,2</w:t>
            </w: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r>
              <w:rPr>
                <w:rFonts w:ascii="Times New Roman" w:hAnsi="Times New Roman"/>
                <w:b/>
              </w:rPr>
              <w:t>91,6</w:t>
            </w:r>
          </w:p>
        </w:tc>
      </w:tr>
      <w:tr w:rsidR="00BC74B6" w:rsidTr="004A44FF">
        <w:trPr>
          <w:trHeight w:val="507"/>
        </w:trPr>
        <w:tc>
          <w:tcPr>
            <w:tcW w:w="3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pP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2.3%</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tabs>
                <w:tab w:val="left" w:pos="585"/>
              </w:tabs>
              <w:spacing w:after="0" w:line="240" w:lineRule="auto"/>
              <w:rPr>
                <w:rFonts w:ascii="Times New Roman" w:hAnsi="Times New Roman"/>
              </w:rPr>
            </w:pPr>
            <w:r>
              <w:rPr>
                <w:rFonts w:ascii="Times New Roman" w:hAnsi="Times New Roman"/>
              </w:rPr>
              <w:t>2.5%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2.5%</w:t>
            </w:r>
          </w:p>
        </w:tc>
        <w:tc>
          <w:tcPr>
            <w:tcW w:w="8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2.5%</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rPr>
            </w:pPr>
            <w:r>
              <w:rPr>
                <w:rFonts w:ascii="Times New Roman" w:hAnsi="Times New Roman"/>
              </w:rPr>
              <w:t>2.6%</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p>
        </w:tc>
        <w:tc>
          <w:tcPr>
            <w:tcW w:w="8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74B6" w:rsidRDefault="00BC74B6" w:rsidP="004A44FF">
            <w:pPr>
              <w:spacing w:after="0" w:line="240" w:lineRule="auto"/>
              <w:contextualSpacing/>
              <w:rPr>
                <w:rFonts w:ascii="Times New Roman" w:hAnsi="Times New Roman"/>
                <w:b/>
              </w:rPr>
            </w:pPr>
          </w:p>
        </w:tc>
      </w:tr>
    </w:tbl>
    <w:p w:rsidR="004A44FF" w:rsidRDefault="004A44FF" w:rsidP="004A44FF">
      <w:pPr>
        <w:spacing w:after="0" w:line="240" w:lineRule="auto"/>
        <w:ind w:firstLine="567"/>
        <w:jc w:val="both"/>
        <w:rPr>
          <w:rFonts w:ascii="Times New Roman" w:hAnsi="Times New Roman"/>
          <w:sz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Число индивидуальных предпринимателей за последние пять лет сократилось на 17,3%. Наибольшее снижение в финансовой и страховой сфере (45%), сельском, лесном хозяйстве (33,5%), обрабатывающие производства на 28,6%.</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На 1 января 2023 года число индивидуальных предпринимателей составило 101,2% к уровню прошлого года. Наибольшее увеличение в сфере информации и связи (111,4%), образовании (108,2%) деятельность гостиниц и предприятий общественного питания (107,4%), кроме того увеличение наблюдается  в сфере строительства, оптовой и розничной торговли, образовании, научной и технической деятельности.</w:t>
      </w:r>
    </w:p>
    <w:p w:rsidR="005619D7" w:rsidRDefault="005619D7" w:rsidP="00F82796">
      <w:pPr>
        <w:spacing w:after="0" w:line="240" w:lineRule="auto"/>
        <w:jc w:val="center"/>
        <w:rPr>
          <w:rFonts w:ascii="Times New Roman" w:hAnsi="Times New Roman"/>
          <w:b/>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индивидуальных предпринимателей по видам экономической деятельности, ед.</w:t>
      </w:r>
    </w:p>
    <w:p w:rsidR="00BC74B6" w:rsidRPr="00665AA3" w:rsidRDefault="00BC74B6" w:rsidP="004A44FF">
      <w:pPr>
        <w:spacing w:after="0" w:line="240" w:lineRule="auto"/>
        <w:ind w:firstLine="567"/>
        <w:jc w:val="both"/>
        <w:rPr>
          <w:rFonts w:ascii="Times New Roman" w:hAnsi="Times New Roman"/>
          <w:b/>
          <w:sz w:val="16"/>
          <w:szCs w:val="16"/>
        </w:rPr>
      </w:pPr>
    </w:p>
    <w:tbl>
      <w:tblPr>
        <w:tblW w:w="9885" w:type="dxa"/>
        <w:tblInd w:w="10"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4395"/>
        <w:gridCol w:w="809"/>
        <w:gridCol w:w="869"/>
        <w:gridCol w:w="810"/>
        <w:gridCol w:w="869"/>
        <w:gridCol w:w="1027"/>
        <w:gridCol w:w="1106"/>
      </w:tblGrid>
      <w:tr w:rsidR="00BC74B6" w:rsidRPr="00665AA3" w:rsidTr="00246A8C">
        <w:trPr>
          <w:trHeight w:val="885"/>
        </w:trPr>
        <w:tc>
          <w:tcPr>
            <w:tcW w:w="4395"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rPr>
                <w:rFonts w:ascii="Times New Roman" w:hAnsi="Times New Roman"/>
                <w:b/>
                <w:sz w:val="20"/>
                <w:szCs w:val="20"/>
              </w:rPr>
            </w:pPr>
            <w:r w:rsidRPr="00665AA3">
              <w:rPr>
                <w:rFonts w:ascii="Times New Roman" w:hAnsi="Times New Roman"/>
                <w:b/>
                <w:sz w:val="20"/>
                <w:szCs w:val="20"/>
              </w:rPr>
              <w:t>ВИД ЭКОНОМИЧЕСКОЙ ДЕЯТЕЛЬНОСТИ</w:t>
            </w:r>
          </w:p>
        </w:tc>
        <w:tc>
          <w:tcPr>
            <w:tcW w:w="809" w:type="dxa"/>
            <w:tcBorders>
              <w:top w:val="single" w:sz="4" w:space="0" w:color="000000"/>
              <w:left w:val="nil"/>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2019</w:t>
            </w:r>
          </w:p>
        </w:tc>
        <w:tc>
          <w:tcPr>
            <w:tcW w:w="869" w:type="dxa"/>
            <w:tcBorders>
              <w:top w:val="single" w:sz="4" w:space="0" w:color="000000"/>
              <w:left w:val="nil"/>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2020</w:t>
            </w:r>
          </w:p>
        </w:tc>
        <w:tc>
          <w:tcPr>
            <w:tcW w:w="810" w:type="dxa"/>
            <w:tcBorders>
              <w:top w:val="single" w:sz="4" w:space="0" w:color="000000"/>
              <w:left w:val="nil"/>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2021</w:t>
            </w:r>
          </w:p>
        </w:tc>
        <w:tc>
          <w:tcPr>
            <w:tcW w:w="869" w:type="dxa"/>
            <w:tcBorders>
              <w:top w:val="single" w:sz="4" w:space="0" w:color="000000"/>
              <w:left w:val="nil"/>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2022</w:t>
            </w:r>
          </w:p>
        </w:tc>
        <w:tc>
          <w:tcPr>
            <w:tcW w:w="1027" w:type="dxa"/>
            <w:tcBorders>
              <w:top w:val="single" w:sz="4" w:space="0" w:color="000000"/>
              <w:left w:val="nil"/>
              <w:bottom w:val="single" w:sz="4" w:space="0" w:color="000000"/>
              <w:right w:val="single" w:sz="4" w:space="0" w:color="000000"/>
            </w:tcBorders>
            <w:shd w:val="clear" w:color="auto" w:fill="D8D8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на 1 января 2023</w:t>
            </w:r>
          </w:p>
        </w:tc>
        <w:tc>
          <w:tcPr>
            <w:tcW w:w="1106"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BC74B6" w:rsidRPr="00665AA3" w:rsidRDefault="00BC74B6" w:rsidP="00665AA3">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2023/2022</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BC74B6" w:rsidP="00665AA3">
            <w:pPr>
              <w:spacing w:after="0" w:line="240" w:lineRule="auto"/>
              <w:ind w:left="17" w:right="17"/>
              <w:rPr>
                <w:rFonts w:ascii="Times New Roman" w:hAnsi="Times New Roman"/>
                <w:sz w:val="20"/>
                <w:szCs w:val="20"/>
              </w:rPr>
            </w:pPr>
            <w:r w:rsidRPr="004A44FF">
              <w:rPr>
                <w:rFonts w:ascii="Times New Roman" w:hAnsi="Times New Roman"/>
                <w:sz w:val="20"/>
                <w:szCs w:val="20"/>
              </w:rPr>
              <w:t>ВСЕГО</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32787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31915</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28707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26814</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27126</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101,2</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060433" w:rsidP="00060433">
            <w:pPr>
              <w:spacing w:after="0" w:line="240" w:lineRule="auto"/>
              <w:ind w:left="17" w:right="17"/>
              <w:rPr>
                <w:rFonts w:ascii="Times New Roman" w:hAnsi="Times New Roman"/>
                <w:sz w:val="20"/>
                <w:szCs w:val="20"/>
              </w:rPr>
            </w:pPr>
            <w:r>
              <w:rPr>
                <w:rFonts w:ascii="Times New Roman" w:hAnsi="Times New Roman"/>
                <w:sz w:val="20"/>
                <w:szCs w:val="20"/>
              </w:rPr>
              <w:t>Сельское, лесное хозяйство</w:t>
            </w:r>
            <w:r w:rsidR="00BC74B6" w:rsidRPr="004A44FF">
              <w:rPr>
                <w:rFonts w:ascii="Times New Roman" w:hAnsi="Times New Roman"/>
                <w:sz w:val="20"/>
                <w:szCs w:val="20"/>
              </w:rPr>
              <w:t xml:space="preserve">, </w:t>
            </w:r>
            <w:r>
              <w:rPr>
                <w:rFonts w:ascii="Times New Roman" w:hAnsi="Times New Roman"/>
                <w:sz w:val="20"/>
                <w:szCs w:val="20"/>
              </w:rPr>
              <w:t>охота</w:t>
            </w:r>
            <w:r w:rsidR="00BC74B6" w:rsidRPr="004A44FF">
              <w:rPr>
                <w:rFonts w:ascii="Times New Roman" w:hAnsi="Times New Roman"/>
                <w:sz w:val="20"/>
                <w:szCs w:val="20"/>
              </w:rPr>
              <w:t> </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1563</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1462</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1265</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1119</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1039</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92,9</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060433" w:rsidP="00060433">
            <w:pPr>
              <w:spacing w:after="0" w:line="240" w:lineRule="auto"/>
              <w:ind w:left="17" w:right="17"/>
              <w:rPr>
                <w:rFonts w:ascii="Times New Roman" w:hAnsi="Times New Roman"/>
                <w:sz w:val="20"/>
                <w:szCs w:val="20"/>
              </w:rPr>
            </w:pPr>
            <w:r>
              <w:rPr>
                <w:rFonts w:ascii="Times New Roman" w:hAnsi="Times New Roman"/>
                <w:sz w:val="20"/>
                <w:szCs w:val="20"/>
              </w:rPr>
              <w:t>Обрабатывающие производства</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2420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2311</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1977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1750</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1727</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98,7</w:t>
            </w:r>
          </w:p>
        </w:tc>
      </w:tr>
      <w:tr w:rsidR="00BC74B6" w:rsidRPr="004A44FF" w:rsidTr="00246A8C">
        <w:trPr>
          <w:trHeight w:val="33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060433" w:rsidP="0052347D">
            <w:pPr>
              <w:spacing w:after="0" w:line="240" w:lineRule="auto"/>
              <w:ind w:left="17" w:right="17"/>
              <w:rPr>
                <w:rFonts w:ascii="Times New Roman" w:hAnsi="Times New Roman"/>
                <w:sz w:val="20"/>
                <w:szCs w:val="20"/>
              </w:rPr>
            </w:pPr>
            <w:r>
              <w:rPr>
                <w:rFonts w:ascii="Times New Roman" w:hAnsi="Times New Roman"/>
                <w:sz w:val="20"/>
                <w:szCs w:val="20"/>
              </w:rPr>
              <w:t>Обеспечение элек</w:t>
            </w:r>
            <w:r w:rsidR="0052347D">
              <w:rPr>
                <w:rFonts w:ascii="Times New Roman" w:hAnsi="Times New Roman"/>
                <w:sz w:val="20"/>
                <w:szCs w:val="20"/>
              </w:rPr>
              <w:t>трической энергией, газом и паром</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78,6</w:t>
            </w:r>
          </w:p>
        </w:tc>
      </w:tr>
      <w:tr w:rsidR="00BC74B6" w:rsidRPr="004A44FF" w:rsidTr="00246A8C">
        <w:trPr>
          <w:trHeight w:val="549"/>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52347D" w:rsidP="0052347D">
            <w:pPr>
              <w:spacing w:after="0" w:line="240" w:lineRule="auto"/>
              <w:ind w:left="17" w:right="17"/>
              <w:rPr>
                <w:rFonts w:ascii="Times New Roman" w:hAnsi="Times New Roman"/>
                <w:sz w:val="20"/>
                <w:szCs w:val="20"/>
              </w:rPr>
            </w:pPr>
            <w:r>
              <w:rPr>
                <w:rFonts w:ascii="Times New Roman" w:hAnsi="Times New Roman"/>
                <w:sz w:val="20"/>
                <w:szCs w:val="20"/>
              </w:rPr>
              <w:t>Водоснабжение, водоотведение, организация сбора и утилизации отходов</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56</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67</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60</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89,6</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Строительство</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2882</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2955</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2732</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2359</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2468</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104,6</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Торговля оптовая и розничная</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10791</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10116</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8988</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8892</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9153</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102,9</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Транспортировка и хранение</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5285</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5208</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4760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4481</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4352</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97,1</w:t>
            </w:r>
          </w:p>
        </w:tc>
      </w:tr>
      <w:tr w:rsidR="00BC74B6" w:rsidRPr="004A44FF" w:rsidTr="00246A8C">
        <w:trPr>
          <w:trHeight w:val="485"/>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гостиниц предприятий общественного питания</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576</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606</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636</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674</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724</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107,4</w:t>
            </w:r>
          </w:p>
        </w:tc>
      </w:tr>
      <w:tr w:rsidR="00BC74B6" w:rsidRPr="004A44FF" w:rsidTr="00246A8C">
        <w:trPr>
          <w:trHeight w:val="367"/>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в области информации и связи</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576</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634</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617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623</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694</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111,4</w:t>
            </w:r>
          </w:p>
        </w:tc>
      </w:tr>
      <w:tr w:rsidR="00BC74B6" w:rsidRPr="004A44FF" w:rsidTr="00246A8C">
        <w:trPr>
          <w:trHeight w:val="363"/>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финансовая и страховая</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197</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130</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121</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93,1</w:t>
            </w:r>
          </w:p>
        </w:tc>
      </w:tr>
      <w:tr w:rsidR="00BC74B6" w:rsidRPr="004A44FF" w:rsidTr="00246A8C">
        <w:trPr>
          <w:trHeight w:val="517"/>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lastRenderedPageBreak/>
              <w:t>Деятельность по операциям с недвижимым имуществом</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1181</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1228</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1194</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1247</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1303</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104,5</w:t>
            </w:r>
          </w:p>
        </w:tc>
      </w:tr>
      <w:tr w:rsidR="00BC74B6" w:rsidRPr="004A44FF" w:rsidTr="00246A8C">
        <w:trPr>
          <w:trHeight w:val="6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административная и сопутствующие услуги</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841</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817</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717</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663</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672</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101,4</w:t>
            </w:r>
          </w:p>
        </w:tc>
      </w:tr>
      <w:tr w:rsidR="00BC74B6" w:rsidRPr="004A44FF" w:rsidTr="00246A8C">
        <w:trPr>
          <w:trHeight w:val="6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 xml:space="preserve">Деятельность профессиональная, научная и техническая </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1960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2084</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1913</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1789</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1855</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103,7</w:t>
            </w:r>
          </w:p>
        </w:tc>
      </w:tr>
      <w:tr w:rsidR="00BC74B6" w:rsidRPr="004A44FF" w:rsidTr="00246A8C">
        <w:trPr>
          <w:trHeight w:val="300"/>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Образование</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266</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287</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311</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316</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342</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108,2</w:t>
            </w:r>
          </w:p>
        </w:tc>
      </w:tr>
      <w:tr w:rsidR="00BC74B6" w:rsidRPr="004A44FF" w:rsidTr="00246A8C">
        <w:trPr>
          <w:trHeight w:val="446"/>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в области здравоохранения и социальных услуг</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295</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284</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260</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239</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232</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97,0</w:t>
            </w:r>
          </w:p>
        </w:tc>
      </w:tr>
      <w:tr w:rsidR="00BC74B6" w:rsidRPr="004A44FF" w:rsidTr="00246A8C">
        <w:trPr>
          <w:trHeight w:val="453"/>
        </w:trPr>
        <w:tc>
          <w:tcPr>
            <w:tcW w:w="4395" w:type="dxa"/>
            <w:tcBorders>
              <w:top w:val="nil"/>
              <w:left w:val="single" w:sz="4" w:space="0" w:color="000000"/>
              <w:bottom w:val="single" w:sz="4" w:space="0" w:color="000000"/>
              <w:right w:val="single" w:sz="4" w:space="0" w:color="000000"/>
            </w:tcBorders>
            <w:vAlign w:val="center"/>
          </w:tcPr>
          <w:p w:rsidR="00BC74B6" w:rsidRPr="004A44FF" w:rsidRDefault="00DA0812" w:rsidP="00DA0812">
            <w:pPr>
              <w:spacing w:after="0" w:line="240" w:lineRule="auto"/>
              <w:ind w:left="17" w:right="17"/>
              <w:rPr>
                <w:rFonts w:ascii="Times New Roman" w:hAnsi="Times New Roman"/>
                <w:sz w:val="20"/>
                <w:szCs w:val="20"/>
              </w:rPr>
            </w:pPr>
            <w:r>
              <w:rPr>
                <w:rFonts w:ascii="Times New Roman" w:hAnsi="Times New Roman"/>
                <w:sz w:val="20"/>
                <w:szCs w:val="20"/>
              </w:rPr>
              <w:t>Деятельность в области культуры, спорта, организации досуга и развлечений</w:t>
            </w:r>
          </w:p>
        </w:tc>
        <w:tc>
          <w:tcPr>
            <w:tcW w:w="80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359</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398</w:t>
            </w:r>
          </w:p>
        </w:tc>
        <w:tc>
          <w:tcPr>
            <w:tcW w:w="810"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359</w:t>
            </w:r>
          </w:p>
        </w:tc>
        <w:tc>
          <w:tcPr>
            <w:tcW w:w="869"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320</w:t>
            </w:r>
          </w:p>
        </w:tc>
        <w:tc>
          <w:tcPr>
            <w:tcW w:w="1027" w:type="dxa"/>
            <w:tcBorders>
              <w:top w:val="nil"/>
              <w:left w:val="nil"/>
              <w:bottom w:val="single" w:sz="4" w:space="0" w:color="000000"/>
              <w:right w:val="single" w:sz="4" w:space="0" w:color="000000"/>
            </w:tcBorders>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335</w:t>
            </w:r>
          </w:p>
        </w:tc>
        <w:tc>
          <w:tcPr>
            <w:tcW w:w="1106" w:type="dxa"/>
            <w:tcBorders>
              <w:top w:val="nil"/>
              <w:left w:val="single" w:sz="4" w:space="0" w:color="000000"/>
              <w:bottom w:val="single" w:sz="4" w:space="0" w:color="000000"/>
              <w:right w:val="single" w:sz="4" w:space="0" w:color="000000"/>
            </w:tcBorders>
            <w:shd w:val="clear" w:color="auto" w:fill="D8D8D8" w:themeFill="background1" w:themeFillShade="D8"/>
            <w:vAlign w:val="center"/>
          </w:tcPr>
          <w:p w:rsidR="00BC74B6" w:rsidRPr="004A44FF" w:rsidRDefault="00BC74B6" w:rsidP="00665AA3">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104,7</w:t>
            </w:r>
          </w:p>
        </w:tc>
      </w:tr>
    </w:tbl>
    <w:p w:rsidR="00665AA3" w:rsidRDefault="00665AA3" w:rsidP="004A44FF">
      <w:pPr>
        <w:spacing w:after="0" w:line="240" w:lineRule="auto"/>
        <w:ind w:firstLine="567"/>
        <w:jc w:val="both"/>
        <w:rPr>
          <w:rFonts w:ascii="Times New Roman" w:hAnsi="Times New Roman"/>
          <w:sz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Оборот организаций Вологодской области по всем видам экономической деятельности за 9 месяцев 2022 года составил 1615,6 млрд.рублей или 105,1% к аналогичному периоду прошлого года. Наибольшую долю в обороте организаций занимают обрабатывающие производства (59,1%), оптовая и розничная торговля (19,9%) .</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По сравнению с январем – сентябрем 2021 года оборот организаций вырос по большинству видов деятельности. Наиболее значимый рост отмечен в организациях следующих видов деятельности: водоснабжение, водоотведение, организация сбора и утилизации отходов (в 1,5 раза), деятельность гостиниц и предприятий общественного питания (в 1,4 раза), деятельность профессиональная, научная и техническая (в 1,3 раза).</w:t>
      </w:r>
    </w:p>
    <w:p w:rsidR="00246A8C" w:rsidRDefault="00246A8C" w:rsidP="004A44FF">
      <w:pPr>
        <w:spacing w:after="0" w:line="240" w:lineRule="auto"/>
        <w:ind w:firstLine="567"/>
        <w:jc w:val="both"/>
        <w:rPr>
          <w:rFonts w:ascii="Times New Roman" w:hAnsi="Times New Roman"/>
          <w:b/>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Оборот организаций по видам экономической деятельности</w:t>
      </w:r>
    </w:p>
    <w:p w:rsidR="00BC74B6" w:rsidRPr="00665AA3" w:rsidRDefault="00BC74B6" w:rsidP="004A44FF">
      <w:pPr>
        <w:spacing w:after="0" w:line="240" w:lineRule="auto"/>
        <w:ind w:firstLine="567"/>
        <w:jc w:val="center"/>
        <w:rPr>
          <w:rFonts w:ascii="Times New Roman" w:hAnsi="Times New Roman"/>
          <w:b/>
          <w:sz w:val="16"/>
          <w:szCs w:val="16"/>
        </w:rPr>
      </w:pPr>
    </w:p>
    <w:tbl>
      <w:tblPr>
        <w:tblW w:w="9603"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4688"/>
        <w:gridCol w:w="1220"/>
        <w:gridCol w:w="1435"/>
        <w:gridCol w:w="1080"/>
        <w:gridCol w:w="1180"/>
      </w:tblGrid>
      <w:tr w:rsidR="00BC74B6" w:rsidRPr="004A44FF" w:rsidTr="00EC2E7D">
        <w:trPr>
          <w:trHeight w:val="1330"/>
        </w:trPr>
        <w:tc>
          <w:tcPr>
            <w:tcW w:w="4688" w:type="dxa"/>
            <w:tcBorders>
              <w:top w:val="single" w:sz="4" w:space="0" w:color="000000"/>
              <w:left w:val="single" w:sz="4" w:space="0" w:color="000000"/>
              <w:bottom w:val="single" w:sz="6" w:space="0" w:color="000000"/>
              <w:right w:val="single" w:sz="4" w:space="0" w:color="000000"/>
            </w:tcBorders>
            <w:vAlign w:val="center"/>
          </w:tcPr>
          <w:p w:rsidR="00BC74B6" w:rsidRPr="004A44FF" w:rsidRDefault="00BC74B6" w:rsidP="00EC2E7D">
            <w:pPr>
              <w:spacing w:after="0" w:line="240" w:lineRule="auto"/>
              <w:ind w:left="17" w:right="17"/>
              <w:rPr>
                <w:rFonts w:ascii="Times New Roman" w:hAnsi="Times New Roman"/>
                <w:b/>
                <w:sz w:val="20"/>
                <w:szCs w:val="20"/>
              </w:rPr>
            </w:pPr>
            <w:r w:rsidRPr="004A44FF">
              <w:rPr>
                <w:rFonts w:ascii="Times New Roman" w:hAnsi="Times New Roman"/>
                <w:b/>
                <w:sz w:val="20"/>
                <w:szCs w:val="20"/>
              </w:rPr>
              <w:t>Виды экономической деятельности</w:t>
            </w:r>
          </w:p>
        </w:tc>
        <w:tc>
          <w:tcPr>
            <w:tcW w:w="1220" w:type="dxa"/>
            <w:tcBorders>
              <w:top w:val="single" w:sz="4" w:space="0" w:color="000000"/>
              <w:left w:val="nil"/>
              <w:bottom w:val="single" w:sz="6"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оборот организаций за 9 мес.2021, млн.</w:t>
            </w:r>
            <w:r w:rsidR="00060433">
              <w:rPr>
                <w:rFonts w:ascii="Times New Roman" w:hAnsi="Times New Roman"/>
                <w:b/>
                <w:sz w:val="20"/>
                <w:szCs w:val="20"/>
              </w:rPr>
              <w:t xml:space="preserve"> Се</w:t>
            </w:r>
            <w:r w:rsidRPr="004A44FF">
              <w:rPr>
                <w:rFonts w:ascii="Times New Roman" w:hAnsi="Times New Roman"/>
                <w:b/>
                <w:sz w:val="20"/>
                <w:szCs w:val="20"/>
              </w:rPr>
              <w:t>руб</w:t>
            </w:r>
          </w:p>
        </w:tc>
        <w:tc>
          <w:tcPr>
            <w:tcW w:w="1435" w:type="dxa"/>
            <w:tcBorders>
              <w:top w:val="single" w:sz="4" w:space="0" w:color="000000"/>
              <w:left w:val="nil"/>
              <w:bottom w:val="single" w:sz="6"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оборот организаций за 9 мес.2022, млн.</w:t>
            </w:r>
            <w:r w:rsidR="00060433">
              <w:rPr>
                <w:rFonts w:ascii="Times New Roman" w:hAnsi="Times New Roman"/>
                <w:b/>
                <w:sz w:val="20"/>
                <w:szCs w:val="20"/>
              </w:rPr>
              <w:t xml:space="preserve"> </w:t>
            </w:r>
            <w:r w:rsidRPr="004A44FF">
              <w:rPr>
                <w:rFonts w:ascii="Times New Roman" w:hAnsi="Times New Roman"/>
                <w:b/>
                <w:sz w:val="20"/>
                <w:szCs w:val="20"/>
              </w:rPr>
              <w:t>руб</w:t>
            </w:r>
          </w:p>
        </w:tc>
        <w:tc>
          <w:tcPr>
            <w:tcW w:w="1080" w:type="dxa"/>
            <w:tcBorders>
              <w:top w:val="single" w:sz="4" w:space="0" w:color="000000"/>
              <w:left w:val="nil"/>
              <w:bottom w:val="single" w:sz="6"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темпы роста 9 мес.2022 к 9 мес.2021 г.</w:t>
            </w:r>
          </w:p>
        </w:tc>
        <w:tc>
          <w:tcPr>
            <w:tcW w:w="1180" w:type="dxa"/>
            <w:tcBorders>
              <w:top w:val="single" w:sz="4" w:space="0" w:color="000000"/>
              <w:left w:val="nil"/>
              <w:bottom w:val="single" w:sz="6"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доля отрасли в общем обороте,</w:t>
            </w:r>
            <w:r w:rsidR="00060433">
              <w:rPr>
                <w:rFonts w:ascii="Times New Roman" w:hAnsi="Times New Roman"/>
                <w:b/>
                <w:sz w:val="20"/>
                <w:szCs w:val="20"/>
              </w:rPr>
              <w:t xml:space="preserve"> </w:t>
            </w:r>
            <w:r w:rsidRPr="004A44FF">
              <w:rPr>
                <w:rFonts w:ascii="Times New Roman" w:hAnsi="Times New Roman"/>
                <w:b/>
                <w:sz w:val="20"/>
                <w:szCs w:val="20"/>
              </w:rPr>
              <w:t>%</w:t>
            </w:r>
          </w:p>
        </w:tc>
      </w:tr>
      <w:tr w:rsidR="00BC74B6" w:rsidRPr="004A44FF" w:rsidTr="004A44FF">
        <w:trPr>
          <w:trHeight w:val="3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b/>
                <w:sz w:val="20"/>
                <w:szCs w:val="20"/>
              </w:rPr>
            </w:pPr>
            <w:r w:rsidRPr="004A44FF">
              <w:rPr>
                <w:rFonts w:ascii="Times New Roman" w:hAnsi="Times New Roman"/>
                <w:b/>
                <w:sz w:val="20"/>
                <w:szCs w:val="20"/>
              </w:rPr>
              <w:t>Всего</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1537142,9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1615621,3</w:t>
            </w:r>
          </w:p>
        </w:tc>
        <w:tc>
          <w:tcPr>
            <w:tcW w:w="1080" w:type="dxa"/>
            <w:tcBorders>
              <w:top w:val="single" w:sz="4" w:space="0" w:color="000000"/>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105,1</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100,00%</w:t>
            </w:r>
          </w:p>
        </w:tc>
      </w:tr>
      <w:tr w:rsidR="00BC74B6" w:rsidRPr="004A44FF" w:rsidTr="004A44FF">
        <w:trPr>
          <w:trHeight w:val="3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в том числе: </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 </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 </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 </w:t>
            </w:r>
          </w:p>
        </w:tc>
      </w:tr>
      <w:tr w:rsidR="00BC74B6" w:rsidRPr="004A44FF" w:rsidTr="004A44FF">
        <w:trPr>
          <w:trHeight w:val="5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сельское, лесное хозяйство, охота, рыболовство и рыбоводство, ед</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39085,1</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41134,6</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105,2</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2,5%</w:t>
            </w:r>
          </w:p>
        </w:tc>
      </w:tr>
      <w:tr w:rsidR="00BC74B6" w:rsidRPr="004A44FF" w:rsidTr="004A44FF">
        <w:trPr>
          <w:trHeight w:val="275"/>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добыча полезных ископаемых </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455,4</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451,4</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99,1</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0,03%</w:t>
            </w:r>
          </w:p>
        </w:tc>
      </w:tr>
      <w:tr w:rsidR="00BC74B6" w:rsidRPr="004A44FF" w:rsidTr="004A44FF">
        <w:trPr>
          <w:trHeight w:val="3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обрабатывающие производства</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932649,6</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954079,3</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102,3</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59,1%</w:t>
            </w:r>
          </w:p>
        </w:tc>
      </w:tr>
      <w:tr w:rsidR="00BC74B6" w:rsidRPr="004A44FF" w:rsidTr="004A44FF">
        <w:trPr>
          <w:trHeight w:val="57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обеспечение электрической энергией, газом и паром</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63725,9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67667,6</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106,2</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4,2%</w:t>
            </w:r>
          </w:p>
        </w:tc>
      </w:tr>
      <w:tr w:rsidR="00BC74B6" w:rsidRPr="004A44FF" w:rsidTr="004A44FF">
        <w:trPr>
          <w:trHeight w:val="915"/>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водоснабжение; водоотведение, организация сбора и утилизации отходов, деятельность по ликвидации загрязнений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8004,9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12201,2</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152,4</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0,8%</w:t>
            </w:r>
          </w:p>
        </w:tc>
      </w:tr>
      <w:tr w:rsidR="00BC74B6" w:rsidRPr="004A44FF" w:rsidTr="004A44FF">
        <w:trPr>
          <w:trHeight w:val="3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строительство</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74685,8</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82755,9</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110,8</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5,1%</w:t>
            </w:r>
          </w:p>
        </w:tc>
      </w:tr>
      <w:tr w:rsidR="00BC74B6" w:rsidRPr="004A44FF" w:rsidTr="004A44FF">
        <w:trPr>
          <w:trHeight w:val="795"/>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торговля оптовая и розничная; ремонт автотранспортных средств и мотоциклов</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296238,9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321139,4</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108,4</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19,9%</w:t>
            </w:r>
          </w:p>
        </w:tc>
      </w:tr>
      <w:tr w:rsidR="00BC74B6" w:rsidRPr="004A44FF" w:rsidTr="004A44FF">
        <w:trPr>
          <w:trHeight w:val="285"/>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транспортировка и хранение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50890,4</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55818,2</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109,7</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3,5%</w:t>
            </w:r>
          </w:p>
        </w:tc>
      </w:tr>
      <w:tr w:rsidR="00BC74B6" w:rsidRPr="004A44FF" w:rsidTr="00060433">
        <w:trPr>
          <w:trHeight w:val="654"/>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гостиниц и предприятий общественного питания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5453,0</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7777,0</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142,6</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0,5%</w:t>
            </w:r>
          </w:p>
        </w:tc>
      </w:tr>
      <w:tr w:rsidR="00BC74B6" w:rsidRPr="004A44FF" w:rsidTr="004A44FF">
        <w:trPr>
          <w:trHeight w:val="404"/>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lastRenderedPageBreak/>
              <w:t>деятельность в области информации и связи </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15769,5</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18558,2</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117,7</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w:t>
            </w:r>
          </w:p>
        </w:tc>
      </w:tr>
      <w:tr w:rsidR="00BC74B6" w:rsidRPr="004A44FF" w:rsidTr="004A44FF">
        <w:trPr>
          <w:trHeight w:val="467"/>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по операциям с недвижимым имуществом</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11268,3</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10121,2</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89,8</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0,6%</w:t>
            </w:r>
          </w:p>
        </w:tc>
      </w:tr>
      <w:tr w:rsidR="00BC74B6" w:rsidRPr="004A44FF" w:rsidTr="004A44FF">
        <w:trPr>
          <w:trHeight w:val="514"/>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профессиональная, научная и техническая</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9470,9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12392,6</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130,8</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0,8%</w:t>
            </w:r>
          </w:p>
        </w:tc>
      </w:tr>
      <w:tr w:rsidR="00BC74B6" w:rsidRPr="004A44FF" w:rsidTr="004A44FF">
        <w:trPr>
          <w:trHeight w:val="533"/>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административная и сопутствующие услуги</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8399,2</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8072,3</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96,1</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0,5%</w:t>
            </w:r>
          </w:p>
        </w:tc>
      </w:tr>
      <w:tr w:rsidR="00BC74B6" w:rsidRPr="004A44FF" w:rsidTr="004A44FF">
        <w:trPr>
          <w:trHeight w:val="586"/>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государственное управление и обеспечение военной безопасности; социальное обеспечение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804,5</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948,4</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117,9</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0,1%</w:t>
            </w:r>
          </w:p>
        </w:tc>
      </w:tr>
      <w:tr w:rsidR="00BC74B6" w:rsidRPr="004A44FF" w:rsidTr="004A44FF">
        <w:trPr>
          <w:trHeight w:val="300"/>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образование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1945,9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2135,9</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109,8</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0,1%</w:t>
            </w:r>
          </w:p>
        </w:tc>
      </w:tr>
      <w:tr w:rsidR="00BC74B6" w:rsidRPr="004A44FF" w:rsidTr="004A44FF">
        <w:trPr>
          <w:trHeight w:val="636"/>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в области здравоохранения и социальных услуг</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15583,1</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16864,9</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108,2</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w:t>
            </w:r>
          </w:p>
        </w:tc>
      </w:tr>
      <w:tr w:rsidR="00BC74B6" w:rsidRPr="004A44FF" w:rsidTr="004A44FF">
        <w:trPr>
          <w:trHeight w:val="597"/>
        </w:trPr>
        <w:tc>
          <w:tcPr>
            <w:tcW w:w="4688"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rPr>
                <w:rFonts w:ascii="Times New Roman" w:hAnsi="Times New Roman"/>
                <w:sz w:val="20"/>
                <w:szCs w:val="20"/>
              </w:rPr>
            </w:pPr>
            <w:r w:rsidRPr="004A44FF">
              <w:rPr>
                <w:rFonts w:ascii="Times New Roman" w:hAnsi="Times New Roman"/>
                <w:sz w:val="20"/>
                <w:szCs w:val="20"/>
              </w:rPr>
              <w:t>деятельность в области культуры, спорта, организации досуга и развлечений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1529,9</w:t>
            </w:r>
          </w:p>
        </w:tc>
        <w:tc>
          <w:tcPr>
            <w:tcW w:w="1435"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1750,6</w:t>
            </w:r>
          </w:p>
        </w:tc>
        <w:tc>
          <w:tcPr>
            <w:tcW w:w="1080" w:type="dxa"/>
            <w:tcBorders>
              <w:top w:val="nil"/>
              <w:left w:val="single" w:sz="4" w:space="0" w:color="000000"/>
              <w:bottom w:val="single" w:sz="4" w:space="0" w:color="000000"/>
              <w:right w:val="single" w:sz="4"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114,4</w:t>
            </w:r>
          </w:p>
        </w:tc>
        <w:tc>
          <w:tcPr>
            <w:tcW w:w="1180" w:type="dxa"/>
            <w:tcBorders>
              <w:top w:val="single" w:sz="6" w:space="0" w:color="000000"/>
              <w:left w:val="single" w:sz="6" w:space="0" w:color="000000"/>
              <w:bottom w:val="single" w:sz="6" w:space="0" w:color="000000"/>
              <w:right w:val="single" w:sz="6" w:space="0" w:color="000000"/>
            </w:tcBorders>
            <w:vAlign w:val="center"/>
          </w:tcPr>
          <w:p w:rsidR="00BC74B6" w:rsidRPr="004A44FF" w:rsidRDefault="00BC74B6" w:rsidP="00EC2E7D">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0,1%</w:t>
            </w:r>
          </w:p>
        </w:tc>
      </w:tr>
    </w:tbl>
    <w:p w:rsidR="00BC74B6" w:rsidRDefault="00BC74B6" w:rsidP="004A44FF">
      <w:pPr>
        <w:spacing w:after="0" w:line="240" w:lineRule="auto"/>
        <w:ind w:firstLine="567"/>
        <w:jc w:val="both"/>
        <w:rPr>
          <w:rFonts w:ascii="Times New Roman" w:hAnsi="Times New Roman"/>
          <w:b/>
          <w:sz w:val="28"/>
        </w:rPr>
      </w:pP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По количеству хозяйствующих субъектов (предприятий и организаций) и индивидуальных предпринимателей наибольшая доля приходится на города Вологду (44,8% и 32% соответственно) и город Череповец (33,3% и 28,1% соответственно). Среди районов области наибольшее количество организаций и индивидуальных предпринимателей зарегистрировано в Великоустюгском районе (2,4% и 4,3% соответственно) и в Вологодском районе (2,1% и 3,8% соответственно).</w:t>
      </w:r>
    </w:p>
    <w:p w:rsidR="00BC74B6" w:rsidRDefault="00BC74B6" w:rsidP="0052347D">
      <w:pPr>
        <w:spacing w:after="0" w:line="240" w:lineRule="auto"/>
        <w:ind w:firstLine="426"/>
        <w:jc w:val="both"/>
        <w:rPr>
          <w:rFonts w:ascii="Times New Roman" w:hAnsi="Times New Roman"/>
          <w:sz w:val="28"/>
        </w:rPr>
      </w:pPr>
      <w:r>
        <w:rPr>
          <w:rFonts w:ascii="Times New Roman" w:hAnsi="Times New Roman"/>
          <w:sz w:val="28"/>
        </w:rPr>
        <w:t>В целом по области в 2022 году количество хозяйствующих субъектов превышает количество индивидуальных предпринимателей на 25,1%, в том числе по г. Вологде на 75,2%, г.Череповец на 48,2%. При этом в большинстве муниципальных районах области количество индивидуальных предпринимателей превышает количество хозяйствующих субъектов.</w:t>
      </w:r>
    </w:p>
    <w:p w:rsidR="00F82796" w:rsidRDefault="00F82796" w:rsidP="00F82796">
      <w:pPr>
        <w:spacing w:after="0" w:line="240" w:lineRule="auto"/>
        <w:rPr>
          <w:rFonts w:ascii="Times New Roman" w:hAnsi="Times New Roman"/>
          <w:sz w:val="28"/>
        </w:rPr>
      </w:pPr>
    </w:p>
    <w:p w:rsidR="00BC74B6" w:rsidRDefault="00BC74B6" w:rsidP="00F82796">
      <w:pPr>
        <w:spacing w:after="0" w:line="240" w:lineRule="auto"/>
        <w:jc w:val="center"/>
        <w:rPr>
          <w:rFonts w:ascii="Times New Roman" w:hAnsi="Times New Roman"/>
          <w:b/>
          <w:sz w:val="28"/>
        </w:rPr>
      </w:pPr>
      <w:r>
        <w:rPr>
          <w:rFonts w:ascii="Times New Roman" w:hAnsi="Times New Roman"/>
          <w:b/>
          <w:sz w:val="28"/>
        </w:rPr>
        <w:t>Распределение организаций и индивидуальных предпринимателей по муниципальным районам (городским округам) Вологодской области</w:t>
      </w:r>
    </w:p>
    <w:p w:rsidR="00BC74B6" w:rsidRPr="00665AA3" w:rsidRDefault="00BC74B6" w:rsidP="004A44FF">
      <w:pPr>
        <w:spacing w:after="0" w:line="240" w:lineRule="auto"/>
        <w:ind w:firstLine="567"/>
        <w:jc w:val="center"/>
        <w:rPr>
          <w:rFonts w:ascii="Times New Roman" w:hAnsi="Times New Roman"/>
          <w:b/>
          <w:sz w:val="16"/>
          <w:szCs w:val="16"/>
        </w:rPr>
      </w:pPr>
    </w:p>
    <w:tbl>
      <w:tblPr>
        <w:tblW w:w="9824" w:type="dxa"/>
        <w:tblInd w:w="10"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560"/>
        <w:gridCol w:w="850"/>
        <w:gridCol w:w="851"/>
        <w:gridCol w:w="825"/>
        <w:gridCol w:w="867"/>
        <w:gridCol w:w="825"/>
        <w:gridCol w:w="825"/>
        <w:gridCol w:w="768"/>
        <w:gridCol w:w="825"/>
        <w:gridCol w:w="825"/>
        <w:gridCol w:w="803"/>
      </w:tblGrid>
      <w:tr w:rsidR="00BC74B6" w:rsidRPr="004A44FF" w:rsidTr="00246A8C">
        <w:trPr>
          <w:trHeight w:val="300"/>
        </w:trPr>
        <w:tc>
          <w:tcPr>
            <w:tcW w:w="1560" w:type="dxa"/>
            <w:tcBorders>
              <w:top w:val="single" w:sz="4" w:space="0" w:color="000000"/>
              <w:left w:val="single" w:sz="4" w:space="0" w:color="000000"/>
              <w:bottom w:val="single" w:sz="4" w:space="0" w:color="000000"/>
              <w:right w:val="single" w:sz="4" w:space="0" w:color="000000"/>
            </w:tcBorders>
            <w:vAlign w:val="center"/>
          </w:tcPr>
          <w:p w:rsidR="00BC74B6" w:rsidRPr="004A44FF" w:rsidRDefault="00BC74B6" w:rsidP="00246A8C">
            <w:pPr>
              <w:spacing w:after="0" w:line="240" w:lineRule="auto"/>
              <w:ind w:left="132" w:right="17"/>
              <w:rPr>
                <w:rFonts w:ascii="Times New Roman" w:hAnsi="Times New Roman"/>
                <w:b/>
                <w:sz w:val="20"/>
                <w:szCs w:val="20"/>
              </w:rPr>
            </w:pPr>
            <w:r w:rsidRPr="004A44FF">
              <w:rPr>
                <w:rFonts w:ascii="Times New Roman" w:hAnsi="Times New Roman"/>
                <w:b/>
                <w:sz w:val="20"/>
                <w:szCs w:val="20"/>
              </w:rPr>
              <w:t> </w:t>
            </w:r>
          </w:p>
        </w:tc>
        <w:tc>
          <w:tcPr>
            <w:tcW w:w="2526" w:type="dxa"/>
            <w:gridSpan w:val="3"/>
            <w:tcBorders>
              <w:top w:val="single" w:sz="4" w:space="0" w:color="000000"/>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2020</w:t>
            </w:r>
          </w:p>
        </w:tc>
        <w:tc>
          <w:tcPr>
            <w:tcW w:w="2517" w:type="dxa"/>
            <w:gridSpan w:val="3"/>
            <w:tcBorders>
              <w:top w:val="single" w:sz="4" w:space="0" w:color="000000"/>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2021</w:t>
            </w:r>
          </w:p>
        </w:tc>
        <w:tc>
          <w:tcPr>
            <w:tcW w:w="3221" w:type="dxa"/>
            <w:gridSpan w:val="4"/>
            <w:tcBorders>
              <w:top w:val="single" w:sz="4" w:space="0" w:color="000000"/>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b/>
                <w:sz w:val="20"/>
                <w:szCs w:val="20"/>
              </w:rPr>
            </w:pPr>
            <w:r w:rsidRPr="004A44FF">
              <w:rPr>
                <w:rFonts w:ascii="Times New Roman" w:hAnsi="Times New Roman"/>
                <w:b/>
                <w:sz w:val="20"/>
                <w:szCs w:val="20"/>
              </w:rPr>
              <w:t>2022</w:t>
            </w:r>
          </w:p>
        </w:tc>
      </w:tr>
      <w:tr w:rsidR="00BC74B6" w:rsidRPr="004A44FF" w:rsidTr="00246A8C">
        <w:trPr>
          <w:trHeight w:val="900"/>
        </w:trPr>
        <w:tc>
          <w:tcPr>
            <w:tcW w:w="1560" w:type="dxa"/>
            <w:tcBorders>
              <w:top w:val="nil"/>
              <w:left w:val="single" w:sz="4" w:space="0" w:color="000000"/>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 </w:t>
            </w:r>
          </w:p>
        </w:tc>
        <w:tc>
          <w:tcPr>
            <w:tcW w:w="850"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ХО</w:t>
            </w:r>
          </w:p>
        </w:tc>
        <w:tc>
          <w:tcPr>
            <w:tcW w:w="851"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ИП</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Соотношение ХО/ИП</w:t>
            </w:r>
          </w:p>
        </w:tc>
        <w:tc>
          <w:tcPr>
            <w:tcW w:w="867"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ХО</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ИП</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Соотношение ХО/ИП</w:t>
            </w:r>
          </w:p>
        </w:tc>
        <w:tc>
          <w:tcPr>
            <w:tcW w:w="768"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ХО</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Кол-во ИП</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Соотношение ХО/ИП</w:t>
            </w:r>
          </w:p>
        </w:tc>
        <w:tc>
          <w:tcPr>
            <w:tcW w:w="803"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В % К ИТОГУ</w:t>
            </w:r>
          </w:p>
        </w:tc>
      </w:tr>
      <w:tr w:rsidR="00BC74B6" w:rsidRPr="00665AA3"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665AA3" w:rsidRDefault="00BC74B6" w:rsidP="004A44FF">
            <w:pPr>
              <w:spacing w:after="0" w:line="240" w:lineRule="auto"/>
              <w:ind w:left="17" w:right="17"/>
              <w:rPr>
                <w:rFonts w:ascii="Times New Roman" w:hAnsi="Times New Roman"/>
                <w:b/>
                <w:sz w:val="20"/>
                <w:szCs w:val="20"/>
              </w:rPr>
            </w:pPr>
            <w:r w:rsidRPr="00665AA3">
              <w:rPr>
                <w:rFonts w:ascii="Times New Roman" w:hAnsi="Times New Roman"/>
                <w:b/>
                <w:sz w:val="20"/>
                <w:szCs w:val="20"/>
              </w:rPr>
              <w:t>Всего </w:t>
            </w:r>
          </w:p>
        </w:tc>
        <w:tc>
          <w:tcPr>
            <w:tcW w:w="850"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36136</w:t>
            </w:r>
          </w:p>
        </w:tc>
        <w:tc>
          <w:tcPr>
            <w:tcW w:w="851"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31915</w:t>
            </w:r>
          </w:p>
        </w:tc>
        <w:tc>
          <w:tcPr>
            <w:tcW w:w="825" w:type="dxa"/>
            <w:tcBorders>
              <w:top w:val="nil"/>
              <w:left w:val="nil"/>
              <w:bottom w:val="single" w:sz="4" w:space="0" w:color="000000"/>
              <w:right w:val="single" w:sz="4" w:space="0" w:color="000000"/>
            </w:tcBorders>
            <w:shd w:val="clear" w:color="auto" w:fill="D8D8D8"/>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113,2</w:t>
            </w:r>
          </w:p>
        </w:tc>
        <w:tc>
          <w:tcPr>
            <w:tcW w:w="867"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34632</w:t>
            </w:r>
          </w:p>
        </w:tc>
        <w:tc>
          <w:tcPr>
            <w:tcW w:w="825"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28707</w:t>
            </w:r>
          </w:p>
        </w:tc>
        <w:tc>
          <w:tcPr>
            <w:tcW w:w="825" w:type="dxa"/>
            <w:tcBorders>
              <w:top w:val="nil"/>
              <w:left w:val="nil"/>
              <w:bottom w:val="single" w:sz="4" w:space="0" w:color="000000"/>
              <w:right w:val="single" w:sz="4" w:space="0" w:color="000000"/>
            </w:tcBorders>
            <w:shd w:val="clear" w:color="auto" w:fill="D8D8D8"/>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120,6</w:t>
            </w:r>
          </w:p>
        </w:tc>
        <w:tc>
          <w:tcPr>
            <w:tcW w:w="768"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33554</w:t>
            </w:r>
          </w:p>
        </w:tc>
        <w:tc>
          <w:tcPr>
            <w:tcW w:w="825"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26814</w:t>
            </w:r>
          </w:p>
        </w:tc>
        <w:tc>
          <w:tcPr>
            <w:tcW w:w="825" w:type="dxa"/>
            <w:tcBorders>
              <w:top w:val="nil"/>
              <w:left w:val="nil"/>
              <w:bottom w:val="single" w:sz="4" w:space="0" w:color="000000"/>
              <w:right w:val="single" w:sz="4" w:space="0" w:color="000000"/>
            </w:tcBorders>
            <w:shd w:val="clear" w:color="auto" w:fill="D8D8D8"/>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125,1</w:t>
            </w:r>
          </w:p>
        </w:tc>
        <w:tc>
          <w:tcPr>
            <w:tcW w:w="803" w:type="dxa"/>
            <w:tcBorders>
              <w:top w:val="nil"/>
              <w:left w:val="nil"/>
              <w:bottom w:val="single" w:sz="4" w:space="0" w:color="000000"/>
              <w:right w:val="single" w:sz="4" w:space="0" w:color="000000"/>
            </w:tcBorders>
            <w:vAlign w:val="center"/>
          </w:tcPr>
          <w:p w:rsidR="00BC74B6" w:rsidRPr="00665AA3" w:rsidRDefault="00BC74B6" w:rsidP="004A44FF">
            <w:pPr>
              <w:spacing w:after="0" w:line="240" w:lineRule="auto"/>
              <w:ind w:left="17" w:right="17"/>
              <w:jc w:val="center"/>
              <w:rPr>
                <w:rFonts w:ascii="Times New Roman" w:hAnsi="Times New Roman"/>
                <w:b/>
                <w:sz w:val="20"/>
                <w:szCs w:val="20"/>
              </w:rPr>
            </w:pPr>
            <w:r w:rsidRPr="00665AA3">
              <w:rPr>
                <w:rFonts w:ascii="Times New Roman" w:hAnsi="Times New Roman"/>
                <w:b/>
                <w:sz w:val="20"/>
                <w:szCs w:val="20"/>
              </w:rPr>
              <w:t>100,0</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г. Вологда</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16057</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9391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171,0</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15465</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8843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174,9</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15017</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8572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175,2</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39,1</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г. Череповец</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12027</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9744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123,4</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11486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8294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138,5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11183</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7544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148,2</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31,0</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Бабаевский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244</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520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46,9</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49,3</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55,3</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Бабушкинский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111</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33,8</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103</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34,6</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121</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41,6</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0,7</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Белозерский </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207</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357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58,0</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189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57,8</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61,0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0,8</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Вашкинский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105</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63,3</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75,0</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78,0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0,3</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246A8C" w:rsidRDefault="00BC74B6" w:rsidP="004A44FF">
            <w:pPr>
              <w:spacing w:after="0" w:line="240" w:lineRule="auto"/>
              <w:ind w:left="17" w:right="17"/>
              <w:rPr>
                <w:rFonts w:ascii="Times New Roman" w:hAnsi="Times New Roman"/>
                <w:sz w:val="18"/>
                <w:szCs w:val="18"/>
              </w:rPr>
            </w:pPr>
            <w:r w:rsidRPr="00246A8C">
              <w:rPr>
                <w:rFonts w:ascii="Times New Roman" w:hAnsi="Times New Roman"/>
                <w:sz w:val="18"/>
                <w:szCs w:val="18"/>
              </w:rPr>
              <w:t>Великоустюгский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957</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1372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69,8</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911</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1263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72,1</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1147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77,8</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3,4</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Верховажский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174</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71,9</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75,2</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165</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72,7</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0,6</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Вожегодский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140</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57,9</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118</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215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54,9</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206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56,3</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0,5</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Вологодский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859</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1461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58,8</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856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1380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62,0</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805</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1360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59,2</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3,6</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Вытегорский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297</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491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60,5</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284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463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61,3</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264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385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68,6</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lastRenderedPageBreak/>
              <w:t>Грязовецкий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381</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66,0</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370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498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74,3</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366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81,0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Кадуйский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303</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362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83,7</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300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97,3</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103,3</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0,9</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Кирилловский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196</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72,3</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80,2</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184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216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85,2</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0,7</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Кичменгско-Городецкий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160</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53,9</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157</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54,1</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158</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275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57,5</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0,7</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Междуреченский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92</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81,4</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89</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100,0</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83</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110,7</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0,3</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Никольский </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179</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45,2</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177</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371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47,7</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172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359</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47,9</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0,9</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Нюксенский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149</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182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81,9</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128</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78,5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86,9</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0,4</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Сокольский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853</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1030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82,8</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774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916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84,5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709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865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82,0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2,6</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Сямженский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114</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252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45,2</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47,2</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105</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197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53,3</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0,5</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Тарногский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149</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509</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29,3</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145</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481</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30,1</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464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30,6</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Тотемский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332</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503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66,0</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324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418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77,5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314</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407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77,1</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Усть-Кубинский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141</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91,6</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93,5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87,5</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0,4</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Устюженский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253</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452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56,0</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240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415</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57,8</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392</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61,0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1,0</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Харовский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162</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398</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40,7</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159</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360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44,2</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156</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297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52,5</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0,8</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Чагодощенский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144</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250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57,6</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138</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230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60,0</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130</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224</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58,0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0,6</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Череповецкий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784</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1229</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63,8</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762</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1120</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68,0</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717</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1007</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71,2</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2,9</w:t>
            </w:r>
          </w:p>
        </w:tc>
      </w:tr>
      <w:tr w:rsidR="00BC74B6" w:rsidRPr="004A44FF" w:rsidTr="00246A8C">
        <w:trPr>
          <w:trHeight w:val="300"/>
        </w:trPr>
        <w:tc>
          <w:tcPr>
            <w:tcW w:w="1560" w:type="dxa"/>
            <w:tcBorders>
              <w:top w:val="nil"/>
              <w:left w:val="single" w:sz="4" w:space="0" w:color="000000"/>
              <w:bottom w:val="single" w:sz="4" w:space="0" w:color="000000"/>
              <w:right w:val="single" w:sz="4" w:space="0" w:color="000000"/>
            </w:tcBorders>
            <w:vAlign w:val="center"/>
          </w:tcPr>
          <w:p w:rsidR="00BC74B6" w:rsidRPr="004A44FF" w:rsidRDefault="00BC74B6" w:rsidP="004A44FF">
            <w:pPr>
              <w:spacing w:after="0" w:line="240" w:lineRule="auto"/>
              <w:ind w:left="17" w:right="17"/>
              <w:rPr>
                <w:rFonts w:ascii="Times New Roman" w:hAnsi="Times New Roman"/>
                <w:sz w:val="20"/>
                <w:szCs w:val="20"/>
              </w:rPr>
            </w:pPr>
            <w:r w:rsidRPr="004A44FF">
              <w:rPr>
                <w:rFonts w:ascii="Times New Roman" w:hAnsi="Times New Roman"/>
                <w:sz w:val="20"/>
                <w:szCs w:val="20"/>
              </w:rPr>
              <w:t>Шекснинский</w:t>
            </w:r>
          </w:p>
        </w:tc>
        <w:tc>
          <w:tcPr>
            <w:tcW w:w="850"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566</w:t>
            </w:r>
          </w:p>
        </w:tc>
        <w:tc>
          <w:tcPr>
            <w:tcW w:w="851"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626</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90,4</w:t>
            </w:r>
          </w:p>
        </w:tc>
        <w:tc>
          <w:tcPr>
            <w:tcW w:w="867"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541</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549</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98,5</w:t>
            </w:r>
          </w:p>
        </w:tc>
        <w:tc>
          <w:tcPr>
            <w:tcW w:w="768"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508</w:t>
            </w:r>
          </w:p>
        </w:tc>
        <w:tc>
          <w:tcPr>
            <w:tcW w:w="825"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503</w:t>
            </w:r>
          </w:p>
        </w:tc>
        <w:tc>
          <w:tcPr>
            <w:tcW w:w="825" w:type="dxa"/>
            <w:tcBorders>
              <w:top w:val="nil"/>
              <w:left w:val="nil"/>
              <w:bottom w:val="single" w:sz="4" w:space="0" w:color="000000"/>
              <w:right w:val="single" w:sz="4" w:space="0" w:color="000000"/>
            </w:tcBorders>
            <w:shd w:val="clear" w:color="auto" w:fill="D8D8D8"/>
            <w:vAlign w:val="center"/>
          </w:tcPr>
          <w:p w:rsidR="00BC74B6" w:rsidRPr="004A44FF" w:rsidRDefault="00BC74B6" w:rsidP="004A44FF">
            <w:pPr>
              <w:spacing w:after="0" w:line="240" w:lineRule="auto"/>
              <w:ind w:left="17" w:right="17"/>
              <w:jc w:val="center"/>
              <w:rPr>
                <w:rFonts w:ascii="Times New Roman" w:hAnsi="Times New Roman"/>
                <w:sz w:val="20"/>
                <w:szCs w:val="20"/>
              </w:rPr>
            </w:pPr>
            <w:r w:rsidRPr="004A44FF">
              <w:rPr>
                <w:rFonts w:ascii="Times New Roman" w:hAnsi="Times New Roman"/>
                <w:sz w:val="20"/>
                <w:szCs w:val="20"/>
              </w:rPr>
              <w:t>101,0</w:t>
            </w:r>
          </w:p>
        </w:tc>
        <w:tc>
          <w:tcPr>
            <w:tcW w:w="803" w:type="dxa"/>
            <w:tcBorders>
              <w:top w:val="nil"/>
              <w:left w:val="nil"/>
              <w:bottom w:val="single" w:sz="4" w:space="0" w:color="000000"/>
              <w:right w:val="single" w:sz="4" w:space="0" w:color="000000"/>
            </w:tcBorders>
            <w:vAlign w:val="center"/>
          </w:tcPr>
          <w:p w:rsidR="00BC74B6" w:rsidRPr="004A44FF" w:rsidRDefault="00BC74B6" w:rsidP="004A44FF">
            <w:pPr>
              <w:spacing w:after="0" w:line="240" w:lineRule="auto"/>
              <w:ind w:left="17" w:right="17"/>
              <w:jc w:val="center"/>
              <w:rPr>
                <w:rFonts w:ascii="Liberation Sans" w:hAnsi="Liberation Sans"/>
                <w:sz w:val="20"/>
                <w:szCs w:val="20"/>
              </w:rPr>
            </w:pPr>
            <w:r w:rsidRPr="004A44FF">
              <w:rPr>
                <w:rFonts w:ascii="Liberation Sans" w:hAnsi="Liberation Sans"/>
                <w:sz w:val="20"/>
                <w:szCs w:val="20"/>
              </w:rPr>
              <w:t>1,7</w:t>
            </w:r>
          </w:p>
        </w:tc>
      </w:tr>
    </w:tbl>
    <w:p w:rsidR="00DA0812" w:rsidRDefault="00DA0812" w:rsidP="000D07FC">
      <w:pPr>
        <w:pStyle w:val="Bodytext20"/>
        <w:shd w:val="clear" w:color="auto" w:fill="auto"/>
        <w:spacing w:line="240" w:lineRule="auto"/>
        <w:ind w:firstLine="567"/>
        <w:rPr>
          <w:b/>
          <w:sz w:val="28"/>
          <w:szCs w:val="28"/>
        </w:rPr>
      </w:pPr>
    </w:p>
    <w:p w:rsidR="00792D2F" w:rsidRDefault="00792D2F" w:rsidP="000D07FC">
      <w:pPr>
        <w:pStyle w:val="Bodytext20"/>
        <w:shd w:val="clear" w:color="auto" w:fill="auto"/>
        <w:spacing w:line="240" w:lineRule="auto"/>
        <w:ind w:firstLine="567"/>
        <w:rPr>
          <w:b/>
          <w:sz w:val="28"/>
          <w:szCs w:val="28"/>
        </w:rPr>
      </w:pPr>
      <w:r w:rsidRPr="00C326C7">
        <w:rPr>
          <w:b/>
          <w:sz w:val="28"/>
          <w:szCs w:val="28"/>
        </w:rPr>
        <w:t>Состояние и проблемы развития малого и среднего предпринимательства, меры по улучшению предпринимательского климата:</w:t>
      </w:r>
    </w:p>
    <w:p w:rsidR="003123E3" w:rsidRPr="00C326C7" w:rsidRDefault="003123E3" w:rsidP="000D07FC">
      <w:pPr>
        <w:pStyle w:val="Bodytext20"/>
        <w:shd w:val="clear" w:color="auto" w:fill="auto"/>
        <w:spacing w:line="240" w:lineRule="auto"/>
        <w:ind w:firstLine="567"/>
        <w:rPr>
          <w:b/>
          <w:sz w:val="28"/>
          <w:szCs w:val="28"/>
        </w:rPr>
      </w:pPr>
      <w:r>
        <w:rPr>
          <w:sz w:val="28"/>
          <w:szCs w:val="28"/>
        </w:rPr>
        <w:t>В Вологодской области малый и средний бизнес является крупнейшим работодателем, в нем занято 20</w:t>
      </w:r>
      <w:r w:rsidR="00CB05E8">
        <w:rPr>
          <w:sz w:val="28"/>
          <w:szCs w:val="28"/>
        </w:rPr>
        <w:t>2</w:t>
      </w:r>
      <w:r>
        <w:rPr>
          <w:sz w:val="28"/>
          <w:szCs w:val="28"/>
        </w:rPr>
        <w:t>,</w:t>
      </w:r>
      <w:r w:rsidR="00CB05E8">
        <w:rPr>
          <w:sz w:val="28"/>
          <w:szCs w:val="28"/>
        </w:rPr>
        <w:t>8</w:t>
      </w:r>
      <w:r>
        <w:rPr>
          <w:sz w:val="28"/>
          <w:szCs w:val="28"/>
        </w:rPr>
        <w:t xml:space="preserve"> тыс. человек, что составляет 38% в общей численности занятых в экономике области, а это каждый третий работающий (в 2011 году показатель составлял 30%).</w:t>
      </w:r>
    </w:p>
    <w:p w:rsidR="00D915FD" w:rsidRDefault="00D915FD" w:rsidP="00D915FD">
      <w:pPr>
        <w:pStyle w:val="Default"/>
        <w:ind w:firstLine="567"/>
        <w:jc w:val="both"/>
        <w:rPr>
          <w:sz w:val="28"/>
          <w:szCs w:val="28"/>
        </w:rPr>
      </w:pPr>
      <w:r>
        <w:rPr>
          <w:sz w:val="28"/>
          <w:szCs w:val="28"/>
        </w:rPr>
        <w:t xml:space="preserve">По состоянию на 10 января 2023 года по данным единого реестра субъектов малого и среднего предпринимательства всего с учетом индивидуальных предпринимателей количество малых и средних предприятий составляет 46 тысяч (на 10.01.2022г. - 48,044 тысячи субъектов МСП, на 10.01.2021г. - 48,7 тысяч субъектов МСП, на 10.01.2020г. - 51,4 тысяч субъектов МСП, на 10.01.2019г. - 53,6 тысяч субъектов МСП, на 10.01.2018г. - 54,5 тысяч субъектов МСП). </w:t>
      </w:r>
    </w:p>
    <w:p w:rsidR="00D915FD" w:rsidRDefault="00D915FD" w:rsidP="00D915FD">
      <w:pPr>
        <w:pStyle w:val="Default"/>
        <w:ind w:firstLine="567"/>
        <w:jc w:val="both"/>
        <w:rPr>
          <w:sz w:val="28"/>
          <w:szCs w:val="28"/>
        </w:rPr>
      </w:pPr>
      <w:r>
        <w:rPr>
          <w:sz w:val="28"/>
          <w:szCs w:val="28"/>
        </w:rPr>
        <w:t xml:space="preserve">Малый и средний бизнес представлен в основном индивидуальными предпринимателями и микропредприятиями, так 96% - это микробизнес. </w:t>
      </w:r>
    </w:p>
    <w:p w:rsidR="00D915FD" w:rsidRDefault="00D915FD" w:rsidP="00D915FD">
      <w:pPr>
        <w:pStyle w:val="Default"/>
        <w:ind w:firstLine="567"/>
        <w:jc w:val="both"/>
        <w:rPr>
          <w:color w:val="auto"/>
          <w:sz w:val="28"/>
          <w:szCs w:val="28"/>
        </w:rPr>
      </w:pPr>
      <w:r>
        <w:rPr>
          <w:sz w:val="28"/>
          <w:szCs w:val="28"/>
        </w:rPr>
        <w:t xml:space="preserve">Наибольшее количество предпринимателей занято в сферах с высокой долей оборачиваемости капитала. Каждое третье малое предприятие занимается торговлей, 11% - транспортировкой и хранением; 9% - обрабатывающим производством, 21% - строительством. </w:t>
      </w:r>
      <w:r>
        <w:rPr>
          <w:color w:val="auto"/>
          <w:sz w:val="28"/>
          <w:szCs w:val="28"/>
        </w:rPr>
        <w:t xml:space="preserve">Оборот малых и средних предприятий за 3 квартал 2022года в номинальном выражении вырос по сравнению с 3 кварталом 2021 года на 6% и составил 340,6 млрд.рублей. </w:t>
      </w:r>
    </w:p>
    <w:p w:rsidR="00D915FD" w:rsidRDefault="00D915FD" w:rsidP="00D915FD">
      <w:pPr>
        <w:pStyle w:val="Bodytext20"/>
        <w:shd w:val="clear" w:color="auto" w:fill="auto"/>
        <w:spacing w:line="240" w:lineRule="auto"/>
        <w:ind w:firstLine="567"/>
        <w:rPr>
          <w:sz w:val="28"/>
          <w:szCs w:val="28"/>
        </w:rPr>
      </w:pPr>
      <w:r>
        <w:rPr>
          <w:sz w:val="28"/>
          <w:szCs w:val="28"/>
        </w:rPr>
        <w:t>Доля малого и среднего предпринимательства в общеобластном обороте составляет 21,1%, что выше аналогичного периода прошлого года на 0,8%.</w:t>
      </w:r>
    </w:p>
    <w:p w:rsidR="00792D2F" w:rsidRPr="00792D2F" w:rsidRDefault="00792D2F" w:rsidP="00D915FD">
      <w:pPr>
        <w:pStyle w:val="Bodytext20"/>
        <w:shd w:val="clear" w:color="auto" w:fill="auto"/>
        <w:spacing w:line="240" w:lineRule="auto"/>
        <w:ind w:firstLine="567"/>
        <w:rPr>
          <w:sz w:val="28"/>
          <w:szCs w:val="28"/>
        </w:rPr>
      </w:pPr>
      <w:r w:rsidRPr="00792D2F">
        <w:rPr>
          <w:sz w:val="28"/>
          <w:szCs w:val="28"/>
        </w:rPr>
        <w:t xml:space="preserve">По данным единого реестра субъектов малого и среднего предпринимательства по состоянию на 10 января 2022 года всего с учетом индивидуальных предпринимателей количество малых и средних предприятий </w:t>
      </w:r>
      <w:r w:rsidRPr="00792D2F">
        <w:rPr>
          <w:sz w:val="28"/>
          <w:szCs w:val="28"/>
        </w:rPr>
        <w:lastRenderedPageBreak/>
        <w:t>составляет 48 тысяч - Вологодская область занимает 4 место в СЗФО (после г.Санкт-Петербурга, Калининградской и Ленинградской областей).</w:t>
      </w:r>
    </w:p>
    <w:p w:rsidR="00792D2F" w:rsidRPr="00792D2F" w:rsidRDefault="00792D2F" w:rsidP="00D915FD">
      <w:pPr>
        <w:pStyle w:val="Bodytext20"/>
        <w:shd w:val="clear" w:color="auto" w:fill="auto"/>
        <w:spacing w:line="240" w:lineRule="auto"/>
        <w:ind w:firstLine="567"/>
        <w:rPr>
          <w:sz w:val="28"/>
          <w:szCs w:val="28"/>
        </w:rPr>
      </w:pPr>
      <w:r w:rsidRPr="00792D2F">
        <w:rPr>
          <w:sz w:val="28"/>
          <w:szCs w:val="28"/>
        </w:rPr>
        <w:t xml:space="preserve">В малом и среднем предпринимательстве области занято 190,3 тыс. человек, что составляет 35,8% в общем числе занятых в экономике области. Сектор МСП представлен в основном индивидуальными предпринимателями и микропредприятиями. </w:t>
      </w:r>
    </w:p>
    <w:p w:rsidR="00D915FD" w:rsidRDefault="00D915FD" w:rsidP="00792D2F">
      <w:pPr>
        <w:pStyle w:val="Bodytext20"/>
        <w:shd w:val="clear" w:color="auto" w:fill="auto"/>
        <w:spacing w:line="240" w:lineRule="auto"/>
        <w:ind w:firstLine="567"/>
        <w:rPr>
          <w:sz w:val="28"/>
          <w:szCs w:val="28"/>
        </w:rPr>
      </w:pPr>
      <w:r>
        <w:rPr>
          <w:sz w:val="28"/>
          <w:szCs w:val="28"/>
        </w:rPr>
        <w:t>Объем инвестиций в основной капитал малых предприятий за 9 месяцев 2022 года составил 2,409 млрд. рублей, что составляет 2,2% в общеобластном. Из них 33,2% всех инвестиций вложено в строительную деятельность, 30% - в сельское, лесное хозяйство, охоту, рыболовство и рыбоводство, 19% - в обрабатывающие производства</w:t>
      </w:r>
    </w:p>
    <w:p w:rsidR="0015043E" w:rsidRDefault="0015043E" w:rsidP="0015043E">
      <w:pPr>
        <w:pStyle w:val="Default"/>
        <w:ind w:firstLine="567"/>
        <w:jc w:val="both"/>
        <w:rPr>
          <w:sz w:val="28"/>
          <w:szCs w:val="28"/>
        </w:rPr>
      </w:pPr>
      <w:r>
        <w:rPr>
          <w:sz w:val="28"/>
          <w:szCs w:val="28"/>
        </w:rPr>
        <w:t xml:space="preserve">Для комфортного ведения бизнеса и получения оперативной информации о возможных мерах государственной поддержки, оказываемыми Департаментом экономического развития Вологодской области и инфраструктурой поддержки на официальном сайте АНО «Агентство развития предпринимательства Вологодской области «Мой бизнес» https://www.mb35.ru создан навигатор мер поддержки, который дает возможность любому обратившемуся (физическому лицу, самозанятому, ИП, ЮЛ) при вводе своих параметров получить перечень возможных мер поддержки. </w:t>
      </w:r>
    </w:p>
    <w:p w:rsidR="0015043E" w:rsidRDefault="0015043E" w:rsidP="0015043E">
      <w:pPr>
        <w:pStyle w:val="Default"/>
        <w:ind w:firstLine="567"/>
        <w:jc w:val="both"/>
        <w:rPr>
          <w:sz w:val="28"/>
          <w:szCs w:val="28"/>
        </w:rPr>
      </w:pPr>
      <w:r>
        <w:rPr>
          <w:sz w:val="28"/>
          <w:szCs w:val="28"/>
        </w:rPr>
        <w:t xml:space="preserve">Реализация основных мероприятий, направленных на решение ключевых проблем, осуществлялась в рамках трех региональных проектов национального проекта «Малое и среднее предпринимательство и поддержка индивидуальной предпринимательской инициативы». </w:t>
      </w:r>
    </w:p>
    <w:p w:rsidR="0015043E" w:rsidRDefault="0015043E" w:rsidP="0015043E">
      <w:pPr>
        <w:pStyle w:val="Default"/>
        <w:ind w:firstLine="567"/>
        <w:jc w:val="both"/>
        <w:rPr>
          <w:sz w:val="28"/>
          <w:szCs w:val="28"/>
        </w:rPr>
      </w:pPr>
      <w:r>
        <w:rPr>
          <w:sz w:val="28"/>
          <w:szCs w:val="28"/>
        </w:rPr>
        <w:t xml:space="preserve">Национальный проект призван увеличить количество занятых в сфере малого и среднего бизнеса с 179,2 тыс. человек в 2020 году до 201,41 тыс. человек к 2030 году. </w:t>
      </w:r>
    </w:p>
    <w:p w:rsidR="00246A8C" w:rsidRDefault="00246A8C" w:rsidP="0015043E">
      <w:pPr>
        <w:pStyle w:val="Default"/>
        <w:ind w:firstLine="567"/>
        <w:jc w:val="both"/>
        <w:rPr>
          <w:sz w:val="28"/>
          <w:szCs w:val="28"/>
        </w:rPr>
      </w:pPr>
    </w:p>
    <w:p w:rsidR="009127E7" w:rsidRPr="00246A8C" w:rsidRDefault="009127E7" w:rsidP="009127E7">
      <w:pPr>
        <w:pStyle w:val="Bodytext20"/>
        <w:shd w:val="clear" w:color="auto" w:fill="auto"/>
        <w:spacing w:line="240" w:lineRule="auto"/>
        <w:ind w:firstLine="567"/>
        <w:rPr>
          <w:b/>
          <w:sz w:val="28"/>
          <w:szCs w:val="28"/>
        </w:rPr>
      </w:pPr>
      <w:r w:rsidRPr="00246A8C">
        <w:rPr>
          <w:b/>
          <w:sz w:val="28"/>
          <w:szCs w:val="28"/>
        </w:rPr>
        <w:t>Региональные программы государственной поддержки субъектов МСП, оценка эффективности реализации программ, а также объем выделенных средств на реализацию мероприятий и сведения об их освоении.</w:t>
      </w:r>
    </w:p>
    <w:p w:rsidR="0015043E" w:rsidRDefault="0015043E" w:rsidP="0015043E">
      <w:pPr>
        <w:pStyle w:val="Default"/>
        <w:ind w:firstLine="567"/>
        <w:jc w:val="both"/>
        <w:rPr>
          <w:color w:val="auto"/>
          <w:sz w:val="28"/>
          <w:szCs w:val="28"/>
        </w:rPr>
      </w:pPr>
      <w:r>
        <w:rPr>
          <w:sz w:val="28"/>
          <w:szCs w:val="28"/>
        </w:rPr>
        <w:t xml:space="preserve">Реализация регионального проекта «Создание благоприятных условий для осуществления деятельности самозанятыми гражданами» направлена на оказание </w:t>
      </w:r>
      <w:r>
        <w:rPr>
          <w:color w:val="auto"/>
          <w:sz w:val="28"/>
          <w:szCs w:val="28"/>
        </w:rPr>
        <w:t xml:space="preserve">поддержки физическим лицам, в том числе индивидуальным предпринимателям, применяющим специальный налоговый режим «Налог на профессиональный доход» (НПД). В 2022 году финансирование проекта составило 16,2 млн. рублей (в том числе внебюджетные источники 0,1 млн.руб.), бюджетные ассигнования освоены полностью. </w:t>
      </w:r>
    </w:p>
    <w:p w:rsidR="0015043E" w:rsidRDefault="0015043E" w:rsidP="0015043E">
      <w:pPr>
        <w:pStyle w:val="Default"/>
        <w:ind w:firstLine="567"/>
        <w:jc w:val="both"/>
        <w:rPr>
          <w:color w:val="auto"/>
          <w:sz w:val="28"/>
          <w:szCs w:val="28"/>
        </w:rPr>
      </w:pPr>
      <w:r>
        <w:rPr>
          <w:color w:val="auto"/>
          <w:sz w:val="28"/>
          <w:szCs w:val="28"/>
        </w:rPr>
        <w:t xml:space="preserve">Показатель проекта «Создание благоприятных условий для осуществления деятельности самозанятыми гражданами» - «Количество самозанятых граждан, зафиксировавших свой статус и применяющих специальный налоговый режим «Налог на профессиональный доход» (НПД)» перевыполнен в 3,6 раза. Количество самозанятых в регионе на 31 декабря 2022 составило 29,4 тыс. человек (с ИП) (плановое значение - 7,7 тыс. человек). </w:t>
      </w:r>
    </w:p>
    <w:p w:rsidR="0015043E" w:rsidRDefault="0015043E" w:rsidP="0015043E">
      <w:pPr>
        <w:pStyle w:val="Default"/>
        <w:ind w:firstLine="567"/>
        <w:jc w:val="both"/>
        <w:rPr>
          <w:color w:val="auto"/>
          <w:sz w:val="28"/>
          <w:szCs w:val="28"/>
        </w:rPr>
      </w:pPr>
      <w:r>
        <w:rPr>
          <w:color w:val="auto"/>
          <w:sz w:val="28"/>
          <w:szCs w:val="28"/>
        </w:rPr>
        <w:t xml:space="preserve">В рамках реализации Проекта: </w:t>
      </w:r>
    </w:p>
    <w:p w:rsidR="0015043E" w:rsidRDefault="0015043E" w:rsidP="0015043E">
      <w:pPr>
        <w:pStyle w:val="Default"/>
        <w:ind w:firstLine="567"/>
        <w:jc w:val="both"/>
        <w:rPr>
          <w:color w:val="auto"/>
          <w:sz w:val="28"/>
          <w:szCs w:val="28"/>
        </w:rPr>
      </w:pPr>
      <w:r>
        <w:rPr>
          <w:color w:val="auto"/>
          <w:sz w:val="28"/>
          <w:szCs w:val="28"/>
        </w:rPr>
        <w:lastRenderedPageBreak/>
        <w:t xml:space="preserve">- 288 самозанятым гражданам агентством АНО «Мой бизнес» оказаны услуги по продвижению бизнеса в социальных сетях, содействие в популяризации продукции и услуг; </w:t>
      </w:r>
    </w:p>
    <w:p w:rsidR="0015043E" w:rsidRDefault="0015043E" w:rsidP="0015043E">
      <w:pPr>
        <w:pStyle w:val="Default"/>
        <w:ind w:firstLine="567"/>
        <w:jc w:val="both"/>
        <w:rPr>
          <w:color w:val="auto"/>
          <w:sz w:val="28"/>
          <w:szCs w:val="28"/>
        </w:rPr>
      </w:pPr>
      <w:r>
        <w:rPr>
          <w:color w:val="auto"/>
          <w:sz w:val="28"/>
          <w:szCs w:val="28"/>
        </w:rPr>
        <w:t xml:space="preserve">- 7 самозанятым гражданам предоставлено микрозаймов, выданных микрофинансовой организацией области на сумму 2,2 млн.руб.; </w:t>
      </w:r>
    </w:p>
    <w:p w:rsidR="0015043E" w:rsidRDefault="0015043E" w:rsidP="0015043E">
      <w:pPr>
        <w:pStyle w:val="Default"/>
        <w:ind w:firstLine="567"/>
        <w:jc w:val="both"/>
        <w:rPr>
          <w:color w:val="auto"/>
          <w:sz w:val="28"/>
          <w:szCs w:val="28"/>
        </w:rPr>
      </w:pPr>
      <w:r>
        <w:rPr>
          <w:color w:val="auto"/>
          <w:sz w:val="28"/>
          <w:szCs w:val="28"/>
        </w:rPr>
        <w:t xml:space="preserve">- самозанятым гражданам предоставлено на льготных условиях 33 объекта муниципального и государственного имущества. </w:t>
      </w:r>
    </w:p>
    <w:p w:rsidR="0015043E" w:rsidRDefault="0015043E" w:rsidP="0015043E">
      <w:pPr>
        <w:pStyle w:val="Default"/>
        <w:ind w:firstLine="567"/>
        <w:jc w:val="both"/>
        <w:rPr>
          <w:color w:val="auto"/>
          <w:sz w:val="28"/>
          <w:szCs w:val="28"/>
        </w:rPr>
      </w:pPr>
      <w:r>
        <w:rPr>
          <w:color w:val="auto"/>
          <w:sz w:val="28"/>
          <w:szCs w:val="28"/>
        </w:rPr>
        <w:t xml:space="preserve">Реализация регионального проекта «Создание условий для легкого старта и комфортного ведения бизнеса» направлена на оказание поддержки физическим лицам, заинтересованным в осуществлении предпринимательской деятельности, начинающим предпринимателям, в том числе индивидуальным предпринимателям, применяющим режим НПД. </w:t>
      </w:r>
    </w:p>
    <w:p w:rsidR="0015043E" w:rsidRDefault="0015043E" w:rsidP="0015043E">
      <w:pPr>
        <w:pStyle w:val="Default"/>
        <w:ind w:firstLine="567"/>
        <w:jc w:val="both"/>
        <w:rPr>
          <w:color w:val="auto"/>
          <w:sz w:val="28"/>
          <w:szCs w:val="28"/>
        </w:rPr>
      </w:pPr>
      <w:r>
        <w:rPr>
          <w:color w:val="auto"/>
          <w:sz w:val="28"/>
          <w:szCs w:val="28"/>
        </w:rPr>
        <w:t xml:space="preserve">В 2022 году финансирование проекта составило 41,1 тыс. рублей (в т.ч. внебюджетные источники 0,3 млн. руб.). </w:t>
      </w:r>
    </w:p>
    <w:p w:rsidR="0015043E" w:rsidRDefault="0015043E" w:rsidP="0015043E">
      <w:pPr>
        <w:pStyle w:val="Default"/>
        <w:ind w:firstLine="567"/>
        <w:jc w:val="both"/>
        <w:rPr>
          <w:color w:val="auto"/>
          <w:sz w:val="28"/>
          <w:szCs w:val="28"/>
        </w:rPr>
      </w:pPr>
      <w:r>
        <w:rPr>
          <w:color w:val="auto"/>
          <w:sz w:val="28"/>
          <w:szCs w:val="28"/>
        </w:rPr>
        <w:t xml:space="preserve">В рамках реализации Проекта: </w:t>
      </w:r>
    </w:p>
    <w:p w:rsidR="0015043E" w:rsidRDefault="0015043E" w:rsidP="0015043E">
      <w:pPr>
        <w:pStyle w:val="Default"/>
        <w:ind w:firstLine="567"/>
        <w:jc w:val="both"/>
        <w:rPr>
          <w:color w:val="auto"/>
          <w:sz w:val="28"/>
          <w:szCs w:val="28"/>
        </w:rPr>
      </w:pPr>
      <w:r>
        <w:rPr>
          <w:color w:val="auto"/>
          <w:sz w:val="28"/>
          <w:szCs w:val="28"/>
        </w:rPr>
        <w:t xml:space="preserve">- действует 61 микрозайм для начинающих субъектов МСП через «Фонд ресурсной поддержки малого и среднего предпринимательства», получили микрозаймы на сумму 76,9 млн. рублей; </w:t>
      </w:r>
    </w:p>
    <w:p w:rsidR="0015043E" w:rsidRDefault="0015043E" w:rsidP="0015043E">
      <w:pPr>
        <w:pStyle w:val="Default"/>
        <w:ind w:firstLine="567"/>
        <w:jc w:val="both"/>
        <w:rPr>
          <w:color w:val="auto"/>
          <w:sz w:val="28"/>
          <w:szCs w:val="28"/>
        </w:rPr>
      </w:pPr>
      <w:r>
        <w:rPr>
          <w:color w:val="auto"/>
          <w:sz w:val="28"/>
          <w:szCs w:val="28"/>
        </w:rPr>
        <w:t xml:space="preserve">- 5 начинающим предпринимателям на 13,7 млн. руб. предоставлены поручительства Центром гарантийной поддержки области; </w:t>
      </w:r>
    </w:p>
    <w:p w:rsidR="0015043E" w:rsidRDefault="0015043E" w:rsidP="0015043E">
      <w:pPr>
        <w:pStyle w:val="Default"/>
        <w:ind w:firstLine="567"/>
        <w:jc w:val="both"/>
        <w:rPr>
          <w:color w:val="auto"/>
          <w:sz w:val="28"/>
          <w:szCs w:val="28"/>
        </w:rPr>
      </w:pPr>
      <w:r>
        <w:rPr>
          <w:color w:val="auto"/>
          <w:sz w:val="28"/>
          <w:szCs w:val="28"/>
        </w:rPr>
        <w:t xml:space="preserve">- 144 социальным предприятиям и молодым предпринимателям оказаны комплекс услуг и (или) финансовая поддержка в виде грантов социальных предпринимателей получили грантовую поддержку; </w:t>
      </w:r>
    </w:p>
    <w:p w:rsidR="0015043E" w:rsidRDefault="0015043E" w:rsidP="0015043E">
      <w:pPr>
        <w:pStyle w:val="Default"/>
        <w:ind w:firstLine="567"/>
        <w:jc w:val="both"/>
        <w:rPr>
          <w:color w:val="auto"/>
          <w:sz w:val="28"/>
          <w:szCs w:val="28"/>
        </w:rPr>
      </w:pPr>
      <w:r>
        <w:rPr>
          <w:color w:val="auto"/>
          <w:sz w:val="28"/>
          <w:szCs w:val="28"/>
        </w:rPr>
        <w:t xml:space="preserve">- 2 620 начинающим предпринимателям и физическим лицам, желающим вести бизнес оказаны услуги на базе центра Мой бизнес. </w:t>
      </w:r>
    </w:p>
    <w:p w:rsidR="0015043E" w:rsidRDefault="0015043E" w:rsidP="0015043E">
      <w:pPr>
        <w:pStyle w:val="Default"/>
        <w:ind w:firstLine="567"/>
        <w:jc w:val="both"/>
        <w:rPr>
          <w:color w:val="auto"/>
          <w:sz w:val="28"/>
          <w:szCs w:val="28"/>
        </w:rPr>
      </w:pPr>
      <w:r>
        <w:rPr>
          <w:color w:val="auto"/>
          <w:sz w:val="28"/>
          <w:szCs w:val="28"/>
        </w:rPr>
        <w:t xml:space="preserve">Реализация регионального проекта «Акселерация субъектов малого и среднего предпринимательства» направлена на оказание поддержки действующим субъектам МСП. В 2022 году финансирование проекта составило 162,3 млн. рублей (в т.ч. внебюджетные источники 13,5 млн. руб.), бюджетные ассигнования освоены на 100%. </w:t>
      </w:r>
    </w:p>
    <w:p w:rsidR="0015043E" w:rsidRDefault="0015043E" w:rsidP="0015043E">
      <w:pPr>
        <w:pStyle w:val="Default"/>
        <w:ind w:firstLine="567"/>
        <w:jc w:val="both"/>
        <w:rPr>
          <w:color w:val="auto"/>
          <w:sz w:val="28"/>
          <w:szCs w:val="28"/>
        </w:rPr>
      </w:pPr>
      <w:r>
        <w:rPr>
          <w:color w:val="auto"/>
          <w:sz w:val="28"/>
          <w:szCs w:val="28"/>
        </w:rPr>
        <w:t xml:space="preserve">В рамках реализации Проекта: </w:t>
      </w:r>
    </w:p>
    <w:p w:rsidR="0015043E" w:rsidRDefault="0015043E" w:rsidP="0015043E">
      <w:pPr>
        <w:pStyle w:val="Default"/>
        <w:ind w:firstLine="567"/>
        <w:jc w:val="both"/>
        <w:rPr>
          <w:color w:val="auto"/>
          <w:sz w:val="28"/>
          <w:szCs w:val="28"/>
        </w:rPr>
      </w:pPr>
      <w:r>
        <w:rPr>
          <w:color w:val="auto"/>
          <w:sz w:val="28"/>
          <w:szCs w:val="28"/>
        </w:rPr>
        <w:t xml:space="preserve">- Центром «Мой бизнес» предоставлено услуг 604 субъектам МСП; </w:t>
      </w:r>
    </w:p>
    <w:p w:rsidR="0015043E" w:rsidRDefault="0015043E" w:rsidP="0015043E">
      <w:pPr>
        <w:pStyle w:val="Default"/>
        <w:ind w:firstLine="567"/>
        <w:jc w:val="both"/>
        <w:rPr>
          <w:color w:val="auto"/>
          <w:sz w:val="28"/>
          <w:szCs w:val="28"/>
        </w:rPr>
      </w:pPr>
      <w:r>
        <w:rPr>
          <w:color w:val="auto"/>
          <w:sz w:val="28"/>
          <w:szCs w:val="28"/>
        </w:rPr>
        <w:t xml:space="preserve">- Центром гарантийного обеспечения предоставлено субъектам МСП 864,2 млн. рублей поручительств, что позволило привлечь кредитные средства; </w:t>
      </w:r>
    </w:p>
    <w:p w:rsidR="0015043E" w:rsidRDefault="0015043E" w:rsidP="0015043E">
      <w:pPr>
        <w:pStyle w:val="Default"/>
        <w:ind w:firstLine="567"/>
        <w:jc w:val="both"/>
        <w:rPr>
          <w:color w:val="auto"/>
          <w:sz w:val="28"/>
          <w:szCs w:val="28"/>
        </w:rPr>
      </w:pPr>
      <w:r>
        <w:rPr>
          <w:color w:val="auto"/>
          <w:sz w:val="28"/>
          <w:szCs w:val="28"/>
        </w:rPr>
        <w:t xml:space="preserve">- действует 446 микрозаймов на 1 239,6 млн. рублей для субъектов МСП; </w:t>
      </w:r>
    </w:p>
    <w:p w:rsidR="0015043E" w:rsidRDefault="0015043E" w:rsidP="0015043E">
      <w:pPr>
        <w:pStyle w:val="Default"/>
        <w:ind w:firstLine="567"/>
        <w:jc w:val="both"/>
        <w:rPr>
          <w:color w:val="auto"/>
          <w:sz w:val="28"/>
          <w:szCs w:val="28"/>
        </w:rPr>
      </w:pPr>
      <w:r>
        <w:rPr>
          <w:color w:val="auto"/>
          <w:sz w:val="28"/>
          <w:szCs w:val="28"/>
        </w:rPr>
        <w:t xml:space="preserve">- 12 субъектов МСП по результатам полученной поддержки заключили экспортные контракты на 5,65 млн. долларов; </w:t>
      </w:r>
    </w:p>
    <w:p w:rsidR="0015043E" w:rsidRDefault="0015043E" w:rsidP="0015043E">
      <w:pPr>
        <w:pStyle w:val="Default"/>
        <w:ind w:firstLine="567"/>
        <w:jc w:val="both"/>
        <w:rPr>
          <w:color w:val="auto"/>
          <w:sz w:val="28"/>
          <w:szCs w:val="28"/>
        </w:rPr>
      </w:pPr>
      <w:r>
        <w:rPr>
          <w:color w:val="auto"/>
          <w:sz w:val="28"/>
          <w:szCs w:val="28"/>
        </w:rPr>
        <w:t xml:space="preserve">- субъекты МСП получили в аренду на льготных условиях 526 объектов муниципального и государственного имущества; </w:t>
      </w:r>
    </w:p>
    <w:p w:rsidR="0015043E" w:rsidRDefault="0015043E" w:rsidP="0015043E">
      <w:pPr>
        <w:pStyle w:val="Default"/>
        <w:ind w:firstLine="567"/>
        <w:jc w:val="both"/>
        <w:rPr>
          <w:color w:val="auto"/>
          <w:sz w:val="28"/>
          <w:szCs w:val="28"/>
        </w:rPr>
      </w:pPr>
      <w:r>
        <w:rPr>
          <w:color w:val="auto"/>
          <w:sz w:val="28"/>
          <w:szCs w:val="28"/>
        </w:rPr>
        <w:t xml:space="preserve">- получили грант «Агростартап» в сфере АПК 22 субъектов МСП; </w:t>
      </w:r>
    </w:p>
    <w:p w:rsidR="00D915FD" w:rsidRDefault="0015043E" w:rsidP="0015043E">
      <w:pPr>
        <w:pStyle w:val="Bodytext20"/>
        <w:shd w:val="clear" w:color="auto" w:fill="auto"/>
        <w:spacing w:line="240" w:lineRule="auto"/>
        <w:ind w:firstLine="567"/>
        <w:rPr>
          <w:sz w:val="28"/>
          <w:szCs w:val="28"/>
        </w:rPr>
      </w:pPr>
      <w:r>
        <w:rPr>
          <w:sz w:val="28"/>
          <w:szCs w:val="28"/>
        </w:rPr>
        <w:t>- создано 20 новых рабочих мест крестьянскими (фермерскими) хозяйствами, получившими грант «Агростартап» в сфере АПК.</w:t>
      </w:r>
    </w:p>
    <w:p w:rsidR="00792D2F" w:rsidRPr="00792D2F" w:rsidRDefault="00792D2F" w:rsidP="00792D2F">
      <w:pPr>
        <w:pStyle w:val="Bodytext20"/>
        <w:shd w:val="clear" w:color="auto" w:fill="auto"/>
        <w:spacing w:line="240" w:lineRule="auto"/>
        <w:ind w:firstLine="567"/>
        <w:rPr>
          <w:sz w:val="28"/>
          <w:szCs w:val="28"/>
        </w:rPr>
      </w:pPr>
    </w:p>
    <w:p w:rsidR="00CF65B9" w:rsidRPr="00BE624D" w:rsidRDefault="00BE624D" w:rsidP="000D07FC">
      <w:pPr>
        <w:pStyle w:val="Default"/>
        <w:ind w:firstLine="567"/>
        <w:contextualSpacing/>
        <w:jc w:val="both"/>
        <w:rPr>
          <w:b/>
          <w:sz w:val="28"/>
          <w:szCs w:val="28"/>
        </w:rPr>
      </w:pPr>
      <w:r>
        <w:rPr>
          <w:b/>
          <w:sz w:val="28"/>
          <w:szCs w:val="28"/>
        </w:rPr>
        <w:t xml:space="preserve">2.3.1 </w:t>
      </w:r>
      <w:r w:rsidR="00CF65B9" w:rsidRPr="00BE624D">
        <w:rPr>
          <w:b/>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p w:rsidR="00396AE7" w:rsidRPr="00396AE7" w:rsidRDefault="00396AE7" w:rsidP="00396AE7">
      <w:pPr>
        <w:pStyle w:val="Default"/>
        <w:ind w:firstLine="567"/>
        <w:jc w:val="both"/>
        <w:rPr>
          <w:color w:val="auto"/>
          <w:sz w:val="28"/>
          <w:szCs w:val="28"/>
        </w:rPr>
      </w:pPr>
      <w:r w:rsidRPr="00396AE7">
        <w:rPr>
          <w:color w:val="auto"/>
          <w:sz w:val="28"/>
          <w:szCs w:val="28"/>
        </w:rPr>
        <w:t xml:space="preserve">Мониторинг состояния и развития конкуренции на товарных рынках </w:t>
      </w:r>
      <w:r>
        <w:rPr>
          <w:color w:val="auto"/>
          <w:sz w:val="28"/>
          <w:szCs w:val="28"/>
        </w:rPr>
        <w:t xml:space="preserve">Вологодской </w:t>
      </w:r>
      <w:r w:rsidRPr="00396AE7">
        <w:rPr>
          <w:color w:val="auto"/>
          <w:sz w:val="28"/>
          <w:szCs w:val="28"/>
        </w:rPr>
        <w:t>области в 202</w:t>
      </w:r>
      <w:r w:rsidR="00B61786">
        <w:rPr>
          <w:color w:val="auto"/>
          <w:sz w:val="28"/>
          <w:szCs w:val="28"/>
        </w:rPr>
        <w:t>2</w:t>
      </w:r>
      <w:r w:rsidRPr="00396AE7">
        <w:rPr>
          <w:color w:val="auto"/>
          <w:sz w:val="28"/>
          <w:szCs w:val="28"/>
        </w:rPr>
        <w:t xml:space="preserve"> году (далее – Мониторинг) был осуществлен на основании данных </w:t>
      </w:r>
      <w:r>
        <w:rPr>
          <w:color w:val="auto"/>
          <w:sz w:val="28"/>
          <w:szCs w:val="28"/>
        </w:rPr>
        <w:t xml:space="preserve">органов </w:t>
      </w:r>
      <w:r w:rsidRPr="00396AE7">
        <w:rPr>
          <w:color w:val="auto"/>
          <w:sz w:val="28"/>
          <w:szCs w:val="28"/>
        </w:rPr>
        <w:t>исполнительн</w:t>
      </w:r>
      <w:r>
        <w:rPr>
          <w:color w:val="auto"/>
          <w:sz w:val="28"/>
          <w:szCs w:val="28"/>
        </w:rPr>
        <w:t>ой</w:t>
      </w:r>
      <w:r w:rsidRPr="00396AE7">
        <w:rPr>
          <w:color w:val="auto"/>
          <w:sz w:val="28"/>
          <w:szCs w:val="28"/>
        </w:rPr>
        <w:t xml:space="preserve"> государственн</w:t>
      </w:r>
      <w:r>
        <w:rPr>
          <w:color w:val="auto"/>
          <w:sz w:val="28"/>
          <w:szCs w:val="28"/>
        </w:rPr>
        <w:t>ой власти области</w:t>
      </w:r>
      <w:r w:rsidRPr="00396AE7">
        <w:rPr>
          <w:color w:val="auto"/>
          <w:sz w:val="28"/>
          <w:szCs w:val="28"/>
        </w:rPr>
        <w:t xml:space="preserve">, территориальных органов федеральных органов исполнительной власти, в том числе Управления Федеральной антимонопольной службы по </w:t>
      </w:r>
      <w:r>
        <w:rPr>
          <w:color w:val="auto"/>
          <w:sz w:val="28"/>
          <w:szCs w:val="28"/>
        </w:rPr>
        <w:t xml:space="preserve">Вологодской </w:t>
      </w:r>
      <w:r w:rsidRPr="00396AE7">
        <w:rPr>
          <w:color w:val="auto"/>
          <w:sz w:val="28"/>
          <w:szCs w:val="28"/>
        </w:rPr>
        <w:t xml:space="preserve">области, Территориального органа Федеральной службы государственной статистики по </w:t>
      </w:r>
      <w:r>
        <w:rPr>
          <w:color w:val="auto"/>
          <w:sz w:val="28"/>
          <w:szCs w:val="28"/>
        </w:rPr>
        <w:t xml:space="preserve">Вологодской </w:t>
      </w:r>
      <w:r w:rsidRPr="00396AE7">
        <w:rPr>
          <w:color w:val="auto"/>
          <w:sz w:val="28"/>
          <w:szCs w:val="28"/>
        </w:rPr>
        <w:t xml:space="preserve">области, Управления Федеральной службы по надзору в сфере защиты прав потребителей и благополучия человека по </w:t>
      </w:r>
      <w:r>
        <w:rPr>
          <w:color w:val="auto"/>
          <w:sz w:val="28"/>
          <w:szCs w:val="28"/>
        </w:rPr>
        <w:t>Вологодской</w:t>
      </w:r>
      <w:r w:rsidRPr="00396AE7">
        <w:rPr>
          <w:color w:val="auto"/>
          <w:sz w:val="28"/>
          <w:szCs w:val="28"/>
        </w:rPr>
        <w:t xml:space="preserve"> области, Отделения по </w:t>
      </w:r>
      <w:r>
        <w:rPr>
          <w:color w:val="auto"/>
          <w:sz w:val="28"/>
          <w:szCs w:val="28"/>
        </w:rPr>
        <w:t>Вологодской</w:t>
      </w:r>
      <w:r w:rsidRPr="00396AE7">
        <w:rPr>
          <w:color w:val="auto"/>
          <w:sz w:val="28"/>
          <w:szCs w:val="28"/>
        </w:rPr>
        <w:t xml:space="preserve"> области Главного управления Центрального Банка Российской Федерации по центральному федеральному округу, а также посредством анкетирования представителей бизнеса и населения </w:t>
      </w:r>
      <w:r>
        <w:rPr>
          <w:color w:val="auto"/>
          <w:sz w:val="28"/>
          <w:szCs w:val="28"/>
        </w:rPr>
        <w:t>Вологодской</w:t>
      </w:r>
      <w:r w:rsidRPr="00396AE7">
        <w:rPr>
          <w:color w:val="auto"/>
          <w:sz w:val="28"/>
          <w:szCs w:val="28"/>
        </w:rPr>
        <w:t xml:space="preserve"> области в соответствии со Стандартом. </w:t>
      </w:r>
    </w:p>
    <w:p w:rsidR="00396AE7" w:rsidRPr="00396AE7" w:rsidRDefault="00396AE7" w:rsidP="00396AE7">
      <w:pPr>
        <w:pStyle w:val="Default"/>
        <w:ind w:firstLine="567"/>
        <w:contextualSpacing/>
        <w:jc w:val="both"/>
        <w:rPr>
          <w:b/>
          <w:color w:val="auto"/>
          <w:sz w:val="28"/>
          <w:szCs w:val="28"/>
        </w:rPr>
      </w:pPr>
      <w:r w:rsidRPr="00396AE7">
        <w:rPr>
          <w:color w:val="auto"/>
          <w:sz w:val="28"/>
          <w:szCs w:val="28"/>
        </w:rPr>
        <w:t>Результаты Мониторинга размещены на официальном сайте уполномоченного органа в информационно-телекоммуникационной сети «Интернет»</w:t>
      </w:r>
    </w:p>
    <w:p w:rsidR="00103A10" w:rsidRPr="0061008D" w:rsidRDefault="00103A10" w:rsidP="00CD0D8C">
      <w:pPr>
        <w:pStyle w:val="Default"/>
        <w:ind w:firstLine="567"/>
        <w:contextualSpacing/>
        <w:jc w:val="both"/>
        <w:rPr>
          <w:b/>
          <w:color w:val="auto"/>
          <w:sz w:val="28"/>
          <w:szCs w:val="28"/>
        </w:rPr>
      </w:pPr>
    </w:p>
    <w:p w:rsidR="00691B2D" w:rsidRDefault="00CF65B9" w:rsidP="009032A0">
      <w:pPr>
        <w:pStyle w:val="Default"/>
        <w:contextualSpacing/>
        <w:jc w:val="center"/>
        <w:rPr>
          <w:b/>
          <w:i/>
          <w:color w:val="auto"/>
          <w:sz w:val="28"/>
          <w:szCs w:val="28"/>
        </w:rPr>
      </w:pPr>
      <w:r w:rsidRPr="009032A0">
        <w:rPr>
          <w:b/>
          <w:i/>
          <w:color w:val="auto"/>
          <w:sz w:val="28"/>
          <w:szCs w:val="28"/>
        </w:rPr>
        <w:t>Рынок услуг розничной торговли лекарственными препаратами, медицинскими изделиями и сопутствующими товарами</w:t>
      </w:r>
    </w:p>
    <w:p w:rsidR="00396AE7" w:rsidRPr="0061008D" w:rsidRDefault="00396AE7" w:rsidP="00396AE7">
      <w:pPr>
        <w:pStyle w:val="Default"/>
        <w:ind w:firstLine="567"/>
        <w:contextualSpacing/>
        <w:jc w:val="center"/>
        <w:rPr>
          <w:i/>
          <w:color w:val="auto"/>
          <w:sz w:val="16"/>
          <w:szCs w:val="16"/>
        </w:rPr>
      </w:pP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В Вологодской области</w:t>
      </w:r>
      <w:r w:rsidR="0061008D" w:rsidRPr="0061008D">
        <w:rPr>
          <w:rFonts w:ascii="Times New Roman" w:eastAsia="Times New Roman" w:hAnsi="Times New Roman"/>
          <w:sz w:val="28"/>
          <w:szCs w:val="28"/>
          <w:lang w:eastAsia="ru-RU"/>
        </w:rPr>
        <w:t xml:space="preserve"> на 01.01.2022 осуществляли деятельность 717</w:t>
      </w:r>
      <w:r w:rsidRPr="0061008D">
        <w:rPr>
          <w:rFonts w:ascii="Times New Roman" w:eastAsia="Times New Roman" w:hAnsi="Times New Roman"/>
          <w:sz w:val="28"/>
          <w:szCs w:val="28"/>
          <w:lang w:eastAsia="ru-RU"/>
        </w:rPr>
        <w:t xml:space="preserve"> аптечных организаций, из них </w:t>
      </w:r>
      <w:r w:rsidR="0061008D" w:rsidRPr="0061008D">
        <w:rPr>
          <w:rFonts w:ascii="Times New Roman" w:eastAsia="Times New Roman" w:hAnsi="Times New Roman"/>
          <w:sz w:val="28"/>
          <w:szCs w:val="28"/>
          <w:lang w:eastAsia="ru-RU"/>
        </w:rPr>
        <w:t>608</w:t>
      </w:r>
      <w:r w:rsidRPr="0061008D">
        <w:rPr>
          <w:rFonts w:ascii="Times New Roman" w:eastAsia="Times New Roman" w:hAnsi="Times New Roman"/>
          <w:sz w:val="28"/>
          <w:szCs w:val="28"/>
          <w:lang w:eastAsia="ru-RU"/>
        </w:rPr>
        <w:t xml:space="preserve"> частных, на 01.01.202</w:t>
      </w:r>
      <w:r w:rsidR="0061008D" w:rsidRPr="0061008D">
        <w:rPr>
          <w:rFonts w:ascii="Times New Roman" w:eastAsia="Times New Roman" w:hAnsi="Times New Roman"/>
          <w:sz w:val="28"/>
          <w:szCs w:val="28"/>
          <w:lang w:eastAsia="ru-RU"/>
        </w:rPr>
        <w:t>3</w:t>
      </w:r>
      <w:r w:rsidRPr="0061008D">
        <w:rPr>
          <w:rFonts w:ascii="Times New Roman" w:eastAsia="Times New Roman" w:hAnsi="Times New Roman"/>
          <w:sz w:val="28"/>
          <w:szCs w:val="28"/>
          <w:lang w:eastAsia="ru-RU"/>
        </w:rPr>
        <w:t xml:space="preserve"> - 7</w:t>
      </w:r>
      <w:r w:rsidR="0061008D" w:rsidRPr="0061008D">
        <w:rPr>
          <w:rFonts w:ascii="Times New Roman" w:eastAsia="Times New Roman" w:hAnsi="Times New Roman"/>
          <w:sz w:val="28"/>
          <w:szCs w:val="28"/>
          <w:lang w:eastAsia="ru-RU"/>
        </w:rPr>
        <w:t>41</w:t>
      </w:r>
      <w:r w:rsidRPr="0061008D">
        <w:rPr>
          <w:rFonts w:ascii="Times New Roman" w:eastAsia="Times New Roman" w:hAnsi="Times New Roman"/>
          <w:sz w:val="28"/>
          <w:szCs w:val="28"/>
          <w:lang w:eastAsia="ru-RU"/>
        </w:rPr>
        <w:t xml:space="preserve"> аптечн</w:t>
      </w:r>
      <w:r w:rsidR="0061008D" w:rsidRPr="0061008D">
        <w:rPr>
          <w:rFonts w:ascii="Times New Roman" w:eastAsia="Times New Roman" w:hAnsi="Times New Roman"/>
          <w:sz w:val="28"/>
          <w:szCs w:val="28"/>
          <w:lang w:eastAsia="ru-RU"/>
        </w:rPr>
        <w:t>ая</w:t>
      </w:r>
      <w:r w:rsidRPr="0061008D">
        <w:rPr>
          <w:rFonts w:ascii="Times New Roman" w:eastAsia="Times New Roman" w:hAnsi="Times New Roman"/>
          <w:sz w:val="28"/>
          <w:szCs w:val="28"/>
          <w:lang w:eastAsia="ru-RU"/>
        </w:rPr>
        <w:t xml:space="preserve"> организаци</w:t>
      </w:r>
      <w:r w:rsidR="0061008D" w:rsidRPr="0061008D">
        <w:rPr>
          <w:rFonts w:ascii="Times New Roman" w:eastAsia="Times New Roman" w:hAnsi="Times New Roman"/>
          <w:sz w:val="28"/>
          <w:szCs w:val="28"/>
          <w:lang w:eastAsia="ru-RU"/>
        </w:rPr>
        <w:t>я</w:t>
      </w:r>
      <w:r w:rsidRPr="0061008D">
        <w:rPr>
          <w:rFonts w:ascii="Times New Roman" w:eastAsia="Times New Roman" w:hAnsi="Times New Roman"/>
          <w:sz w:val="28"/>
          <w:szCs w:val="28"/>
          <w:lang w:eastAsia="ru-RU"/>
        </w:rPr>
        <w:t>, из них 6</w:t>
      </w:r>
      <w:r w:rsidR="0061008D" w:rsidRPr="0061008D">
        <w:rPr>
          <w:rFonts w:ascii="Times New Roman" w:eastAsia="Times New Roman" w:hAnsi="Times New Roman"/>
          <w:sz w:val="28"/>
          <w:szCs w:val="28"/>
          <w:lang w:eastAsia="ru-RU"/>
        </w:rPr>
        <w:t>36</w:t>
      </w:r>
      <w:r w:rsidRPr="0061008D">
        <w:rPr>
          <w:rFonts w:ascii="Times New Roman" w:eastAsia="Times New Roman" w:hAnsi="Times New Roman"/>
          <w:sz w:val="28"/>
          <w:szCs w:val="28"/>
          <w:lang w:eastAsia="ru-RU"/>
        </w:rPr>
        <w:t xml:space="preserve"> частных.</w:t>
      </w: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Таким образом, ключевой показатель «доля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составил на 01.01.2021 –  82,7%, на 01.01.2022 – 84,8%.</w:t>
      </w: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 xml:space="preserve">Наиболее крупными аптечными сетями в Вологодской области являются: </w:t>
      </w: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 государственные  и муниципальные: ГП ВО «ГПТП «Фармация» - 10</w:t>
      </w:r>
      <w:r w:rsidR="0061008D" w:rsidRPr="0061008D">
        <w:rPr>
          <w:rFonts w:ascii="Times New Roman" w:eastAsia="Times New Roman" w:hAnsi="Times New Roman"/>
          <w:sz w:val="28"/>
          <w:szCs w:val="28"/>
          <w:lang w:eastAsia="ru-RU"/>
        </w:rPr>
        <w:t>4</w:t>
      </w:r>
      <w:r w:rsidRPr="0061008D">
        <w:rPr>
          <w:rFonts w:ascii="Times New Roman" w:eastAsia="Times New Roman" w:hAnsi="Times New Roman"/>
          <w:sz w:val="28"/>
          <w:szCs w:val="28"/>
          <w:lang w:eastAsia="ru-RU"/>
        </w:rPr>
        <w:t xml:space="preserve"> аптечны</w:t>
      </w:r>
      <w:r w:rsidR="0061008D" w:rsidRPr="0061008D">
        <w:rPr>
          <w:rFonts w:ascii="Times New Roman" w:eastAsia="Times New Roman" w:hAnsi="Times New Roman"/>
          <w:sz w:val="28"/>
          <w:szCs w:val="28"/>
          <w:lang w:eastAsia="ru-RU"/>
        </w:rPr>
        <w:t>е</w:t>
      </w:r>
      <w:r w:rsidRPr="0061008D">
        <w:rPr>
          <w:rFonts w:ascii="Times New Roman" w:eastAsia="Times New Roman" w:hAnsi="Times New Roman"/>
          <w:sz w:val="28"/>
          <w:szCs w:val="28"/>
          <w:lang w:eastAsia="ru-RU"/>
        </w:rPr>
        <w:t xml:space="preserve"> организаци</w:t>
      </w:r>
      <w:r w:rsidR="0061008D" w:rsidRPr="0061008D">
        <w:rPr>
          <w:rFonts w:ascii="Times New Roman" w:eastAsia="Times New Roman" w:hAnsi="Times New Roman"/>
          <w:sz w:val="28"/>
          <w:szCs w:val="28"/>
          <w:lang w:eastAsia="ru-RU"/>
        </w:rPr>
        <w:t>и</w:t>
      </w:r>
      <w:r w:rsidRPr="0061008D">
        <w:rPr>
          <w:rFonts w:ascii="Times New Roman" w:eastAsia="Times New Roman" w:hAnsi="Times New Roman"/>
          <w:sz w:val="28"/>
          <w:szCs w:val="28"/>
          <w:lang w:eastAsia="ru-RU"/>
        </w:rPr>
        <w:t xml:space="preserve">. </w:t>
      </w: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 xml:space="preserve">- частные: </w:t>
      </w:r>
      <w:r w:rsidR="0061008D" w:rsidRPr="0061008D">
        <w:rPr>
          <w:rFonts w:ascii="Times New Roman" w:eastAsia="Times New Roman" w:hAnsi="Times New Roman"/>
          <w:sz w:val="28"/>
          <w:szCs w:val="28"/>
          <w:lang w:eastAsia="ru-RU"/>
        </w:rPr>
        <w:t xml:space="preserve">ООО «СодействиеФарм» - 40 аптечных организаций, ООО «АПТЕЧНЫЙ СКЛАД «ИВАНОВО» - 34, ООО «Ригла» - 31, ООО «Люмин» - 27, </w:t>
      </w:r>
      <w:r w:rsidRPr="0061008D">
        <w:rPr>
          <w:rFonts w:ascii="Times New Roman" w:eastAsia="Times New Roman" w:hAnsi="Times New Roman"/>
          <w:sz w:val="28"/>
          <w:szCs w:val="28"/>
          <w:lang w:eastAsia="ru-RU"/>
        </w:rPr>
        <w:t>ООО «Надежда» - 27</w:t>
      </w:r>
      <w:r w:rsidR="0061008D" w:rsidRPr="0061008D">
        <w:rPr>
          <w:rFonts w:ascii="Times New Roman" w:eastAsia="Times New Roman" w:hAnsi="Times New Roman"/>
          <w:sz w:val="28"/>
          <w:szCs w:val="28"/>
          <w:lang w:eastAsia="ru-RU"/>
        </w:rPr>
        <w:t>.</w:t>
      </w:r>
    </w:p>
    <w:p w:rsidR="008C579F" w:rsidRPr="0061008D" w:rsidRDefault="008C579F" w:rsidP="008C579F">
      <w:pPr>
        <w:spacing w:after="0" w:line="240" w:lineRule="auto"/>
        <w:ind w:firstLine="567"/>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Таким образом, по сравнению с 202</w:t>
      </w:r>
      <w:r w:rsidR="0061008D" w:rsidRPr="0061008D">
        <w:rPr>
          <w:rFonts w:ascii="Times New Roman" w:eastAsia="Times New Roman" w:hAnsi="Times New Roman"/>
          <w:sz w:val="28"/>
          <w:szCs w:val="28"/>
          <w:lang w:eastAsia="ru-RU"/>
        </w:rPr>
        <w:t>1</w:t>
      </w:r>
      <w:r w:rsidRPr="0061008D">
        <w:rPr>
          <w:rFonts w:ascii="Times New Roman" w:eastAsia="Times New Roman" w:hAnsi="Times New Roman"/>
          <w:sz w:val="28"/>
          <w:szCs w:val="28"/>
          <w:lang w:eastAsia="ru-RU"/>
        </w:rPr>
        <w:t xml:space="preserve"> годом в 202</w:t>
      </w:r>
      <w:r w:rsidR="0061008D" w:rsidRPr="0061008D">
        <w:rPr>
          <w:rFonts w:ascii="Times New Roman" w:eastAsia="Times New Roman" w:hAnsi="Times New Roman"/>
          <w:sz w:val="28"/>
          <w:szCs w:val="28"/>
          <w:lang w:eastAsia="ru-RU"/>
        </w:rPr>
        <w:t>2</w:t>
      </w:r>
      <w:r w:rsidRPr="0061008D">
        <w:rPr>
          <w:rFonts w:ascii="Times New Roman" w:eastAsia="Times New Roman" w:hAnsi="Times New Roman"/>
          <w:sz w:val="28"/>
          <w:szCs w:val="28"/>
          <w:lang w:eastAsia="ru-RU"/>
        </w:rPr>
        <w:t xml:space="preserve"> году на рынке услуг наблюдается прирост организаций розничной торговли лекарственными препаратами за счет частных аптечных организаций, значение ключевого показателя «доля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 увеличилось с 84,</w:t>
      </w:r>
      <w:r w:rsidR="0061008D" w:rsidRPr="0061008D">
        <w:rPr>
          <w:rFonts w:ascii="Times New Roman" w:eastAsia="Times New Roman" w:hAnsi="Times New Roman"/>
          <w:sz w:val="28"/>
          <w:szCs w:val="28"/>
          <w:lang w:eastAsia="ru-RU"/>
        </w:rPr>
        <w:t>7% до 85,8</w:t>
      </w:r>
      <w:r w:rsidRPr="0061008D">
        <w:rPr>
          <w:rFonts w:ascii="Times New Roman" w:eastAsia="Times New Roman" w:hAnsi="Times New Roman"/>
          <w:sz w:val="28"/>
          <w:szCs w:val="28"/>
          <w:lang w:eastAsia="ru-RU"/>
        </w:rPr>
        <w:t xml:space="preserve"> факторов ограничения конкуренции не установлено.</w:t>
      </w:r>
    </w:p>
    <w:p w:rsidR="0024611B" w:rsidRPr="00CA4221" w:rsidRDefault="0024611B" w:rsidP="00AC40D8">
      <w:pPr>
        <w:spacing w:after="0" w:line="240" w:lineRule="auto"/>
        <w:ind w:firstLine="709"/>
        <w:jc w:val="both"/>
        <w:rPr>
          <w:rFonts w:ascii="Times New Roman" w:eastAsia="Times New Roman" w:hAnsi="Times New Roman"/>
          <w:sz w:val="28"/>
          <w:szCs w:val="28"/>
          <w:lang w:eastAsia="ru-RU"/>
        </w:rPr>
      </w:pPr>
    </w:p>
    <w:p w:rsidR="00CF65B9" w:rsidRPr="009032A0" w:rsidRDefault="00CF65B9" w:rsidP="009032A0">
      <w:pPr>
        <w:pStyle w:val="Default"/>
        <w:contextualSpacing/>
        <w:jc w:val="center"/>
        <w:rPr>
          <w:rFonts w:eastAsia="Times New Roman"/>
          <w:b/>
          <w:i/>
          <w:color w:val="auto"/>
          <w:sz w:val="28"/>
          <w:szCs w:val="28"/>
          <w:lang w:eastAsia="ru-RU"/>
        </w:rPr>
      </w:pPr>
      <w:r w:rsidRPr="009032A0">
        <w:rPr>
          <w:rFonts w:eastAsia="Times New Roman"/>
          <w:b/>
          <w:i/>
          <w:color w:val="auto"/>
          <w:sz w:val="28"/>
          <w:szCs w:val="28"/>
          <w:lang w:eastAsia="ru-RU"/>
        </w:rPr>
        <w:t>Рынок социальных услуг</w:t>
      </w:r>
    </w:p>
    <w:p w:rsidR="0008107A" w:rsidRPr="00CA4221" w:rsidRDefault="0008107A" w:rsidP="0008107A">
      <w:pPr>
        <w:pStyle w:val="Default"/>
        <w:ind w:left="709"/>
        <w:contextualSpacing/>
        <w:jc w:val="center"/>
        <w:rPr>
          <w:rFonts w:eastAsia="Times New Roman"/>
          <w:i/>
          <w:color w:val="auto"/>
          <w:sz w:val="16"/>
          <w:szCs w:val="16"/>
          <w:lang w:eastAsia="ru-RU"/>
        </w:rPr>
      </w:pPr>
    </w:p>
    <w:p w:rsidR="00E8131E" w:rsidRPr="00CA4221"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CA4221">
        <w:rPr>
          <w:rFonts w:eastAsia="Times New Roman"/>
          <w:sz w:val="28"/>
          <w:szCs w:val="28"/>
        </w:rPr>
        <w:t>Законодательная база сферы социального обслуживания, в частности, Федеральный закон от 28 декабря 2013 года № 442-ФЗ «Об основах социального обслуживания граждан в Российской Федерации», позволяет негосударственным организациям заниматься предоставлением социальных услуг гражданам, признанным нуждающимися в социальном обслуживании.</w:t>
      </w:r>
    </w:p>
    <w:p w:rsidR="00E8131E" w:rsidRPr="00CA4221"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CA4221">
        <w:rPr>
          <w:rFonts w:eastAsia="Times New Roman"/>
          <w:sz w:val="28"/>
          <w:szCs w:val="28"/>
        </w:rPr>
        <w:t xml:space="preserve">Реестр поставщиков социальных услуг Вологодской области (далее - реестр поставщиков) формируется Департаментом социальной защиты населения области в соответствии с требованиями Федерального закона от 28 декабря 2013 года № 442-ФЗ «Об основах социального обслуживания граждан в Российской Федерации». </w:t>
      </w:r>
    </w:p>
    <w:p w:rsidR="00E8131E" w:rsidRPr="00CA4221" w:rsidRDefault="00E8131E" w:rsidP="00697E70">
      <w:pPr>
        <w:pStyle w:val="affc"/>
        <w:shd w:val="clear" w:color="auto" w:fill="FFFFFF"/>
        <w:spacing w:before="0" w:beforeAutospacing="0" w:after="0" w:afterAutospacing="0"/>
        <w:ind w:firstLine="567"/>
        <w:jc w:val="both"/>
        <w:rPr>
          <w:rFonts w:eastAsia="Times New Roman"/>
          <w:sz w:val="28"/>
          <w:szCs w:val="28"/>
        </w:rPr>
      </w:pPr>
      <w:r w:rsidRPr="00CA4221">
        <w:rPr>
          <w:rFonts w:eastAsia="Times New Roman"/>
          <w:sz w:val="28"/>
          <w:szCs w:val="28"/>
        </w:rPr>
        <w:t>Консультирование, информирование граждан (организаций) по вопросам включения в Реестр поставщиков социальных услуг Вологодской области осуществляется специалистами Департамента социальной защиты населения области на постоянной основе по запросу граждан (организаций).</w:t>
      </w:r>
    </w:p>
    <w:p w:rsidR="00CA4221" w:rsidRDefault="00CA4221" w:rsidP="00CA4221">
      <w:pPr>
        <w:autoSpaceDE w:val="0"/>
        <w:autoSpaceDN w:val="0"/>
        <w:adjustRightInd w:val="0"/>
        <w:spacing w:after="0" w:line="240" w:lineRule="auto"/>
        <w:ind w:firstLine="567"/>
        <w:jc w:val="both"/>
        <w:rPr>
          <w:rFonts w:ascii="TimesNewRomanPSMT" w:hAnsi="TimesNewRomanPSMT" w:cs="TimesNewRomanPSMT"/>
          <w:sz w:val="28"/>
          <w:szCs w:val="28"/>
          <w:lang w:eastAsia="ru-RU"/>
        </w:rPr>
      </w:pPr>
      <w:r w:rsidRPr="00CA4221">
        <w:rPr>
          <w:rFonts w:ascii="TimesNewRomanPSMT" w:hAnsi="TimesNewRomanPSMT" w:cs="TimesNewRomanPSMT"/>
          <w:sz w:val="28"/>
          <w:szCs w:val="28"/>
          <w:lang w:eastAsia="ru-RU"/>
        </w:rPr>
        <w:t>Реестр поставщиков социальных услуг постоянно пополняется негосударственными организациями, предоставляющими социальные</w:t>
      </w:r>
      <w:r>
        <w:rPr>
          <w:rFonts w:ascii="TimesNewRomanPSMT" w:hAnsi="TimesNewRomanPSMT" w:cs="TimesNewRomanPSMT"/>
          <w:sz w:val="28"/>
          <w:szCs w:val="28"/>
          <w:lang w:eastAsia="ru-RU"/>
        </w:rPr>
        <w:t xml:space="preserve"> услуги. Если по состоянию на 1 июля 2015 года доля негосударственных организаций от общего числа организаций, зарегистрированных в реестре, составляла 1%, на 31 декабря 2015 года - 2%, на 1 декабря 2019 года – 13,1%, на 1 января 2023 года -20,6%. </w:t>
      </w:r>
    </w:p>
    <w:p w:rsidR="00CA4221" w:rsidRDefault="00CA4221" w:rsidP="00CA4221">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По состоянию на 1 января 2023 года в реестре зарегистрированы 63 поставщика социальных услуг, из них 13 негосударственных (3 – коммерческие, 10 – СО НКО, предоставляющие услуги в стационарной, полустационарной формах социального обслуживания и на дому). Негосударственным организациям, предоставляющим социальные услуги, включенным в реестр, но не участвующим в выполнении государственного задания (заказа), предоставляется государственная поддержка в форме субсидий из областного бюджета на компенсацию затрат организаций при оказании ими социальных услуг получателям социальных услуг бесплатно либо за частичную плату по основаниям, предусмотренным действующим законодательством (постановление Правительства Вологодской области от 5 декабря 2014 года № 1093 «О компенсации поставщикам социальных услуг, которые включены в реестр поставщиков социальных услуг Вологодской области, но не участвуют в выполнении государственного задания (заказа)»). </w:t>
      </w:r>
    </w:p>
    <w:p w:rsidR="00E8131E" w:rsidRPr="00AA2CC4" w:rsidRDefault="00CA4221" w:rsidP="00CA422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NewRomanPSMT" w:hAnsi="TimesNewRomanPSMT" w:cs="TimesNewRomanPSMT"/>
          <w:sz w:val="28"/>
          <w:szCs w:val="28"/>
          <w:lang w:eastAsia="ru-RU"/>
        </w:rPr>
        <w:t>В 2022 году негосударственным поставщикам, обратившимся за предоставлением компенсации, предоставлена поддержка в размере 128,7 млн. р</w:t>
      </w:r>
      <w:r w:rsidRPr="00AA2CC4">
        <w:rPr>
          <w:rFonts w:ascii="TimesNewRomanPSMT" w:hAnsi="TimesNewRomanPSMT" w:cs="TimesNewRomanPSMT"/>
          <w:sz w:val="28"/>
          <w:szCs w:val="28"/>
          <w:lang w:eastAsia="ru-RU"/>
        </w:rPr>
        <w:t xml:space="preserve">ублей (в 2021 году – 114,4 млн. рублей). </w:t>
      </w:r>
    </w:p>
    <w:p w:rsidR="000D07FC" w:rsidRPr="00AA2CC4" w:rsidRDefault="000D07FC" w:rsidP="00697E70">
      <w:pPr>
        <w:suppressAutoHyphens/>
        <w:spacing w:after="0" w:line="240" w:lineRule="auto"/>
        <w:ind w:firstLine="709"/>
        <w:jc w:val="both"/>
        <w:rPr>
          <w:rFonts w:ascii="Times New Roman" w:eastAsia="Times New Roman" w:hAnsi="Times New Roman"/>
          <w:sz w:val="28"/>
          <w:szCs w:val="28"/>
          <w:lang w:eastAsia="ru-RU"/>
        </w:rPr>
      </w:pPr>
    </w:p>
    <w:p w:rsidR="00CF65B9" w:rsidRPr="00AA2CC4" w:rsidRDefault="00CF65B9" w:rsidP="00226627">
      <w:pPr>
        <w:pStyle w:val="Default"/>
        <w:contextualSpacing/>
        <w:jc w:val="center"/>
        <w:rPr>
          <w:b/>
          <w:i/>
          <w:color w:val="auto"/>
          <w:sz w:val="28"/>
          <w:szCs w:val="28"/>
        </w:rPr>
      </w:pPr>
      <w:r w:rsidRPr="00AA2CC4">
        <w:rPr>
          <w:b/>
          <w:i/>
          <w:color w:val="auto"/>
          <w:sz w:val="28"/>
          <w:szCs w:val="28"/>
        </w:rPr>
        <w:t>Рынок услуг дошкольного образования</w:t>
      </w:r>
    </w:p>
    <w:p w:rsidR="0008107A" w:rsidRPr="005619D7" w:rsidRDefault="0008107A" w:rsidP="0008107A">
      <w:pPr>
        <w:pStyle w:val="Default"/>
        <w:ind w:left="709"/>
        <w:contextualSpacing/>
        <w:jc w:val="center"/>
        <w:rPr>
          <w:b/>
          <w:i/>
          <w:color w:val="auto"/>
          <w:sz w:val="16"/>
          <w:szCs w:val="16"/>
        </w:rPr>
      </w:pPr>
    </w:p>
    <w:p w:rsidR="00AA2CC4" w:rsidRPr="00AA2CC4" w:rsidRDefault="00AA2CC4" w:rsidP="00AA2CC4">
      <w:pPr>
        <w:pStyle w:val="dash041e0431044b0447043d044b0439002000280432043504310029002c041e0431044b0447043d044b043900200028web00291002c041e0431044b0447043d044b043900200028043204350431002900200417043d0430043a002c041e0431044b0447043d"/>
        <w:spacing w:before="0" w:beforeAutospacing="0" w:after="0" w:afterAutospacing="0"/>
        <w:ind w:firstLine="567"/>
        <w:jc w:val="both"/>
        <w:rPr>
          <w:rFonts w:ascii="TimesNewRomanPSMT" w:eastAsia="Calibri" w:hAnsi="TimesNewRomanPSMT" w:cs="TimesNewRomanPSMT"/>
          <w:sz w:val="28"/>
          <w:szCs w:val="28"/>
        </w:rPr>
      </w:pPr>
      <w:r w:rsidRPr="00AA2CC4">
        <w:rPr>
          <w:rFonts w:ascii="TimesNewRomanPSMT" w:eastAsia="Calibri" w:hAnsi="TimesNewRomanPSMT" w:cs="TimesNewRomanPSMT"/>
          <w:sz w:val="28"/>
          <w:szCs w:val="28"/>
        </w:rPr>
        <w:t>На 1 января 2023 года в Вологодской области:</w:t>
      </w:r>
    </w:p>
    <w:p w:rsidR="00AA2CC4" w:rsidRPr="00AA2CC4" w:rsidRDefault="00AA2CC4" w:rsidP="00AA2CC4">
      <w:pPr>
        <w:pStyle w:val="dash041e0431044b0447043d044b0439002000280432043504310029002c041e0431044b0447043d044b043900200028web00291002c041e0431044b0447043d044b043900200028043204350431002900200417043d0430043a002c041e0431044b0447043d"/>
        <w:spacing w:before="0" w:beforeAutospacing="0" w:after="0" w:afterAutospacing="0"/>
        <w:ind w:firstLine="567"/>
        <w:jc w:val="both"/>
        <w:rPr>
          <w:rFonts w:ascii="TimesNewRomanPSMT" w:eastAsia="Calibri" w:hAnsi="TimesNewRomanPSMT" w:cs="TimesNewRomanPSMT"/>
          <w:sz w:val="28"/>
          <w:szCs w:val="28"/>
        </w:rPr>
      </w:pPr>
      <w:r w:rsidRPr="00AA2CC4">
        <w:rPr>
          <w:rFonts w:ascii="TimesNewRomanPSMT" w:eastAsia="Calibri" w:hAnsi="TimesNewRomanPSMT" w:cs="TimesNewRomanPSMT"/>
          <w:sz w:val="28"/>
          <w:szCs w:val="28"/>
        </w:rPr>
        <w:t>- доступность дошкольного образования для детей в возрасте от 3 до 7 лет сохраняется на уровне 100 % (данный показатель достигнут к 1января 2018 года);</w:t>
      </w:r>
    </w:p>
    <w:p w:rsidR="00AA2CC4" w:rsidRPr="00AA2CC4" w:rsidRDefault="00AA2CC4" w:rsidP="00AA2CC4">
      <w:pPr>
        <w:pStyle w:val="af4"/>
        <w:spacing w:after="0" w:line="240" w:lineRule="auto"/>
        <w:ind w:left="0" w:firstLine="709"/>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доступность дошкольного образования для детей в возрасте от 2 месяцев до 3 лет составляет 100 % (по Российской Федерации – 98,09 %, показатель превзошел общероссийский уровень на 1,91 %, по Северо-Западному федеральному округу – 99,99%, показатель превзошел уровень СЗФО на 0,01 %).</w:t>
      </w:r>
    </w:p>
    <w:p w:rsidR="00AA2CC4" w:rsidRPr="00AA2CC4" w:rsidRDefault="00AA2CC4" w:rsidP="00AA2CC4">
      <w:pPr>
        <w:pStyle w:val="affc"/>
        <w:spacing w:before="0" w:beforeAutospacing="0" w:after="0" w:afterAutospacing="0"/>
        <w:ind w:firstLine="709"/>
        <w:jc w:val="both"/>
        <w:rPr>
          <w:rFonts w:ascii="TimesNewRomanPSMT" w:eastAsia="Calibri" w:hAnsi="TimesNewRomanPSMT" w:cs="TimesNewRomanPSMT"/>
          <w:sz w:val="28"/>
          <w:szCs w:val="28"/>
        </w:rPr>
      </w:pPr>
      <w:r w:rsidRPr="00AA2CC4">
        <w:rPr>
          <w:rFonts w:ascii="TimesNewRomanPSMT" w:eastAsia="Calibri" w:hAnsi="TimesNewRomanPSMT" w:cs="TimesNewRomanPSMT"/>
          <w:sz w:val="28"/>
          <w:szCs w:val="28"/>
        </w:rPr>
        <w:t>-  доступность дошкольного образования для детей в возрасте от 1,5 до 3 лет  составляет 100 % (по Российской Федерации – 98,19  %, показатель превзошел общероссийский уровень на 1,81 %; по Северо-Западному федеральному округу – 100 %).</w:t>
      </w:r>
    </w:p>
    <w:p w:rsidR="00AA2CC4" w:rsidRPr="00AA2CC4" w:rsidRDefault="00AA2CC4" w:rsidP="00AA2CC4">
      <w:pPr>
        <w:spacing w:after="0" w:line="240" w:lineRule="auto"/>
        <w:ind w:firstLine="426"/>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На 1 января 2023 года основную общеобразовательную программу дошкольного образования реализуют 468 образовательных организаций, их них:</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- 331 дошкольная образовательная организация (детские сады) (в том числе 7 негосударственных (ведомственных) дошкольных образовательных организаций, имеющих лицензию на осуществление образовательной деятельности);</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- 137 общеобразовательных организаций с дошкольными группами.</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По данным федерального сегмента электронной очереди в детские сады  на 1 января 2023 года количество детей, охваченных программами дошкольного образования, составило 65,0 тысяч детей.</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Потребность в предоставлении мест в детских садах в текущем  учебном году (актуальный спрос) в возрастной группе до 3 лет отсутствует.</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Вместе с тем в Зашекснинском микрорайоне города Череповца сохраняется потребность в предоставлении мест в детских садах по месту жительства. </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В рамках регионального проекта «Содействие занятости (Вологодская область)» национального проекта «Демография» в Вологодской области с 2020 года осуществляется создание дополнительных мест (приобретение оборудования) в частных детских садах для детей в возрасте от 1,5 до 3 лет.</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По состоянию на 1 января 2023 года в Вологодской области осуществляют деятельность 7 частных дошкольных образовательных организаций (имеющих лицензию),  которые посещают 1127 детей, в том числе 585 детей в возрасте от 1,5 до 3 лет.</w:t>
      </w:r>
    </w:p>
    <w:p w:rsidR="00AA2CC4" w:rsidRPr="00AA2CC4" w:rsidRDefault="00AA2CC4" w:rsidP="00AA2CC4">
      <w:pPr>
        <w:spacing w:after="0" w:line="240" w:lineRule="auto"/>
        <w:ind w:firstLine="567"/>
        <w:jc w:val="both"/>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Всего в 2020-2022 годах в рамках регионального проекта «Содействие занятости (Вологодская область)» национального проекта «Демография» будет создано 518 дополнительных места (приобретено оборудование) для детей в возрасте от 1,5 до 3 лет  в частных детских садах города Череповца, города Вологды и Вологодского района, из них 518 дополнительных мест (2020 год – 252 места, 2021 год – 47 мест, 2022 год – 97 мест) в частных детских садах Зашекснинского микрорайона города Череповца (ЧНДОУ «Детский сад «Радуга детства»).</w:t>
      </w:r>
    </w:p>
    <w:p w:rsidR="00517C94" w:rsidRPr="00AA2CC4" w:rsidRDefault="00517C94" w:rsidP="001D6566">
      <w:pPr>
        <w:pStyle w:val="Default"/>
        <w:ind w:left="709"/>
        <w:contextualSpacing/>
        <w:rPr>
          <w:b/>
          <w:color w:val="auto"/>
          <w:sz w:val="28"/>
          <w:szCs w:val="28"/>
        </w:rPr>
      </w:pPr>
    </w:p>
    <w:p w:rsidR="00CF65B9" w:rsidRPr="00AA2CC4" w:rsidRDefault="00CF65B9" w:rsidP="002C1605">
      <w:pPr>
        <w:pStyle w:val="Default"/>
        <w:contextualSpacing/>
        <w:jc w:val="center"/>
        <w:rPr>
          <w:b/>
          <w:i/>
          <w:color w:val="auto"/>
          <w:sz w:val="28"/>
          <w:szCs w:val="28"/>
        </w:rPr>
      </w:pPr>
      <w:r w:rsidRPr="00AA2CC4">
        <w:rPr>
          <w:b/>
          <w:i/>
          <w:color w:val="auto"/>
          <w:sz w:val="28"/>
          <w:szCs w:val="28"/>
        </w:rPr>
        <w:t>Рынок услуг среднего профессионального образования</w:t>
      </w:r>
    </w:p>
    <w:p w:rsidR="00AA2CC4" w:rsidRPr="005619D7" w:rsidRDefault="00AA2CC4" w:rsidP="002C1605">
      <w:pPr>
        <w:pStyle w:val="Default"/>
        <w:contextualSpacing/>
        <w:jc w:val="center"/>
        <w:rPr>
          <w:b/>
          <w:i/>
          <w:color w:val="auto"/>
          <w:sz w:val="16"/>
          <w:szCs w:val="16"/>
        </w:rPr>
      </w:pP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По состоянию на 1 января 2023 года на территории области подготовку кадров со средним профессиональным образованием осуществляют 40 образовательных организаций, реализующих программы среднего профессионального образования, в том числе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34 профессиональные образовательные организации (далее – ПОО) и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6 университетских колледжей: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26 ПОО, подведомственных Департаменту образования области;</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3 ПОО, подведомственные департаменту здравоохранения области;</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3 ПОО, подведомственные Департаменту культуры области;</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2 негосударственные ПОО;</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Университетский колледж ВоГУ,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Университетский колледж ВГМХА,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Вологодский техникум железнодорожного транспорта - филиал ФГБОУ ВО «Петербургский государственный университет путей сообщения Императора Александра I»;</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Велико-Устюгский филиал ФГБОУ ВО «ГУМРФ имени адмирала С.О. Макарова».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 xml:space="preserve">Череповецкий государственный университет </w:t>
      </w:r>
    </w:p>
    <w:p w:rsidR="00AA2CC4" w:rsidRPr="00AA2CC4" w:rsidRDefault="00AA2CC4" w:rsidP="00AA2CC4">
      <w:pPr>
        <w:widowControl w:val="0"/>
        <w:tabs>
          <w:tab w:val="left" w:pos="567"/>
        </w:tabs>
        <w:spacing w:after="0" w:line="240" w:lineRule="auto"/>
        <w:ind w:firstLine="567"/>
        <w:jc w:val="both"/>
        <w:outlineLvl w:val="1"/>
        <w:rPr>
          <w:rFonts w:ascii="TimesNewRomanPSMT" w:hAnsi="TimesNewRomanPSMT" w:cs="TimesNewRomanPSMT"/>
          <w:sz w:val="28"/>
          <w:szCs w:val="28"/>
          <w:lang w:eastAsia="ru-RU"/>
        </w:rPr>
      </w:pPr>
      <w:r w:rsidRPr="00AA2CC4">
        <w:rPr>
          <w:rFonts w:ascii="TimesNewRomanPSMT" w:hAnsi="TimesNewRomanPSMT" w:cs="TimesNewRomanPSMT"/>
          <w:sz w:val="28"/>
          <w:szCs w:val="28"/>
          <w:lang w:eastAsia="ru-RU"/>
        </w:rPr>
        <w:t>Вологодский филиал Московской государственной Юридической академии</w:t>
      </w:r>
    </w:p>
    <w:p w:rsidR="006934F6" w:rsidRDefault="006934F6" w:rsidP="00103A10">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p>
    <w:p w:rsidR="005619D7" w:rsidRDefault="005619D7" w:rsidP="00103A10">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p>
    <w:p w:rsidR="005619D7" w:rsidRDefault="005619D7" w:rsidP="00103A10">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p>
    <w:p w:rsidR="005619D7" w:rsidRPr="00AA2CC4" w:rsidRDefault="005619D7" w:rsidP="00103A10">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услуг детского отдыха и оздоровления</w:t>
      </w:r>
    </w:p>
    <w:p w:rsidR="0008107A" w:rsidRPr="005619D7" w:rsidRDefault="0008107A" w:rsidP="0008107A">
      <w:pPr>
        <w:pStyle w:val="Default"/>
        <w:ind w:left="927"/>
        <w:contextualSpacing/>
        <w:rPr>
          <w:i/>
          <w:color w:val="auto"/>
          <w:sz w:val="16"/>
          <w:szCs w:val="16"/>
        </w:rPr>
      </w:pPr>
    </w:p>
    <w:p w:rsidR="00CA4221" w:rsidRPr="009B27CC" w:rsidRDefault="00CA4221" w:rsidP="00CA4221">
      <w:pPr>
        <w:autoSpaceDE w:val="0"/>
        <w:autoSpaceDN w:val="0"/>
        <w:adjustRightInd w:val="0"/>
        <w:spacing w:after="0" w:line="240" w:lineRule="auto"/>
        <w:ind w:firstLine="567"/>
        <w:jc w:val="both"/>
        <w:rPr>
          <w:rFonts w:ascii="TimesNewRomanPSMT" w:hAnsi="TimesNewRomanPSMT" w:cs="TimesNewRomanPSMT"/>
          <w:sz w:val="28"/>
          <w:szCs w:val="28"/>
          <w:lang w:eastAsia="ru-RU"/>
        </w:rPr>
      </w:pPr>
      <w:r w:rsidRPr="009B27CC">
        <w:rPr>
          <w:rFonts w:ascii="TimesNewRomanPSMT" w:hAnsi="TimesNewRomanPSMT" w:cs="TimesNewRomanPSMT"/>
          <w:sz w:val="28"/>
          <w:szCs w:val="28"/>
          <w:lang w:eastAsia="ru-RU"/>
        </w:rPr>
        <w:t xml:space="preserve">В Вологодской области в текущем году проводился мониторинг летней оздоровительной кампании, Положение о котором Вологодской области утверждено областной межведомственной комиссией по организации отдыха, оздоровления и занятости детей. </w:t>
      </w:r>
    </w:p>
    <w:p w:rsidR="00CA4221" w:rsidRPr="009B27CC" w:rsidRDefault="00CA4221" w:rsidP="00CA422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B27CC">
        <w:rPr>
          <w:rFonts w:ascii="TimesNewRomanPSMT" w:hAnsi="TimesNewRomanPSMT" w:cs="TimesNewRomanPSMT"/>
          <w:sz w:val="28"/>
          <w:szCs w:val="28"/>
          <w:lang w:eastAsia="ru-RU"/>
        </w:rPr>
        <w:t>В рамках мониторинга проведен анализ готовности организаций отдыха детей и их оздоровления к приему детей, а также анализ их наполняемости в течение летних оздоровительных смен. Так, в летний период 2022 года отдых и оздоровление детей организованы на базе 433 организаций отдыха детей и их оздоровления (далее – оздоровительные организации), в которых отдохнули 30,9 тысяч детей.</w:t>
      </w:r>
    </w:p>
    <w:p w:rsidR="001F08FE" w:rsidRPr="009B27CC"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9B27CC">
        <w:rPr>
          <w:rFonts w:ascii="Times New Roman" w:eastAsia="Times New Roman" w:hAnsi="Times New Roman"/>
          <w:sz w:val="28"/>
          <w:szCs w:val="28"/>
          <w:lang w:eastAsia="ru-RU"/>
        </w:rPr>
        <w:t>Мероприятия по развитию конкурентной среды на рынке услуг детского отдыха и оздоровления в Вологодской области:</w:t>
      </w:r>
    </w:p>
    <w:p w:rsidR="009B27CC" w:rsidRPr="009B27CC" w:rsidRDefault="001F08FE" w:rsidP="009B27C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B27CC">
        <w:rPr>
          <w:rFonts w:ascii="Times New Roman" w:eastAsia="Times New Roman" w:hAnsi="Times New Roman"/>
          <w:sz w:val="28"/>
          <w:szCs w:val="28"/>
          <w:lang w:eastAsia="ru-RU"/>
        </w:rPr>
        <w:t xml:space="preserve">- с 2020 года на постоянной основе ведется Реестр организаций отдыха детей и их оздоровления, осуществляющих деятельность на территории Вологодской области (далее - Реестр). </w:t>
      </w:r>
      <w:r w:rsidR="009B27CC" w:rsidRPr="009B27CC">
        <w:rPr>
          <w:rFonts w:ascii="TimesNewRomanPSMT" w:hAnsi="TimesNewRomanPSMT" w:cs="TimesNewRomanPSMT"/>
          <w:sz w:val="28"/>
          <w:szCs w:val="28"/>
          <w:lang w:eastAsia="ru-RU"/>
        </w:rPr>
        <w:t>Реестр размещен на официальном сайте Департамента социальной защиты населения Вологодской области в разделе «Организация отдыха и оздоровления детей» (www.socium.gov35.ru) и доступен для всех заинтересованных лиц. Все организации отдыха детей и их оздоровления (далее – организации отдыха, загородные лагеря), включенные в реестр, соответствуют требованиям законодательства в сфере отдыха и оздоровления детей.</w:t>
      </w:r>
    </w:p>
    <w:p w:rsidR="001F08FE" w:rsidRPr="009B27CC"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9B27CC">
        <w:rPr>
          <w:rFonts w:ascii="Times New Roman" w:eastAsia="Times New Roman" w:hAnsi="Times New Roman"/>
          <w:sz w:val="28"/>
          <w:szCs w:val="28"/>
          <w:lang w:eastAsia="ru-RU"/>
        </w:rPr>
        <w:t>- в сфере организации отдыха и оздоровления детей</w:t>
      </w:r>
      <w:r w:rsidR="00CA4221" w:rsidRPr="009B27CC">
        <w:rPr>
          <w:rFonts w:ascii="Times New Roman" w:eastAsia="Times New Roman" w:hAnsi="Times New Roman"/>
          <w:sz w:val="28"/>
          <w:szCs w:val="28"/>
          <w:lang w:eastAsia="ru-RU"/>
        </w:rPr>
        <w:t xml:space="preserve"> </w:t>
      </w:r>
      <w:r w:rsidRPr="009B27CC">
        <w:rPr>
          <w:rFonts w:ascii="Times New Roman" w:eastAsia="Times New Roman" w:hAnsi="Times New Roman"/>
          <w:sz w:val="28"/>
          <w:szCs w:val="28"/>
          <w:lang w:eastAsia="ru-RU"/>
        </w:rPr>
        <w:t>созданы условия для предоставления услуг по отдыху и оздоровлению детей организациями отдыха всех форм собственности. Организациям отдыха детей и их оздоровления всех форм собственности предоставляются равные условия для участия в закупках услуг по отдыху и оздоровлению детей;</w:t>
      </w:r>
    </w:p>
    <w:p w:rsidR="001F08FE" w:rsidRPr="009B27CC"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9B27CC">
        <w:rPr>
          <w:rFonts w:ascii="Times New Roman" w:eastAsia="Times New Roman" w:hAnsi="Times New Roman"/>
          <w:sz w:val="28"/>
          <w:szCs w:val="28"/>
          <w:lang w:eastAsia="ru-RU"/>
        </w:rPr>
        <w:t xml:space="preserve">- организовано информационно-методическое сопровождение детской оздоровительной кампании: на официальном сайте Департамента социальной защиты населения области </w:t>
      </w:r>
      <w:r w:rsidR="00CA4221" w:rsidRPr="009B27CC">
        <w:rPr>
          <w:rFonts w:ascii="TimesNewRomanPSMT" w:hAnsi="TimesNewRomanPSMT" w:cs="TimesNewRomanPSMT"/>
          <w:sz w:val="28"/>
          <w:szCs w:val="28"/>
          <w:lang w:eastAsia="ru-RU"/>
        </w:rPr>
        <w:t xml:space="preserve">(www.socium.gov35.ru) </w:t>
      </w:r>
      <w:r w:rsidRPr="009B27CC">
        <w:rPr>
          <w:rFonts w:ascii="Times New Roman" w:eastAsia="Times New Roman" w:hAnsi="Times New Roman"/>
          <w:sz w:val="28"/>
          <w:szCs w:val="28"/>
          <w:lang w:eastAsia="ru-RU"/>
        </w:rPr>
        <w:t>размещены и поддерживаются в актуальном состоянии федеральные и областные нормативные правовые акты, регулирующие вопросы организации отдыха детей и их оздоровления; ежегодно публикуется сборник нормативных правовых актов и методических материалов; обеспечивается своевременное направление организаторам детской кампании (в том числе руководителям организаций отдыха детей и их оздоровления) инструктивно-методических писем по организации детской оздоровительной кампании;</w:t>
      </w:r>
    </w:p>
    <w:p w:rsidR="001F08FE" w:rsidRPr="009B27CC" w:rsidRDefault="001F08FE" w:rsidP="001F08FE">
      <w:pPr>
        <w:suppressAutoHyphens/>
        <w:spacing w:after="0" w:line="240" w:lineRule="auto"/>
        <w:ind w:firstLine="709"/>
        <w:jc w:val="both"/>
        <w:rPr>
          <w:rFonts w:ascii="Times New Roman" w:eastAsia="Times New Roman" w:hAnsi="Times New Roman"/>
          <w:sz w:val="28"/>
          <w:szCs w:val="28"/>
          <w:lang w:eastAsia="ru-RU"/>
        </w:rPr>
      </w:pPr>
      <w:r w:rsidRPr="009B27CC">
        <w:rPr>
          <w:rFonts w:ascii="Times New Roman" w:eastAsia="Times New Roman" w:hAnsi="Times New Roman"/>
          <w:sz w:val="28"/>
          <w:szCs w:val="28"/>
          <w:lang w:eastAsia="ru-RU"/>
        </w:rPr>
        <w:t>- проводятся совещания с руководителями организаций отдыха детей и их оздоровления с участием представителей негосударственных организаций отдыха детей и их оздоровления, на которых в том числе рассматриваются вопросы оказания содействия развитию системы детского отдыха в области.</w:t>
      </w:r>
      <w:r w:rsidR="00CA4221" w:rsidRPr="009B27CC">
        <w:rPr>
          <w:rFonts w:ascii="Times New Roman" w:eastAsia="Times New Roman" w:hAnsi="Times New Roman"/>
          <w:sz w:val="28"/>
          <w:szCs w:val="28"/>
          <w:lang w:eastAsia="ru-RU"/>
        </w:rPr>
        <w:t>,</w:t>
      </w:r>
    </w:p>
    <w:p w:rsidR="00C46C0E" w:rsidRPr="009B27CC" w:rsidRDefault="00C46C0E" w:rsidP="00C46C0E">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r w:rsidRPr="009B27CC">
        <w:rPr>
          <w:rFonts w:ascii="Times New Roman" w:eastAsiaTheme="minorEastAsia" w:hAnsi="Times New Roman"/>
          <w:sz w:val="28"/>
          <w:szCs w:val="28"/>
          <w:lang w:eastAsia="ru-RU"/>
        </w:rPr>
        <w:t>В области проводится последовательная и целенаправленная работа по информационно-методическому сопровождению детской оздоровительной кампании. Подробная информация об организации отдыха и оздоровления детей размещается на официальном сайте Департамента.  В период летней оздоровительной кампании в Департаменте постоянно функционирует «горячая линия» по вопросам организации отдыха детей и их оздоровления для юридических и физических лиц, а также консультирование граждан по предоставлению услуг по отдыху и оздоровления детей осуществляют специалисты организаций социального обслуживания области на личных приемах граждан и по телефону.</w:t>
      </w:r>
    </w:p>
    <w:p w:rsidR="00C46C0E" w:rsidRPr="009B27CC" w:rsidRDefault="00C46C0E" w:rsidP="00C46C0E">
      <w:pPr>
        <w:widowControl w:val="0"/>
        <w:tabs>
          <w:tab w:val="left" w:pos="567"/>
        </w:tabs>
        <w:spacing w:after="0" w:line="240" w:lineRule="auto"/>
        <w:ind w:firstLine="709"/>
        <w:jc w:val="both"/>
        <w:outlineLvl w:val="1"/>
        <w:rPr>
          <w:rFonts w:ascii="Times New Roman" w:eastAsiaTheme="minorEastAsia" w:hAnsi="Times New Roman"/>
          <w:sz w:val="28"/>
          <w:szCs w:val="28"/>
          <w:lang w:eastAsia="ru-RU"/>
        </w:rPr>
      </w:pPr>
      <w:r w:rsidRPr="009B27CC">
        <w:rPr>
          <w:rFonts w:ascii="Times New Roman" w:eastAsiaTheme="minorEastAsia" w:hAnsi="Times New Roman"/>
          <w:sz w:val="28"/>
          <w:szCs w:val="28"/>
          <w:lang w:eastAsia="ru-RU"/>
        </w:rPr>
        <w:t>Факторы, ограничивающие конкуренцию на рынке услуг детского отдыха и оздоровления, отсутствуют.</w:t>
      </w:r>
    </w:p>
    <w:p w:rsidR="007469C7" w:rsidRPr="00862A69" w:rsidRDefault="007469C7" w:rsidP="00325526">
      <w:pPr>
        <w:widowControl w:val="0"/>
        <w:autoSpaceDE w:val="0"/>
        <w:autoSpaceDN w:val="0"/>
        <w:adjustRightInd w:val="0"/>
        <w:spacing w:after="0" w:line="240" w:lineRule="auto"/>
        <w:ind w:firstLine="567"/>
        <w:jc w:val="both"/>
        <w:rPr>
          <w:rStyle w:val="itemtext1"/>
          <w:rFonts w:ascii="Times New Roman" w:hAnsi="Times New Roman"/>
          <w:color w:val="C00000"/>
          <w:sz w:val="28"/>
          <w:szCs w:val="28"/>
        </w:rPr>
      </w:pPr>
    </w:p>
    <w:p w:rsidR="00CF65B9" w:rsidRPr="00AA2CC4" w:rsidRDefault="00CF65B9" w:rsidP="002C1605">
      <w:pPr>
        <w:pStyle w:val="Default"/>
        <w:contextualSpacing/>
        <w:jc w:val="center"/>
        <w:rPr>
          <w:rFonts w:eastAsia="Times New Roman"/>
          <w:b/>
          <w:i/>
          <w:color w:val="auto"/>
          <w:sz w:val="28"/>
          <w:szCs w:val="28"/>
          <w:lang w:eastAsia="ru-RU"/>
        </w:rPr>
      </w:pPr>
      <w:r w:rsidRPr="00AA2CC4">
        <w:rPr>
          <w:rFonts w:eastAsia="Times New Roman"/>
          <w:b/>
          <w:i/>
          <w:color w:val="auto"/>
          <w:sz w:val="28"/>
          <w:szCs w:val="28"/>
          <w:lang w:eastAsia="ru-RU"/>
        </w:rPr>
        <w:t>Рынок услуг дополнительного образования детей</w:t>
      </w:r>
    </w:p>
    <w:p w:rsidR="00AA2CC4" w:rsidRPr="005619D7" w:rsidRDefault="00AA2CC4" w:rsidP="002C1605">
      <w:pPr>
        <w:pStyle w:val="Default"/>
        <w:contextualSpacing/>
        <w:jc w:val="center"/>
        <w:rPr>
          <w:rFonts w:eastAsia="Times New Roman"/>
          <w:color w:val="auto"/>
          <w:sz w:val="16"/>
          <w:szCs w:val="16"/>
          <w:lang w:eastAsia="ru-RU"/>
        </w:rPr>
      </w:pPr>
    </w:p>
    <w:p w:rsidR="00AA2CC4" w:rsidRPr="00AA2CC4" w:rsidRDefault="00AA2CC4" w:rsidP="00AA2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AA2CC4">
        <w:rPr>
          <w:rFonts w:ascii="Times New Roman" w:eastAsia="Times New Roman" w:hAnsi="Times New Roman"/>
          <w:sz w:val="28"/>
          <w:szCs w:val="28"/>
          <w:lang w:eastAsia="ru-RU"/>
        </w:rPr>
        <w:t>По состоянию на 1 января 2023 года  сеть организаций, реализующих дополнительные общеобразовательные программы, представлена 902 организациями, из них 122 организаций относятся к частной форме собственности (13,5%).</w:t>
      </w:r>
    </w:p>
    <w:p w:rsidR="00103A10" w:rsidRPr="00AA2CC4" w:rsidRDefault="00103A10" w:rsidP="00AA2CC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AA2CC4">
        <w:rPr>
          <w:rFonts w:ascii="Times New Roman" w:eastAsia="Times New Roman" w:hAnsi="Times New Roman"/>
          <w:sz w:val="28"/>
          <w:szCs w:val="28"/>
          <w:lang w:eastAsia="ru-RU"/>
        </w:rPr>
        <w:t>На рынке услуг дополнительного образования детей необходимо:</w:t>
      </w:r>
    </w:p>
    <w:p w:rsidR="00103A10" w:rsidRPr="00AA2CC4" w:rsidRDefault="00465688" w:rsidP="00AA2CC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AA2CC4">
        <w:rPr>
          <w:rFonts w:ascii="Times New Roman" w:eastAsia="Times New Roman" w:hAnsi="Times New Roman"/>
          <w:sz w:val="28"/>
          <w:szCs w:val="28"/>
          <w:lang w:eastAsia="ru-RU"/>
        </w:rPr>
        <w:t xml:space="preserve">- </w:t>
      </w:r>
      <w:r w:rsidR="00103A10" w:rsidRPr="00AA2CC4">
        <w:rPr>
          <w:rFonts w:ascii="Times New Roman" w:eastAsia="Times New Roman" w:hAnsi="Times New Roman"/>
          <w:sz w:val="28"/>
          <w:szCs w:val="28"/>
          <w:lang w:eastAsia="ru-RU"/>
        </w:rPr>
        <w:t xml:space="preserve">обеспечить повышение информированности субъектов предпринимательства об установленном порядке (регламенте) создания негосударственных учреждений, начала предпринимательской деятельности по реализации программ дополнительного образования, информационной открытости и предоставления достоверной информации об участниках рынка для потенциальных потребителей услуг в сфере дополнительного образования, доступности качественного дополнительного образования детей независимо от места жительства, социального статуса и доходов семьи; </w:t>
      </w:r>
    </w:p>
    <w:p w:rsidR="00CF65B9" w:rsidRPr="00AA2CC4" w:rsidRDefault="00465688" w:rsidP="00AA2CC4">
      <w:pPr>
        <w:widowControl w:val="0"/>
        <w:spacing w:after="0" w:line="240" w:lineRule="auto"/>
        <w:ind w:firstLine="709"/>
        <w:jc w:val="both"/>
        <w:outlineLvl w:val="1"/>
        <w:rPr>
          <w:rFonts w:ascii="Times New Roman" w:eastAsia="Times New Roman" w:hAnsi="Times New Roman"/>
          <w:sz w:val="28"/>
          <w:szCs w:val="28"/>
          <w:lang w:eastAsia="ru-RU"/>
        </w:rPr>
      </w:pPr>
      <w:r w:rsidRPr="00AA2CC4">
        <w:rPr>
          <w:rFonts w:ascii="Times New Roman" w:eastAsia="Times New Roman" w:hAnsi="Times New Roman"/>
          <w:sz w:val="28"/>
          <w:szCs w:val="28"/>
          <w:lang w:eastAsia="ru-RU"/>
        </w:rPr>
        <w:t xml:space="preserve">- </w:t>
      </w:r>
      <w:r w:rsidR="00103A10" w:rsidRPr="00AA2CC4">
        <w:rPr>
          <w:rFonts w:ascii="Times New Roman" w:eastAsia="Times New Roman" w:hAnsi="Times New Roman"/>
          <w:sz w:val="28"/>
          <w:szCs w:val="28"/>
          <w:lang w:eastAsia="ru-RU"/>
        </w:rPr>
        <w:t>обеспечить информированность организаций, осуществляющих обучение, о мерах поддержки реализации программ дополнительного образования детей.</w:t>
      </w:r>
    </w:p>
    <w:p w:rsidR="008C5B10" w:rsidRPr="00AA2CC4" w:rsidRDefault="008C5B10" w:rsidP="002B173F">
      <w:pPr>
        <w:pStyle w:val="Default"/>
        <w:ind w:left="709"/>
        <w:contextualSpacing/>
        <w:jc w:val="center"/>
        <w:rPr>
          <w:rFonts w:eastAsia="Times New Roman"/>
          <w:color w:val="auto"/>
          <w:sz w:val="28"/>
          <w:szCs w:val="28"/>
          <w:lang w:eastAsia="ru-RU"/>
        </w:rPr>
      </w:pPr>
    </w:p>
    <w:p w:rsidR="00CF65B9" w:rsidRPr="002C1605" w:rsidRDefault="008C5B10" w:rsidP="002C1605">
      <w:pPr>
        <w:pStyle w:val="Default"/>
        <w:contextualSpacing/>
        <w:jc w:val="center"/>
        <w:rPr>
          <w:b/>
          <w:i/>
          <w:color w:val="auto"/>
          <w:sz w:val="28"/>
          <w:szCs w:val="28"/>
        </w:rPr>
      </w:pPr>
      <w:r w:rsidRPr="002C1605">
        <w:rPr>
          <w:b/>
          <w:i/>
          <w:color w:val="auto"/>
          <w:sz w:val="28"/>
          <w:szCs w:val="28"/>
        </w:rPr>
        <w:t>Р</w:t>
      </w:r>
      <w:r w:rsidR="00CF65B9" w:rsidRPr="002C1605">
        <w:rPr>
          <w:b/>
          <w:i/>
          <w:color w:val="auto"/>
          <w:sz w:val="28"/>
          <w:szCs w:val="28"/>
        </w:rPr>
        <w:t>ынок ритуальных услуг</w:t>
      </w:r>
    </w:p>
    <w:p w:rsidR="0008107A" w:rsidRPr="005619D7" w:rsidRDefault="0008107A" w:rsidP="00465688">
      <w:pPr>
        <w:pStyle w:val="Default"/>
        <w:ind w:firstLine="708"/>
        <w:contextualSpacing/>
        <w:rPr>
          <w:i/>
          <w:color w:val="auto"/>
          <w:sz w:val="16"/>
          <w:szCs w:val="16"/>
        </w:rPr>
      </w:pPr>
    </w:p>
    <w:p w:rsidR="001D2DEA" w:rsidRPr="00E566CE" w:rsidRDefault="001D2DEA" w:rsidP="00325526">
      <w:pPr>
        <w:widowControl w:val="0"/>
        <w:tabs>
          <w:tab w:val="left" w:pos="567"/>
        </w:tabs>
        <w:spacing w:after="0" w:line="240" w:lineRule="auto"/>
        <w:ind w:firstLine="709"/>
        <w:jc w:val="both"/>
        <w:outlineLvl w:val="1"/>
        <w:rPr>
          <w:rFonts w:ascii="Times New Roman" w:eastAsia="Times New Roman" w:hAnsi="Times New Roman"/>
          <w:color w:val="C00000"/>
          <w:sz w:val="28"/>
          <w:szCs w:val="28"/>
          <w:lang w:eastAsia="ru-RU"/>
        </w:rPr>
      </w:pPr>
      <w:r w:rsidRPr="00DA4C83">
        <w:rPr>
          <w:rFonts w:ascii="Times New Roman" w:eastAsia="Times New Roman" w:hAnsi="Times New Roman"/>
          <w:sz w:val="28"/>
          <w:szCs w:val="28"/>
          <w:lang w:eastAsia="ru-RU"/>
        </w:rPr>
        <w:t xml:space="preserve">Отношения, связанные с погребением умерших, регулируются Федеральным законом от 12 января 1996 года № 8-ФЗ «О погребении и похоронном деле». По данным Территориального органа Федеральной службы государственной статистики по Вологодской области, по состоянию </w:t>
      </w:r>
      <w:r w:rsidRPr="005F043E">
        <w:rPr>
          <w:rFonts w:ascii="Times New Roman" w:eastAsia="Times New Roman" w:hAnsi="Times New Roman"/>
          <w:sz w:val="28"/>
          <w:szCs w:val="28"/>
          <w:lang w:eastAsia="ru-RU"/>
        </w:rPr>
        <w:t>на 1 января 202</w:t>
      </w:r>
      <w:r w:rsidR="00DA4C83" w:rsidRPr="005F043E">
        <w:rPr>
          <w:rFonts w:ascii="Times New Roman" w:eastAsia="Times New Roman" w:hAnsi="Times New Roman"/>
          <w:sz w:val="28"/>
          <w:szCs w:val="28"/>
          <w:lang w:eastAsia="ru-RU"/>
        </w:rPr>
        <w:t>2</w:t>
      </w:r>
      <w:r w:rsidRPr="005F043E">
        <w:rPr>
          <w:rFonts w:ascii="Times New Roman" w:eastAsia="Times New Roman" w:hAnsi="Times New Roman"/>
          <w:sz w:val="28"/>
          <w:szCs w:val="28"/>
          <w:lang w:eastAsia="ru-RU"/>
        </w:rPr>
        <w:t xml:space="preserve"> года на территории Вологодской области в Статреестре по Вологодской области зарегистрирован</w:t>
      </w:r>
      <w:r w:rsidR="00BB7C4D" w:rsidRPr="005F043E">
        <w:rPr>
          <w:rFonts w:ascii="Times New Roman" w:eastAsia="Times New Roman" w:hAnsi="Times New Roman"/>
          <w:sz w:val="28"/>
          <w:szCs w:val="28"/>
          <w:lang w:eastAsia="ru-RU"/>
        </w:rPr>
        <w:t>ы</w:t>
      </w:r>
      <w:r w:rsidRPr="005F043E">
        <w:rPr>
          <w:rFonts w:ascii="Times New Roman" w:eastAsia="Times New Roman" w:hAnsi="Times New Roman"/>
          <w:sz w:val="28"/>
          <w:szCs w:val="28"/>
          <w:lang w:eastAsia="ru-RU"/>
        </w:rPr>
        <w:t xml:space="preserve"> на территории Вологодской области </w:t>
      </w:r>
      <w:r w:rsidR="005F043E" w:rsidRPr="005F043E">
        <w:rPr>
          <w:rFonts w:ascii="Times New Roman" w:eastAsia="Times New Roman" w:hAnsi="Times New Roman"/>
          <w:sz w:val="28"/>
          <w:szCs w:val="28"/>
          <w:lang w:eastAsia="ru-RU"/>
        </w:rPr>
        <w:t>25</w:t>
      </w:r>
      <w:r w:rsidRPr="005F043E">
        <w:rPr>
          <w:rFonts w:ascii="Times New Roman" w:eastAsia="Times New Roman" w:hAnsi="Times New Roman"/>
          <w:sz w:val="28"/>
          <w:szCs w:val="28"/>
          <w:lang w:eastAsia="ru-RU"/>
        </w:rPr>
        <w:t xml:space="preserve"> организаци</w:t>
      </w:r>
      <w:r w:rsidR="005F043E" w:rsidRPr="005F043E">
        <w:rPr>
          <w:rFonts w:ascii="Times New Roman" w:eastAsia="Times New Roman" w:hAnsi="Times New Roman"/>
          <w:sz w:val="28"/>
          <w:szCs w:val="28"/>
          <w:lang w:eastAsia="ru-RU"/>
        </w:rPr>
        <w:t>й, 77</w:t>
      </w:r>
      <w:r w:rsidR="00BB7C4D" w:rsidRPr="005F043E">
        <w:rPr>
          <w:rFonts w:ascii="Times New Roman" w:eastAsia="Times New Roman" w:hAnsi="Times New Roman"/>
          <w:sz w:val="28"/>
          <w:szCs w:val="28"/>
          <w:lang w:eastAsia="ru-RU"/>
        </w:rPr>
        <w:t xml:space="preserve"> индивидуальный предприниматель</w:t>
      </w:r>
      <w:r w:rsidRPr="005F043E">
        <w:rPr>
          <w:rFonts w:ascii="Times New Roman" w:eastAsia="Times New Roman" w:hAnsi="Times New Roman"/>
          <w:sz w:val="28"/>
          <w:szCs w:val="28"/>
          <w:lang w:eastAsia="ru-RU"/>
        </w:rPr>
        <w:t>,</w:t>
      </w:r>
      <w:r w:rsidRPr="00DA4C83">
        <w:rPr>
          <w:rFonts w:ascii="Times New Roman" w:eastAsia="Times New Roman" w:hAnsi="Times New Roman"/>
          <w:sz w:val="28"/>
          <w:szCs w:val="28"/>
          <w:lang w:eastAsia="ru-RU"/>
        </w:rPr>
        <w:t xml:space="preserve"> заявивш</w:t>
      </w:r>
      <w:r w:rsidR="00BB7C4D" w:rsidRPr="00DA4C83">
        <w:rPr>
          <w:rFonts w:ascii="Times New Roman" w:eastAsia="Times New Roman" w:hAnsi="Times New Roman"/>
          <w:sz w:val="28"/>
          <w:szCs w:val="28"/>
          <w:lang w:eastAsia="ru-RU"/>
        </w:rPr>
        <w:t>ие</w:t>
      </w:r>
      <w:r w:rsidRPr="00DA4C83">
        <w:rPr>
          <w:rFonts w:ascii="Times New Roman" w:eastAsia="Times New Roman" w:hAnsi="Times New Roman"/>
          <w:sz w:val="28"/>
          <w:szCs w:val="28"/>
          <w:lang w:eastAsia="ru-RU"/>
        </w:rPr>
        <w:t xml:space="preserve"> при государственной регистрации основным видом деятельности «Организация похорон и предост</w:t>
      </w:r>
      <w:r w:rsidR="00BB7C4D" w:rsidRPr="00DA4C83">
        <w:rPr>
          <w:rFonts w:ascii="Times New Roman" w:eastAsia="Times New Roman" w:hAnsi="Times New Roman"/>
          <w:sz w:val="28"/>
          <w:szCs w:val="28"/>
          <w:lang w:eastAsia="ru-RU"/>
        </w:rPr>
        <w:t>авление связанных с ними услуг»</w:t>
      </w:r>
      <w:r w:rsidR="00E566CE">
        <w:rPr>
          <w:rFonts w:ascii="Times New Roman" w:eastAsia="Times New Roman" w:hAnsi="Times New Roman"/>
          <w:sz w:val="28"/>
          <w:szCs w:val="28"/>
          <w:lang w:eastAsia="ru-RU"/>
        </w:rPr>
        <w:t>.</w:t>
      </w:r>
    </w:p>
    <w:p w:rsidR="001D2DEA" w:rsidRPr="00DA4C83" w:rsidRDefault="001D2DEA" w:rsidP="001D2DEA">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 xml:space="preserve">Ритуальные услуги, в том числе по погребению, предоставляются хозяйствующими субъектами, как правило частной формы собственности. </w:t>
      </w:r>
    </w:p>
    <w:p w:rsidR="001D2DEA" w:rsidRPr="00DA4C83" w:rsidRDefault="001D2DEA" w:rsidP="001D2DEA">
      <w:pPr>
        <w:pStyle w:val="af4"/>
        <w:widowControl w:val="0"/>
        <w:tabs>
          <w:tab w:val="left" w:pos="567"/>
        </w:tabs>
        <w:spacing w:after="0" w:line="240" w:lineRule="auto"/>
        <w:ind w:left="0" w:firstLine="709"/>
        <w:contextualSpacing w:val="0"/>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Основными задачами являются исполнение федерального законодательства в сфере похоронного дела, информационная открытость и предоставление достоверной информации об участниках рынка для потенциальных потребителей услуг.</w:t>
      </w:r>
    </w:p>
    <w:p w:rsidR="000D50E5" w:rsidRPr="005F043E" w:rsidRDefault="000D50E5" w:rsidP="001D2DEA">
      <w:pPr>
        <w:pStyle w:val="af4"/>
        <w:widowControl w:val="0"/>
        <w:tabs>
          <w:tab w:val="left" w:pos="567"/>
        </w:tabs>
        <w:spacing w:after="0" w:line="240" w:lineRule="auto"/>
        <w:ind w:left="0" w:firstLine="709"/>
        <w:contextualSpacing w:val="0"/>
        <w:jc w:val="both"/>
        <w:outlineLvl w:val="1"/>
        <w:rPr>
          <w:rFonts w:ascii="Times New Roman" w:eastAsia="Times New Roman" w:hAnsi="Times New Roman"/>
          <w:sz w:val="28"/>
          <w:szCs w:val="28"/>
          <w:lang w:eastAsia="ru-RU"/>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племенного животноводства</w:t>
      </w:r>
    </w:p>
    <w:p w:rsidR="00DA4C83" w:rsidRPr="005619D7" w:rsidRDefault="00DA4C83" w:rsidP="005F043E">
      <w:pPr>
        <w:pStyle w:val="Default"/>
        <w:ind w:left="567"/>
        <w:contextualSpacing/>
        <w:jc w:val="center"/>
        <w:rPr>
          <w:i/>
          <w:color w:val="auto"/>
          <w:sz w:val="16"/>
          <w:szCs w:val="16"/>
        </w:rPr>
      </w:pPr>
    </w:p>
    <w:p w:rsidR="00DA4C83" w:rsidRPr="005F043E"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5F043E">
        <w:rPr>
          <w:rFonts w:ascii="Times New Roman" w:eastAsia="Times New Roman" w:hAnsi="Times New Roman"/>
          <w:sz w:val="28"/>
          <w:szCs w:val="28"/>
          <w:lang w:eastAsia="ru-RU"/>
        </w:rPr>
        <w:t xml:space="preserve">По состоянию на 1 января 2022 года в Вологодской области зарегистрировано 57 племенных организаций: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5F043E">
        <w:rPr>
          <w:rFonts w:ascii="Times New Roman" w:eastAsia="Times New Roman" w:hAnsi="Times New Roman"/>
          <w:sz w:val="28"/>
          <w:szCs w:val="28"/>
          <w:lang w:eastAsia="ru-RU"/>
        </w:rPr>
        <w:t>- 41 племенная организация по разведению</w:t>
      </w:r>
      <w:r w:rsidRPr="00DA4C83">
        <w:rPr>
          <w:rFonts w:ascii="Times New Roman" w:eastAsia="Times New Roman" w:hAnsi="Times New Roman"/>
          <w:sz w:val="28"/>
          <w:szCs w:val="28"/>
          <w:lang w:eastAsia="ru-RU"/>
        </w:rPr>
        <w:t xml:space="preserve"> крупного рогатого скота - 22 племенных завода и 19 племенных репродукторов по разведению крупного рогатого скота, из них 18 репродукторов пород молочного и молочно-мясного направления продуктивности и 1 репродуктор - по разведению крупного рогатого скота мясного направления продуктивности (герефордской породы);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2 племенные организации по разведению лошадей: </w:t>
      </w: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1 племенной конный завод по разведению лошадей русской тяжеловозной породы и 1 племенной репродуктор по разведению лошадей русской рысистой породы;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1 племенной репродуктор - по разведению рыбы;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1 племенной репродуктор по разведению птицы;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2 племенные организации по искусственному осеменению сельскохозяйственных животных;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A4C83">
        <w:rPr>
          <w:rFonts w:ascii="Times New Roman" w:eastAsia="Times New Roman" w:hAnsi="Times New Roman"/>
          <w:sz w:val="28"/>
          <w:szCs w:val="28"/>
          <w:lang w:eastAsia="ru-RU"/>
        </w:rPr>
        <w:t xml:space="preserve">8 сервисных организаций (региональный информационно – селекционный центр, 3 лаборатории селекционного контроля качества молока, 3 лаборатории иммуногенетической экспертизы, 1 лаборатория молекулярно-генетической экспертизы).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 xml:space="preserve">Так же в области осуществляют свою деятельность две организации по искусственному осеменению сельскохозяйственных животных, это АО «Племпредприятие «Череповецкое» и ОАО «Племпредприятие «Вологодское». </w:t>
      </w:r>
    </w:p>
    <w:p w:rsid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 xml:space="preserve">Для повышения конкурентоспособности племенных животных, в области организована сервисная инфраструктура: 8 сервисных организаций ( 1- региональный информационно – селекционный центр, 3 лаборатории селекционного контроля качества молока, 3 лаборатории иммуногенетической экспертизы, 1 - лаборатория молекулярно-генетической экспертизы). Так же открыть ДНК-лабораторию в 2023 году планирует Северо-Западный научно- исследовательский институт молочного и лугопастбищного хозяйства имени А.С. Емельянова – обособленное подразделение Вологодского научного центра РАН. </w:t>
      </w:r>
    </w:p>
    <w:p w:rsidR="00DA4C83" w:rsidRP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 xml:space="preserve">Все организации области, осуществляющие деятельность в области племенного животноводства, являются не государственными организациями. </w:t>
      </w:r>
    </w:p>
    <w:p w:rsidR="00DA4C83" w:rsidRP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 xml:space="preserve">По состоянию на 1 января 2023 года численность племенного поголовья крупного рогатого скота составила 109 389 голов, в том числе 48 733 голов коров. </w:t>
      </w:r>
    </w:p>
    <w:p w:rsidR="00DA4C83" w:rsidRPr="00DA4C83" w:rsidRDefault="00DA4C83" w:rsidP="00DA4C83">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DA4C83">
        <w:rPr>
          <w:rFonts w:ascii="Times New Roman" w:eastAsia="Times New Roman" w:hAnsi="Times New Roman"/>
          <w:sz w:val="28"/>
          <w:szCs w:val="28"/>
          <w:lang w:eastAsia="ru-RU"/>
        </w:rPr>
        <w:t>В 2022 году племенными организациями области было реализовано 3 889 голов племенного молодняка крупного рогатого скота. Основной проблемой рынка племенного животноводства является недостаточный спрос на племенной молодняк по причине неплатежеспособности покупателей.</w:t>
      </w:r>
    </w:p>
    <w:p w:rsidR="00D45944" w:rsidRPr="00862A69" w:rsidRDefault="00D45944" w:rsidP="001F08FE">
      <w:pPr>
        <w:widowControl w:val="0"/>
        <w:tabs>
          <w:tab w:val="left" w:pos="567"/>
        </w:tabs>
        <w:spacing w:after="0" w:line="240" w:lineRule="auto"/>
        <w:ind w:firstLine="709"/>
        <w:jc w:val="both"/>
        <w:outlineLvl w:val="1"/>
        <w:rPr>
          <w:rFonts w:ascii="Times New Roman" w:eastAsia="Times New Roman" w:hAnsi="Times New Roman"/>
          <w:color w:val="C00000"/>
          <w:sz w:val="28"/>
          <w:szCs w:val="28"/>
          <w:lang w:eastAsia="ru-RU"/>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семеноводства</w:t>
      </w:r>
    </w:p>
    <w:p w:rsidR="0008107A" w:rsidRPr="005619D7" w:rsidRDefault="0008107A" w:rsidP="00E566CE">
      <w:pPr>
        <w:widowControl w:val="0"/>
        <w:tabs>
          <w:tab w:val="left" w:pos="567"/>
        </w:tabs>
        <w:spacing w:after="0" w:line="240" w:lineRule="auto"/>
        <w:ind w:firstLine="709"/>
        <w:jc w:val="both"/>
        <w:outlineLvl w:val="1"/>
        <w:rPr>
          <w:rFonts w:ascii="Times New Roman" w:eastAsia="Times New Roman" w:hAnsi="Times New Roman"/>
          <w:b/>
          <w:sz w:val="16"/>
          <w:szCs w:val="16"/>
          <w:lang w:eastAsia="ru-RU"/>
        </w:rPr>
      </w:pPr>
    </w:p>
    <w:p w:rsidR="00E566CE" w:rsidRDefault="005F043E" w:rsidP="00E566C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E566CE">
        <w:rPr>
          <w:rFonts w:ascii="Times New Roman" w:eastAsia="Times New Roman" w:hAnsi="Times New Roman"/>
          <w:sz w:val="28"/>
          <w:szCs w:val="28"/>
          <w:lang w:eastAsia="ru-RU"/>
        </w:rPr>
        <w:t>В настоящее время производством семенного материала сельскохозяйственных культур в регионе успешно занимаются такие предприятия, как СХПК «ПЗ</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 xml:space="preserve">Майский», СХПК (колхоз) «Новленский», Вологодского района, СПК «Русь» Шекснинского района и другие. </w:t>
      </w:r>
    </w:p>
    <w:p w:rsidR="00E566CE" w:rsidRDefault="005F043E" w:rsidP="00E566C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E566CE">
        <w:rPr>
          <w:rFonts w:ascii="Times New Roman" w:eastAsia="Times New Roman" w:hAnsi="Times New Roman"/>
          <w:sz w:val="28"/>
          <w:szCs w:val="28"/>
          <w:lang w:eastAsia="ru-RU"/>
        </w:rPr>
        <w:t>В реестр семеноводческих хозяйств</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Российской федерации вошли 20 сельхозпредприятий и крестьянских (фермерских) хозяйств региона, сертифицированных на производство семян зерновых</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 xml:space="preserve">и зернобобовых культур, семян многолетних трав, льна-долгунца и картофеля. </w:t>
      </w:r>
    </w:p>
    <w:p w:rsidR="00E566CE" w:rsidRDefault="005F043E" w:rsidP="00E566C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E566CE">
        <w:rPr>
          <w:rFonts w:ascii="Times New Roman" w:eastAsia="Times New Roman" w:hAnsi="Times New Roman"/>
          <w:sz w:val="28"/>
          <w:szCs w:val="28"/>
          <w:lang w:eastAsia="ru-RU"/>
        </w:rPr>
        <w:t>Основными потребителями семян являются сельскохозяйственные</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организации и крестьянские (фермерские) хозяйства области.</w:t>
      </w:r>
      <w:r w:rsidR="00E566CE" w:rsidRPr="00E566CE">
        <w:rPr>
          <w:rFonts w:ascii="Times New Roman" w:eastAsia="Times New Roman" w:hAnsi="Times New Roman"/>
          <w:sz w:val="28"/>
          <w:szCs w:val="28"/>
          <w:lang w:eastAsia="ru-RU"/>
        </w:rPr>
        <w:t xml:space="preserve"> </w:t>
      </w:r>
    </w:p>
    <w:p w:rsidR="00E566CE" w:rsidRDefault="005F043E" w:rsidP="00E566C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E566CE">
        <w:rPr>
          <w:rFonts w:ascii="Times New Roman" w:eastAsia="Times New Roman" w:hAnsi="Times New Roman"/>
          <w:sz w:val="28"/>
          <w:szCs w:val="28"/>
          <w:lang w:eastAsia="ru-RU"/>
        </w:rPr>
        <w:t>Основными проблемами являются: устаревшая материально-техническая база по подработке семян, низкий процент кондиционности семенного материала</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по сортовым и посевным качествам.</w:t>
      </w:r>
      <w:r w:rsidR="00E566CE" w:rsidRPr="00E566CE">
        <w:rPr>
          <w:rFonts w:ascii="Times New Roman" w:eastAsia="Times New Roman" w:hAnsi="Times New Roman"/>
          <w:sz w:val="28"/>
          <w:szCs w:val="28"/>
          <w:lang w:eastAsia="ru-RU"/>
        </w:rPr>
        <w:t xml:space="preserve"> </w:t>
      </w:r>
    </w:p>
    <w:p w:rsidR="005F043E" w:rsidRPr="00E566CE" w:rsidRDefault="005F043E" w:rsidP="00E566CE">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E566CE">
        <w:rPr>
          <w:rFonts w:ascii="Times New Roman" w:eastAsia="Times New Roman" w:hAnsi="Times New Roman"/>
          <w:sz w:val="28"/>
          <w:szCs w:val="28"/>
          <w:lang w:eastAsia="ru-RU"/>
        </w:rPr>
        <w:t>Ключевые показатели развития конкуренции на рынке семеноводства Целесообразность сохранения наличия на рынке семеноводческих хозяйств</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исключительно негосударственной (частной) формы собственности. Повышение уровня знаний специалистов организаций – участников рынка о состоянии</w:t>
      </w:r>
      <w:r w:rsidR="00E566CE" w:rsidRPr="00E566CE">
        <w:rPr>
          <w:rFonts w:ascii="Times New Roman" w:eastAsia="Times New Roman" w:hAnsi="Times New Roman"/>
          <w:sz w:val="28"/>
          <w:szCs w:val="28"/>
          <w:lang w:eastAsia="ru-RU"/>
        </w:rPr>
        <w:t xml:space="preserve"> </w:t>
      </w:r>
      <w:r w:rsidRPr="00E566CE">
        <w:rPr>
          <w:rFonts w:ascii="Times New Roman" w:eastAsia="Times New Roman" w:hAnsi="Times New Roman"/>
          <w:sz w:val="28"/>
          <w:szCs w:val="28"/>
          <w:lang w:eastAsia="ru-RU"/>
        </w:rPr>
        <w:t>дел в сфере развития рынка семеноводства, обучения их применению при ведении производства семян, документооборота по семеноводству.</w:t>
      </w:r>
    </w:p>
    <w:p w:rsidR="00A31B60" w:rsidRPr="00B03AA6" w:rsidRDefault="00A31B60" w:rsidP="00D45944">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rsidR="0008107A" w:rsidRPr="005619D7" w:rsidRDefault="0008107A" w:rsidP="0008107A">
      <w:pPr>
        <w:pStyle w:val="Default"/>
        <w:ind w:left="927"/>
        <w:contextualSpacing/>
        <w:rPr>
          <w:rFonts w:eastAsia="Times New Roman"/>
          <w:b/>
          <w:color w:val="C00000"/>
          <w:sz w:val="16"/>
          <w:szCs w:val="16"/>
          <w:lang w:eastAsia="ru-RU"/>
        </w:rPr>
      </w:pPr>
    </w:p>
    <w:p w:rsidR="00B03AA6" w:rsidRPr="00B03AA6" w:rsidRDefault="00B03AA6" w:rsidP="00B03AA6">
      <w:pPr>
        <w:spacing w:after="0" w:line="240" w:lineRule="auto"/>
        <w:ind w:firstLine="700"/>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По данным Вологдастата за 2022 год ввод жилья по области составил 648,001 кв. м жилья, что на 1,4% выше аналогичного периода 2021 года.</w:t>
      </w:r>
    </w:p>
    <w:p w:rsidR="00B03AA6" w:rsidRPr="00B03AA6" w:rsidRDefault="00B03AA6" w:rsidP="00B03AA6">
      <w:pPr>
        <w:tabs>
          <w:tab w:val="left" w:pos="0"/>
        </w:tabs>
        <w:spacing w:after="0" w:line="240" w:lineRule="auto"/>
        <w:ind w:firstLine="709"/>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Ввод многоквартирных домов за 2022 год составил 281,752 тыс.кв.метров, что на 2,5 % выше уровня 2021 года.</w:t>
      </w:r>
    </w:p>
    <w:p w:rsidR="00B03AA6" w:rsidRPr="00B03AA6" w:rsidRDefault="00B03AA6" w:rsidP="00B03AA6">
      <w:pPr>
        <w:spacing w:after="0" w:line="240" w:lineRule="auto"/>
        <w:ind w:firstLine="700"/>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Ввод  индивидуального жилищного строительства за отчетный период повысился на 0,5%. По данным Управления Росреестра по Вологодской области за 2022  года введено 3 322 индивидуальных жилых домов, общей площадью 366,249 тыс.кв. метров. Доля индивидуального жилищного строительства в общем объеме введенных площадей составила 56,5 %.</w:t>
      </w:r>
    </w:p>
    <w:p w:rsidR="00717BB3" w:rsidRPr="00B03AA6" w:rsidRDefault="00717BB3" w:rsidP="00B03AA6">
      <w:pPr>
        <w:spacing w:after="0" w:line="240" w:lineRule="auto"/>
        <w:ind w:firstLine="567"/>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Основными проблемами на рынке жилищного строительства является снижение покупательской способности населения, повышение средней стоимости жилья на первичном рынке, повышение стоимости строительно-монтажных работ и переходный период в связи с введение новых правил в строительстве с использование счетов-эскроу.</w:t>
      </w:r>
    </w:p>
    <w:p w:rsidR="00717BB3" w:rsidRPr="00B03AA6" w:rsidRDefault="00717BB3" w:rsidP="000B0E9C">
      <w:pPr>
        <w:pStyle w:val="Default"/>
        <w:contextualSpacing/>
        <w:jc w:val="center"/>
        <w:rPr>
          <w:b/>
          <w:color w:val="auto"/>
          <w:sz w:val="26"/>
          <w:szCs w:val="26"/>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строительства объектов капитального строительства, за исключением жилищного и дорожного строительства</w:t>
      </w:r>
    </w:p>
    <w:p w:rsidR="0008107A" w:rsidRPr="00862A69" w:rsidRDefault="0008107A" w:rsidP="00B03AA6">
      <w:pPr>
        <w:pStyle w:val="Default"/>
        <w:ind w:left="927"/>
        <w:contextualSpacing/>
        <w:jc w:val="both"/>
        <w:rPr>
          <w:i/>
          <w:color w:val="C00000"/>
          <w:sz w:val="16"/>
          <w:szCs w:val="16"/>
        </w:rPr>
      </w:pP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По итогам 2022 года в строительной отрасли области задействовано порядка 3494, в том числе:</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03AA6">
        <w:rPr>
          <w:rFonts w:ascii="Times New Roman" w:eastAsia="Times New Roman" w:hAnsi="Times New Roman"/>
          <w:sz w:val="28"/>
          <w:szCs w:val="28"/>
          <w:lang w:eastAsia="ru-RU"/>
        </w:rPr>
        <w:t>34 организаций, не являющихся субъектами малого предпринимательства, с численностью работников свыше 15 человек (из них 11 средних организаций);</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03AA6">
        <w:rPr>
          <w:rFonts w:ascii="Times New Roman" w:eastAsia="Times New Roman" w:hAnsi="Times New Roman"/>
          <w:sz w:val="28"/>
          <w:szCs w:val="28"/>
          <w:lang w:eastAsia="ru-RU"/>
        </w:rPr>
        <w:t>4 организации с численностью работников до 15 человек, не являющихся субъектами малого предпринимательства;</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03AA6">
        <w:rPr>
          <w:rFonts w:ascii="Times New Roman" w:eastAsia="Times New Roman" w:hAnsi="Times New Roman"/>
          <w:sz w:val="28"/>
          <w:szCs w:val="28"/>
          <w:lang w:eastAsia="ru-RU"/>
        </w:rPr>
        <w:t>192 малое предприятие (без микропредприятий);</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03AA6">
        <w:rPr>
          <w:rFonts w:ascii="Times New Roman" w:eastAsia="Times New Roman" w:hAnsi="Times New Roman"/>
          <w:sz w:val="28"/>
          <w:szCs w:val="28"/>
          <w:lang w:eastAsia="ru-RU"/>
        </w:rPr>
        <w:t xml:space="preserve">3264 микропредприятий. </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Количество действующих строительных организаций выросло более чем в 3,5 раза по сравнению с 2010 годом (930 строительных организаций).</w:t>
      </w:r>
    </w:p>
    <w:p w:rsidR="00B03AA6" w:rsidRPr="00B03AA6" w:rsidRDefault="00B03AA6" w:rsidP="00B03AA6">
      <w:pPr>
        <w:spacing w:after="0" w:line="240" w:lineRule="auto"/>
        <w:ind w:firstLine="426"/>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Среднемесячная номинальная заработная плата, начисленная работникам организаций по виду деятельности «строительство», за 2021 год составила 46,0 тыс. рублей. Среднемесячная номинальная заработная плата, начисленная работникам организаций по виду деятельности «строительство», за январь-ноябрь 2022 год оставила 52,0 тыс. рублей или 111,7 % к аналогичному  уровню прошлого года (данные статистики по состоянию от 31.01.2023 года).</w:t>
      </w:r>
    </w:p>
    <w:p w:rsidR="00B03AA6" w:rsidRPr="00B03AA6" w:rsidRDefault="00B03AA6" w:rsidP="00B03AA6">
      <w:pPr>
        <w:tabs>
          <w:tab w:val="left" w:pos="709"/>
        </w:tabs>
        <w:spacing w:after="0" w:line="240" w:lineRule="auto"/>
        <w:ind w:firstLine="426"/>
        <w:jc w:val="both"/>
        <w:rPr>
          <w:rFonts w:ascii="Times New Roman" w:eastAsia="Times New Roman" w:hAnsi="Times New Roman"/>
          <w:sz w:val="28"/>
          <w:szCs w:val="28"/>
          <w:lang w:eastAsia="ru-RU"/>
        </w:rPr>
      </w:pPr>
      <w:r w:rsidRPr="00B03AA6">
        <w:rPr>
          <w:rFonts w:ascii="Times New Roman" w:eastAsia="Times New Roman" w:hAnsi="Times New Roman"/>
          <w:sz w:val="28"/>
          <w:szCs w:val="28"/>
          <w:lang w:eastAsia="ru-RU"/>
        </w:rPr>
        <w:t>При этом растет не только количество профильных предприятий, но и объемы строительства. Так, за 2022 год объем работ, выполненных по виду деятельности «строительство», составил 97 829,0  млн. рублей. Индекс физического объема по виду экономической деятельности «Строительство» в 2022 году к 2021 году составил 72,9%.</w:t>
      </w:r>
      <w:r w:rsidR="008C7D93" w:rsidRPr="00B03AA6">
        <w:rPr>
          <w:rFonts w:ascii="Times New Roman" w:eastAsia="Times New Roman" w:hAnsi="Times New Roman"/>
          <w:sz w:val="28"/>
          <w:szCs w:val="28"/>
          <w:lang w:eastAsia="ru-RU"/>
        </w:rPr>
        <w:t>По</w:t>
      </w:r>
    </w:p>
    <w:p w:rsidR="000D07FC" w:rsidRPr="00862A69" w:rsidRDefault="000D07FC" w:rsidP="00E03645">
      <w:pPr>
        <w:spacing w:after="0" w:line="240" w:lineRule="auto"/>
        <w:ind w:firstLine="567"/>
        <w:jc w:val="both"/>
        <w:rPr>
          <w:rFonts w:ascii="Times New Roman" w:eastAsia="Times New Roman" w:hAnsi="Times New Roman"/>
          <w:color w:val="C00000"/>
          <w:sz w:val="28"/>
          <w:szCs w:val="28"/>
          <w:lang w:eastAsia="ru-RU"/>
        </w:rPr>
      </w:pPr>
    </w:p>
    <w:p w:rsidR="00CF65B9" w:rsidRPr="00753981" w:rsidRDefault="00CF65B9" w:rsidP="002C1605">
      <w:pPr>
        <w:pStyle w:val="Default"/>
        <w:contextualSpacing/>
        <w:jc w:val="center"/>
        <w:rPr>
          <w:b/>
          <w:i/>
          <w:color w:val="auto"/>
          <w:sz w:val="28"/>
          <w:szCs w:val="28"/>
        </w:rPr>
      </w:pPr>
      <w:r w:rsidRPr="00753981">
        <w:rPr>
          <w:b/>
          <w:i/>
          <w:color w:val="auto"/>
          <w:sz w:val="28"/>
          <w:szCs w:val="28"/>
        </w:rPr>
        <w:t>Рынок дорожной деятельности (за исключением проектирования)</w:t>
      </w:r>
    </w:p>
    <w:p w:rsidR="00753981" w:rsidRPr="005619D7" w:rsidRDefault="00753981" w:rsidP="00753981">
      <w:pPr>
        <w:spacing w:after="0" w:line="240" w:lineRule="auto"/>
        <w:ind w:firstLine="720"/>
        <w:jc w:val="both"/>
        <w:rPr>
          <w:rFonts w:ascii="Times New Roman" w:eastAsia="Times New Roman" w:hAnsi="Times New Roman"/>
          <w:sz w:val="16"/>
          <w:szCs w:val="16"/>
          <w:lang w:eastAsia="ru-RU"/>
        </w:rPr>
      </w:pPr>
    </w:p>
    <w:p w:rsidR="00753981" w:rsidRPr="00753981" w:rsidRDefault="00753981" w:rsidP="00753981">
      <w:pPr>
        <w:spacing w:after="0" w:line="240" w:lineRule="auto"/>
        <w:ind w:firstLine="720"/>
        <w:jc w:val="both"/>
        <w:rPr>
          <w:rFonts w:ascii="Times New Roman" w:eastAsia="Times New Roman" w:hAnsi="Times New Roman"/>
          <w:sz w:val="28"/>
          <w:szCs w:val="28"/>
          <w:lang w:eastAsia="ru-RU"/>
        </w:rPr>
      </w:pPr>
      <w:r w:rsidRPr="00753981">
        <w:rPr>
          <w:rFonts w:ascii="Times New Roman" w:eastAsia="Times New Roman" w:hAnsi="Times New Roman"/>
          <w:sz w:val="28"/>
          <w:szCs w:val="28"/>
          <w:lang w:eastAsia="ru-RU"/>
        </w:rPr>
        <w:t>В 2022 году в рамках национального проекта «Безопасные и качественные автомобильные дороги» инновационные материалы и технологии применили 8 подрядных организации (в 2021 году – 6)</w:t>
      </w:r>
      <w:r w:rsidR="00890739">
        <w:rPr>
          <w:rFonts w:ascii="Times New Roman" w:eastAsia="Times New Roman" w:hAnsi="Times New Roman"/>
          <w:sz w:val="28"/>
          <w:szCs w:val="28"/>
          <w:lang w:eastAsia="ru-RU"/>
        </w:rPr>
        <w:t>.</w:t>
      </w:r>
    </w:p>
    <w:p w:rsidR="00173128" w:rsidRPr="00753981" w:rsidRDefault="00173128" w:rsidP="00173128">
      <w:pPr>
        <w:spacing w:after="0" w:line="240" w:lineRule="auto"/>
        <w:ind w:firstLine="720"/>
        <w:jc w:val="both"/>
        <w:rPr>
          <w:rFonts w:ascii="Times New Roman" w:eastAsia="Times New Roman" w:hAnsi="Times New Roman"/>
          <w:sz w:val="24"/>
          <w:szCs w:val="24"/>
          <w:lang w:eastAsia="ru-RU"/>
        </w:rPr>
      </w:pPr>
      <w:r w:rsidRPr="00753981">
        <w:rPr>
          <w:rFonts w:ascii="Times New Roman" w:eastAsia="Times New Roman" w:hAnsi="Times New Roman"/>
          <w:sz w:val="28"/>
          <w:szCs w:val="28"/>
          <w:lang w:eastAsia="ru-RU"/>
        </w:rPr>
        <w:t>Рынок дорожной деятельности на территории Вологодской области образовался одним из первых в России - в начале 1990-х годов.</w:t>
      </w:r>
    </w:p>
    <w:p w:rsidR="00173128" w:rsidRPr="00753981" w:rsidRDefault="00173128" w:rsidP="00173128">
      <w:pPr>
        <w:spacing w:after="0" w:line="240" w:lineRule="auto"/>
        <w:ind w:firstLine="720"/>
        <w:jc w:val="both"/>
        <w:rPr>
          <w:rFonts w:ascii="Times New Roman" w:eastAsia="Times New Roman" w:hAnsi="Times New Roman"/>
          <w:sz w:val="24"/>
          <w:szCs w:val="24"/>
          <w:lang w:eastAsia="ru-RU"/>
        </w:rPr>
      </w:pPr>
      <w:r w:rsidRPr="00753981">
        <w:rPr>
          <w:rFonts w:ascii="Times New Roman" w:eastAsia="Times New Roman" w:hAnsi="Times New Roman"/>
          <w:sz w:val="28"/>
          <w:szCs w:val="28"/>
          <w:lang w:eastAsia="ru-RU"/>
        </w:rPr>
        <w:t>В дальнейшем, кризисные явления в экономике привели к негативным тенденциям и в сфере дорожного хозяйства. Это выразилось, прежде всего, в ухудшении материально-технического обеспечения предприятий дорожной отрасли области и их  технологическом отставании. Отсутствие престижа профессии, низкая заработная плата привели к недостатку квалифицированных кадров, как инженерно-технических, так и механизаторов, дорожных рабочих.</w:t>
      </w:r>
    </w:p>
    <w:p w:rsidR="00173128" w:rsidRPr="00753981" w:rsidRDefault="00173128" w:rsidP="00173128">
      <w:pPr>
        <w:spacing w:after="0" w:line="240" w:lineRule="auto"/>
        <w:ind w:firstLine="720"/>
        <w:jc w:val="both"/>
        <w:rPr>
          <w:rFonts w:ascii="Times New Roman" w:eastAsia="Times New Roman" w:hAnsi="Times New Roman"/>
          <w:sz w:val="24"/>
          <w:szCs w:val="24"/>
          <w:lang w:eastAsia="ru-RU"/>
        </w:rPr>
      </w:pPr>
      <w:r w:rsidRPr="00753981">
        <w:rPr>
          <w:rFonts w:ascii="Times New Roman" w:eastAsia="Times New Roman" w:hAnsi="Times New Roman"/>
          <w:sz w:val="28"/>
          <w:szCs w:val="28"/>
          <w:lang w:eastAsia="ru-RU"/>
        </w:rPr>
        <w:t>В настоящее время, в том числе благодаря реализации национального проекта «Безопасные качественные дороги», на рынке дорожной деятельности наблюдаются тенденции увеличения уровня конкуренции, улучшения материально-технического обеспечения предприятий дорожной отрасли, снижения дефицита кадров.</w:t>
      </w:r>
    </w:p>
    <w:p w:rsidR="00173128" w:rsidRPr="00753981" w:rsidRDefault="00173128" w:rsidP="00173128">
      <w:pPr>
        <w:spacing w:after="0" w:line="240" w:lineRule="auto"/>
        <w:ind w:firstLine="720"/>
        <w:jc w:val="both"/>
        <w:rPr>
          <w:rFonts w:ascii="Times New Roman" w:eastAsia="Times New Roman" w:hAnsi="Times New Roman"/>
          <w:sz w:val="28"/>
          <w:szCs w:val="28"/>
          <w:lang w:eastAsia="ru-RU"/>
        </w:rPr>
      </w:pPr>
      <w:r w:rsidRPr="00753981">
        <w:rPr>
          <w:rFonts w:ascii="Times New Roman" w:eastAsia="Times New Roman" w:hAnsi="Times New Roman"/>
          <w:sz w:val="28"/>
          <w:szCs w:val="28"/>
          <w:lang w:eastAsia="ru-RU"/>
        </w:rPr>
        <w:t>Проводится внедрение и широкомасштабное освоение в дорожном хозяйстве новых технологий, материалов, конструкций, машин, механизмов и технических решений, направленных на повышение долговечности и обеспечение сохранности автомобильных дорог и искусственных сооружений на них, повышение безопасности дорожного движения и экологической безопасности, обеспечение качества проектирования, строительства (реконструкции), капитального ремонта, ремонта и содержания автомобильных дорог и искусственных сооружений на них.</w:t>
      </w:r>
    </w:p>
    <w:p w:rsidR="00173128" w:rsidRPr="00753981" w:rsidRDefault="00173128" w:rsidP="00173128">
      <w:pPr>
        <w:spacing w:after="0" w:line="240" w:lineRule="auto"/>
        <w:ind w:firstLine="720"/>
        <w:jc w:val="both"/>
        <w:rPr>
          <w:rFonts w:ascii="Times New Roman" w:eastAsia="Times New Roman" w:hAnsi="Times New Roman"/>
          <w:sz w:val="28"/>
          <w:szCs w:val="28"/>
          <w:lang w:eastAsia="ru-RU"/>
        </w:rPr>
      </w:pPr>
      <w:r w:rsidRPr="00753981">
        <w:rPr>
          <w:rFonts w:ascii="Times New Roman" w:eastAsia="Times New Roman" w:hAnsi="Times New Roman"/>
          <w:sz w:val="28"/>
          <w:szCs w:val="28"/>
          <w:lang w:eastAsia="ru-RU"/>
        </w:rPr>
        <w:t>Данные мероприятия должны обеспечить устойчивые темпы снижения аварийности, повысить качество работ и  производительность труда, увеличить межремонтные сроки автомобильных дорог, обеспечить рациональное применение ресурсов, повысить комфорт и транспортную мобильность населения.</w:t>
      </w:r>
    </w:p>
    <w:p w:rsidR="00CF65B9" w:rsidRPr="00862A69" w:rsidRDefault="00CF65B9" w:rsidP="00173128">
      <w:pPr>
        <w:pStyle w:val="Default"/>
        <w:contextualSpacing/>
        <w:jc w:val="center"/>
        <w:rPr>
          <w:b/>
          <w:color w:val="C00000"/>
          <w:sz w:val="26"/>
          <w:szCs w:val="26"/>
        </w:rPr>
      </w:pPr>
    </w:p>
    <w:p w:rsidR="00CF65B9" w:rsidRPr="00880510" w:rsidRDefault="00CF65B9" w:rsidP="002C1605">
      <w:pPr>
        <w:pStyle w:val="Default"/>
        <w:contextualSpacing/>
        <w:jc w:val="center"/>
        <w:rPr>
          <w:rFonts w:eastAsiaTheme="majorEastAsia"/>
          <w:b/>
          <w:i/>
          <w:color w:val="auto"/>
          <w:sz w:val="28"/>
          <w:szCs w:val="28"/>
        </w:rPr>
      </w:pPr>
      <w:r w:rsidRPr="00880510">
        <w:rPr>
          <w:rFonts w:eastAsiaTheme="majorEastAsia"/>
          <w:b/>
          <w:i/>
          <w:color w:val="auto"/>
          <w:sz w:val="28"/>
          <w:szCs w:val="28"/>
        </w:rPr>
        <w:t>Рынок архитектурно-строительного проектирования</w:t>
      </w:r>
    </w:p>
    <w:p w:rsidR="0008107A" w:rsidRPr="00880510" w:rsidRDefault="0008107A" w:rsidP="0008107A">
      <w:pPr>
        <w:pStyle w:val="Default"/>
        <w:ind w:left="927"/>
        <w:contextualSpacing/>
        <w:rPr>
          <w:rFonts w:eastAsiaTheme="majorEastAsia"/>
          <w:i/>
          <w:color w:val="auto"/>
          <w:sz w:val="16"/>
          <w:szCs w:val="16"/>
        </w:rPr>
      </w:pPr>
    </w:p>
    <w:p w:rsidR="005364BA" w:rsidRPr="00880510" w:rsidRDefault="005364BA" w:rsidP="005364BA">
      <w:pPr>
        <w:pStyle w:val="Default"/>
        <w:ind w:firstLine="851"/>
        <w:jc w:val="both"/>
        <w:rPr>
          <w:color w:val="auto"/>
          <w:sz w:val="28"/>
          <w:szCs w:val="28"/>
        </w:rPr>
      </w:pPr>
      <w:r w:rsidRPr="00880510">
        <w:rPr>
          <w:color w:val="auto"/>
          <w:sz w:val="28"/>
          <w:szCs w:val="28"/>
        </w:rPr>
        <w:t>Рынок проектных работ отличает высокий уровень конкуренции. Деятельность проектных организаций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как: создание архитектурного проекта, координация разработки всех разделов проектной документации для строительства или реконструкции, авторский надзор за строительством архитектурного объекта, организация профессиональной деятельности архитекторов.</w:t>
      </w:r>
    </w:p>
    <w:p w:rsidR="005364BA" w:rsidRPr="00880510" w:rsidRDefault="005364BA" w:rsidP="005364BA">
      <w:pPr>
        <w:pStyle w:val="Default"/>
        <w:ind w:firstLine="851"/>
        <w:jc w:val="both"/>
        <w:rPr>
          <w:color w:val="auto"/>
          <w:sz w:val="28"/>
          <w:szCs w:val="28"/>
        </w:rPr>
      </w:pPr>
      <w:r w:rsidRPr="00880510">
        <w:rPr>
          <w:color w:val="auto"/>
          <w:sz w:val="28"/>
          <w:szCs w:val="28"/>
        </w:rPr>
        <w:t>Отрасль характеризуется существенной долей малых предприятий. Их деятельность отличается простотой в организации и учете, работой на местный рынок,  гибкостью, низкими управленческими расходами, повышенной скоростью оборота капитала, заинтересованностью каждого работника в конечных результатах труда и другими факторами, обеспечивающими конкурентоспособность. Но при этом небольшие предприятия менее защищены от  влияния внешних факторов.</w:t>
      </w:r>
    </w:p>
    <w:p w:rsidR="005364BA" w:rsidRPr="00880510" w:rsidRDefault="005364BA" w:rsidP="005364BA">
      <w:pPr>
        <w:pStyle w:val="Default"/>
        <w:ind w:firstLine="851"/>
        <w:jc w:val="both"/>
        <w:rPr>
          <w:color w:val="auto"/>
          <w:sz w:val="28"/>
          <w:szCs w:val="28"/>
        </w:rPr>
      </w:pPr>
      <w:r w:rsidRPr="00880510">
        <w:rPr>
          <w:color w:val="auto"/>
          <w:sz w:val="28"/>
          <w:szCs w:val="28"/>
        </w:rPr>
        <w:t>На отрасль архитектурно-строительных услуг влияют следующие факторы: сокращение потребительского спроса на рынке строительства в целом, что сокращает спрос и на рынке услуг проектирования; сокращение источников  и объемов финансирования; инертность строительной отрасли, что препятствует внедрению современных технологий, материалов и т.д.; низкая конкурентоспособность профильных организаций, предоставляющих услуги по проектированию,  в сравнении с организациями, предоставляющими комплексные услуги («под ключ»).</w:t>
      </w:r>
    </w:p>
    <w:p w:rsidR="005364BA" w:rsidRPr="00880510" w:rsidRDefault="005364BA" w:rsidP="005364BA">
      <w:pPr>
        <w:pStyle w:val="Default"/>
        <w:ind w:firstLine="851"/>
        <w:jc w:val="both"/>
        <w:rPr>
          <w:color w:val="auto"/>
          <w:sz w:val="28"/>
          <w:szCs w:val="28"/>
        </w:rPr>
      </w:pPr>
      <w:r w:rsidRPr="00880510">
        <w:rPr>
          <w:color w:val="auto"/>
          <w:sz w:val="28"/>
          <w:szCs w:val="28"/>
        </w:rPr>
        <w:t xml:space="preserve">В настоящее время главной целью на рынке </w:t>
      </w:r>
      <w:r w:rsidRPr="00880510">
        <w:rPr>
          <w:rFonts w:eastAsiaTheme="majorEastAsia"/>
          <w:color w:val="auto"/>
          <w:sz w:val="28"/>
          <w:szCs w:val="28"/>
        </w:rPr>
        <w:t>архитектурно-строительного проектирования</w:t>
      </w:r>
      <w:r w:rsidRPr="00880510">
        <w:rPr>
          <w:color w:val="auto"/>
          <w:sz w:val="28"/>
          <w:szCs w:val="28"/>
        </w:rPr>
        <w:t xml:space="preserve"> по-прежнему остается обеспечение высокого качества профессиональных работ и услуг проектных организаций, результатом которых должно стать создание гармоничной, сбалансированной высокохудожественной среды жизнедеятельности.</w:t>
      </w:r>
    </w:p>
    <w:p w:rsidR="00BE0EA9" w:rsidRPr="00862A69" w:rsidRDefault="00BE0EA9" w:rsidP="00857F99">
      <w:pPr>
        <w:pStyle w:val="ad"/>
        <w:ind w:firstLine="709"/>
        <w:jc w:val="both"/>
        <w:rPr>
          <w:rFonts w:ascii="Times New Roman" w:hAnsi="Times New Roman"/>
          <w:color w:val="C00000"/>
          <w:sz w:val="28"/>
          <w:szCs w:val="28"/>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вылова водных биоресурсов</w:t>
      </w:r>
    </w:p>
    <w:p w:rsidR="00D45944" w:rsidRPr="00862A69" w:rsidRDefault="00D45944" w:rsidP="004C0609">
      <w:pPr>
        <w:spacing w:after="0" w:line="240" w:lineRule="auto"/>
        <w:ind w:firstLine="709"/>
        <w:jc w:val="both"/>
        <w:rPr>
          <w:rFonts w:ascii="Times New Roman" w:hAnsi="Times New Roman"/>
          <w:color w:val="C00000"/>
          <w:sz w:val="16"/>
          <w:szCs w:val="16"/>
        </w:rPr>
      </w:pPr>
    </w:p>
    <w:p w:rsidR="00EA5440" w:rsidRDefault="00EA5440" w:rsidP="00EA5440">
      <w:pPr>
        <w:pStyle w:val="Default"/>
        <w:ind w:firstLine="851"/>
        <w:jc w:val="both"/>
        <w:rPr>
          <w:color w:val="auto"/>
          <w:sz w:val="28"/>
          <w:szCs w:val="28"/>
        </w:rPr>
      </w:pPr>
      <w:r w:rsidRPr="00EA5440">
        <w:rPr>
          <w:color w:val="auto"/>
          <w:sz w:val="28"/>
          <w:szCs w:val="28"/>
        </w:rPr>
        <w:t xml:space="preserve">Текущая ситуация на рынке водных биоресурсов. </w:t>
      </w:r>
    </w:p>
    <w:p w:rsidR="00EA5440" w:rsidRDefault="00EA5440" w:rsidP="00EA5440">
      <w:pPr>
        <w:pStyle w:val="Default"/>
        <w:ind w:firstLine="851"/>
        <w:jc w:val="both"/>
        <w:rPr>
          <w:color w:val="auto"/>
          <w:sz w:val="28"/>
          <w:szCs w:val="28"/>
        </w:rPr>
      </w:pPr>
      <w:r w:rsidRPr="00EA5440">
        <w:rPr>
          <w:color w:val="auto"/>
          <w:sz w:val="28"/>
          <w:szCs w:val="28"/>
        </w:rPr>
        <w:t xml:space="preserve">В настоящее время на территории Вологодской области фактически деятельность в сфере промышленного рыболовства осуществляют 27 хозяйствующих субъектов из них 14 рыбодобывающих предприятий и 13 индивидуальных предпринимателей. </w:t>
      </w:r>
    </w:p>
    <w:p w:rsidR="00EA5440" w:rsidRDefault="00EA5440" w:rsidP="00EA5440">
      <w:pPr>
        <w:pStyle w:val="Default"/>
        <w:ind w:firstLine="851"/>
        <w:jc w:val="both"/>
        <w:rPr>
          <w:color w:val="auto"/>
          <w:sz w:val="28"/>
          <w:szCs w:val="28"/>
        </w:rPr>
      </w:pPr>
      <w:r w:rsidRPr="00EA5440">
        <w:rPr>
          <w:color w:val="auto"/>
          <w:sz w:val="28"/>
          <w:szCs w:val="28"/>
        </w:rPr>
        <w:t xml:space="preserve">В долгосрочное пользование предоставлено 75 рыболовных участков на озерах Белом, Воже, Кубенском, Онежском, Рыбинском и Шекснинском водохранилищах, а также на малых водоемах - озерах Андозеро, Ковжском, Великом, Ярбозере и на реках области Шексна, Молога, Модлона, Елома.Промышленный вылов рыбы по итогам 2022 года составил 1276 тонны (92% к 2021 году). Уменьшение объемов вылова по сравнению с предыдущим годом произошло в связи со сложившимися неблагоприятными природно-климатическими условиями для осуществления лова. </w:t>
      </w:r>
    </w:p>
    <w:p w:rsidR="00EA5440" w:rsidRDefault="00EA5440" w:rsidP="00EA5440">
      <w:pPr>
        <w:pStyle w:val="Default"/>
        <w:ind w:firstLine="851"/>
        <w:jc w:val="both"/>
        <w:rPr>
          <w:color w:val="auto"/>
          <w:sz w:val="28"/>
          <w:szCs w:val="28"/>
        </w:rPr>
      </w:pPr>
      <w:r w:rsidRPr="00EA5440">
        <w:rPr>
          <w:color w:val="auto"/>
          <w:sz w:val="28"/>
          <w:szCs w:val="28"/>
        </w:rPr>
        <w:t>Наибольший вылов на Белом озере – 577,151 тонн (107% к 2021 году), Рыбинское водохранилище – 302,85 тонны (115% к 2021 года), Онежское озеро – 99,538 тонн (33% к 2021 году), далее Кубенское озеро – 89,805 тонн (96% к 2021 году), Шекснинское водохранилище – 87,256 тонн (101% к 2021 году), и озеро Воже – 49,809 тонн (78 % к 2021 году), на реках – 67,796 тонн (239% к 2021 году) и малых озерах – 1,909 тонн (88,5% к 2021году) рыбы.</w:t>
      </w:r>
    </w:p>
    <w:p w:rsidR="00EA5440" w:rsidRDefault="00EA5440" w:rsidP="00EA5440">
      <w:pPr>
        <w:pStyle w:val="Default"/>
        <w:ind w:firstLine="851"/>
        <w:jc w:val="both"/>
        <w:rPr>
          <w:color w:val="auto"/>
          <w:sz w:val="28"/>
          <w:szCs w:val="28"/>
        </w:rPr>
      </w:pPr>
      <w:r w:rsidRPr="00EA5440">
        <w:rPr>
          <w:color w:val="auto"/>
          <w:sz w:val="28"/>
          <w:szCs w:val="28"/>
        </w:rPr>
        <w:t xml:space="preserve">Одними из основных факторов, определяющих развитие рыбохозяйственного комплекса, являются состояние запасов водных биоресурсов, динамика потребления рыбной продукции на внутреннем рынке, государственное регулирование закрепления прав на добычу (вылов) водных биологических ресурсов. </w:t>
      </w:r>
    </w:p>
    <w:p w:rsidR="00EA5440" w:rsidRPr="00EA5440" w:rsidRDefault="00EA5440" w:rsidP="00EA5440">
      <w:pPr>
        <w:pStyle w:val="Default"/>
        <w:ind w:firstLine="851"/>
        <w:jc w:val="both"/>
        <w:rPr>
          <w:color w:val="auto"/>
          <w:sz w:val="28"/>
          <w:szCs w:val="28"/>
        </w:rPr>
      </w:pPr>
      <w:r w:rsidRPr="00EA5440">
        <w:rPr>
          <w:color w:val="auto"/>
          <w:sz w:val="28"/>
          <w:szCs w:val="28"/>
        </w:rPr>
        <w:t>Основными проблемами развития рыбохозяйственного комплекса в отношении промышленного рыболовства в Вологодской области являются общие правила установленные законодательством о рыболовстве для осуществления промысла во внутренних пресноводных водных объектах и для промышленного рыболовства в морских водах.</w:t>
      </w:r>
    </w:p>
    <w:p w:rsidR="006934F6" w:rsidRPr="00862A69" w:rsidRDefault="006934F6" w:rsidP="00325526">
      <w:pPr>
        <w:pStyle w:val="af4"/>
        <w:widowControl w:val="0"/>
        <w:tabs>
          <w:tab w:val="left" w:pos="567"/>
        </w:tabs>
        <w:spacing w:after="0" w:line="240" w:lineRule="auto"/>
        <w:ind w:left="0"/>
        <w:contextualSpacing w:val="0"/>
        <w:jc w:val="center"/>
        <w:outlineLvl w:val="1"/>
        <w:rPr>
          <w:rFonts w:ascii="Times New Roman" w:eastAsiaTheme="majorEastAsia" w:hAnsi="Times New Roman"/>
          <w:b/>
          <w:color w:val="C00000"/>
          <w:sz w:val="28"/>
          <w:szCs w:val="28"/>
        </w:rPr>
      </w:pPr>
    </w:p>
    <w:p w:rsidR="00CF65B9" w:rsidRPr="002C1605" w:rsidRDefault="00CF65B9" w:rsidP="002C1605">
      <w:pPr>
        <w:widowControl w:val="0"/>
        <w:tabs>
          <w:tab w:val="left" w:pos="567"/>
        </w:tabs>
        <w:spacing w:after="0" w:line="240" w:lineRule="auto"/>
        <w:jc w:val="center"/>
        <w:outlineLvl w:val="1"/>
        <w:rPr>
          <w:rFonts w:ascii="Times New Roman" w:eastAsiaTheme="majorEastAsia" w:hAnsi="Times New Roman"/>
          <w:b/>
          <w:i/>
          <w:sz w:val="28"/>
          <w:szCs w:val="28"/>
        </w:rPr>
      </w:pPr>
      <w:r w:rsidRPr="002C1605">
        <w:rPr>
          <w:rFonts w:ascii="Times New Roman" w:eastAsiaTheme="majorEastAsia" w:hAnsi="Times New Roman"/>
          <w:b/>
          <w:i/>
          <w:sz w:val="28"/>
          <w:szCs w:val="28"/>
        </w:rPr>
        <w:t>Рынок переработки водных биоресурсов</w:t>
      </w:r>
    </w:p>
    <w:p w:rsidR="00AD0057" w:rsidRPr="00862A69" w:rsidRDefault="00AD0057" w:rsidP="00AD0057">
      <w:pPr>
        <w:pStyle w:val="af4"/>
        <w:widowControl w:val="0"/>
        <w:tabs>
          <w:tab w:val="left" w:pos="567"/>
        </w:tabs>
        <w:spacing w:after="0" w:line="240" w:lineRule="auto"/>
        <w:ind w:left="927"/>
        <w:contextualSpacing w:val="0"/>
        <w:outlineLvl w:val="1"/>
        <w:rPr>
          <w:rFonts w:ascii="Times New Roman" w:eastAsiaTheme="majorEastAsia" w:hAnsi="Times New Roman"/>
          <w:i/>
          <w:color w:val="C00000"/>
          <w:sz w:val="16"/>
          <w:szCs w:val="16"/>
        </w:rPr>
      </w:pPr>
    </w:p>
    <w:p w:rsidR="00EA5440" w:rsidRDefault="00EA5440" w:rsidP="00EA5440">
      <w:pPr>
        <w:pStyle w:val="Default"/>
        <w:ind w:firstLine="851"/>
        <w:jc w:val="both"/>
        <w:rPr>
          <w:color w:val="auto"/>
          <w:sz w:val="28"/>
          <w:szCs w:val="28"/>
        </w:rPr>
      </w:pPr>
      <w:r w:rsidRPr="00EA5440">
        <w:rPr>
          <w:color w:val="auto"/>
          <w:sz w:val="28"/>
          <w:szCs w:val="28"/>
        </w:rPr>
        <w:t xml:space="preserve">В Вологодской области переработкой водных биоресурсов занимается 8 предприятий региона. </w:t>
      </w:r>
    </w:p>
    <w:p w:rsidR="00EA5440" w:rsidRDefault="00EA5440" w:rsidP="00EA5440">
      <w:pPr>
        <w:pStyle w:val="Default"/>
        <w:ind w:firstLine="851"/>
        <w:jc w:val="both"/>
        <w:rPr>
          <w:color w:val="auto"/>
          <w:sz w:val="28"/>
          <w:szCs w:val="28"/>
        </w:rPr>
      </w:pPr>
      <w:r w:rsidRPr="00EA5440">
        <w:rPr>
          <w:color w:val="auto"/>
          <w:sz w:val="28"/>
          <w:szCs w:val="28"/>
        </w:rPr>
        <w:t xml:space="preserve">Все рыбоперерабатывающие предприятия Вологодской области имеют частную форму собственности. </w:t>
      </w:r>
    </w:p>
    <w:p w:rsidR="00EA5440" w:rsidRDefault="00EA5440" w:rsidP="00EA5440">
      <w:pPr>
        <w:pStyle w:val="Default"/>
        <w:ind w:firstLine="851"/>
        <w:jc w:val="both"/>
        <w:rPr>
          <w:color w:val="auto"/>
          <w:sz w:val="28"/>
          <w:szCs w:val="28"/>
        </w:rPr>
      </w:pPr>
      <w:r w:rsidRPr="00EA5440">
        <w:rPr>
          <w:color w:val="auto"/>
          <w:sz w:val="28"/>
          <w:szCs w:val="28"/>
        </w:rPr>
        <w:t>По итогам 2021 года производство рыбы и рыбной продукции на территории области составило 3003,7 тонн (100,4 % к 2019 году). Статистическая информация за 2022 г ожидается в феврале 2023 г.</w:t>
      </w:r>
    </w:p>
    <w:p w:rsidR="00EA5440" w:rsidRDefault="00EA5440" w:rsidP="00EA5440">
      <w:pPr>
        <w:pStyle w:val="Default"/>
        <w:ind w:firstLine="851"/>
        <w:jc w:val="both"/>
        <w:rPr>
          <w:color w:val="auto"/>
          <w:sz w:val="28"/>
          <w:szCs w:val="28"/>
        </w:rPr>
      </w:pPr>
      <w:r w:rsidRPr="00EA5440">
        <w:rPr>
          <w:color w:val="auto"/>
          <w:sz w:val="28"/>
          <w:szCs w:val="28"/>
        </w:rPr>
        <w:t>Основными проблемами, сдерживающими развитие рыбоперерабатывающей отрасли региона, является: удаленность от основных районов промысла, высокая стоимость сырья, высокая стоимость энергоносителей.</w:t>
      </w:r>
    </w:p>
    <w:p w:rsidR="002C1605" w:rsidRPr="00EA5440" w:rsidRDefault="002C1605" w:rsidP="00EA5440">
      <w:pPr>
        <w:pStyle w:val="Default"/>
        <w:ind w:firstLine="851"/>
        <w:jc w:val="both"/>
        <w:rPr>
          <w:color w:val="auto"/>
          <w:sz w:val="28"/>
          <w:szCs w:val="28"/>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товарной аквакультуры</w:t>
      </w:r>
    </w:p>
    <w:p w:rsidR="00AD0057" w:rsidRPr="002C1605" w:rsidRDefault="00AD0057" w:rsidP="00AD0057">
      <w:pPr>
        <w:pStyle w:val="Default"/>
        <w:ind w:left="927"/>
        <w:contextualSpacing/>
        <w:rPr>
          <w:b/>
          <w:i/>
          <w:color w:val="C00000"/>
          <w:sz w:val="16"/>
          <w:szCs w:val="16"/>
        </w:rPr>
      </w:pPr>
    </w:p>
    <w:p w:rsidR="003E646F" w:rsidRDefault="003E646F" w:rsidP="003E646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 xml:space="preserve">В Вологодской области продолжает активно развиваться направление рыбоводство. В настоящее время к выращиванию рыбы уже приступили 15 предприятий, а ещё 13 организаций зарегистрировали деятельность по выращиванию товарной рыбы на территории Вологодской области и в ближайшем будущем приступят к реализации своих проектов (в 2014 году была одна рыбоводная организация ООО РТФ «Диана» объем производства товарной рыбы составлял 82 тонны). </w:t>
      </w:r>
    </w:p>
    <w:p w:rsidR="003E646F" w:rsidRDefault="003E646F" w:rsidP="003E646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 xml:space="preserve">В целях осуществления индустриального рыбоводства с использованием садков в долгосрочное пользование предоставлено 15 рыбоводных участков на озерах Кожино и Лозско-Азатском в Белозерском районе, Пертозере, Святое в Вожегодском районе, Ковжском и Белоусовском водохранилище, озеро Кужозеро в Вытегорском районе, реке Суде в Кадуйском районе, озере Узбинском в Кирилловском районе, озере Яхреньгском в Сямженском, Шекснинском водохранилище в Шекснинском водохранилище. </w:t>
      </w:r>
    </w:p>
    <w:p w:rsidR="003E646F" w:rsidRDefault="003E646F" w:rsidP="003E646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Пастбищное рыбоводство осуществляется на 4 рыбоводных участках на озерах Синичье в Устюженском, Волоцкое в Вашкинском районе, Мухинском в Харовском районах, Серхловское в Бабаевском районах.</w:t>
      </w:r>
    </w:p>
    <w:p w:rsidR="003E646F" w:rsidRDefault="003E646F" w:rsidP="003E646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 xml:space="preserve">Садковое форелеводство на рыбоводных участках осуществляют 9 организации. Индустриальное рыбоводство без использования рыбоводных участков в бассейнах, на установках с замкнутой системой водоснабжения, в настоящее время осуществляет 5 рыбоводных организаций. </w:t>
      </w:r>
    </w:p>
    <w:p w:rsidR="007326CF" w:rsidRDefault="003E646F" w:rsidP="003E646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 xml:space="preserve">По итогам 2022 года рыбоводными хозяйствами произведено продукции товарной аквакультуры (товарная рыба, икра, рыбопосадочный материал) в объеме 1093 тонн. За 2022 год выращено 1047 тонн товарной рыбы (102%, + 19 тонн к уровню 2021 года). </w:t>
      </w:r>
    </w:p>
    <w:p w:rsidR="007326CF" w:rsidRDefault="003E646F" w:rsidP="007326C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Объем выращивания форели составил 674 тонн (+83 тонны к 2021 году), клариевого сома – 9 тонны (- 13 тонн к 2021 году), осетра – 356 тонны (- 28 тонн к 2021 году), сиговых видов рыб (чир, муксун, нельма) - 6 тонн (-4 тонны к 2021 году), карпа 2 тонны (-14 тонн к 2021 году). Получено пищевой чёрной икры – 18,08 тонн ( - 0,95 тонн к 2021 году).Производство рыбопосадочного материала составило 28 тонн (+20 тонн к 2021 году), из них осетра – 4 тонна, стерляди – 1 тонны, форели – 23 тонны.</w:t>
      </w:r>
    </w:p>
    <w:p w:rsidR="007326CF" w:rsidRDefault="003E646F" w:rsidP="007326C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 xml:space="preserve">За 2022 год реализовано товарной рыбы 232 тонны, из них 70 % на территории Вологодской области, 30 % за пределы области. Все хозяйствующие субъекты Вологодской области, занимающиеся аквакультурой, имеют частную форму собственности. </w:t>
      </w:r>
    </w:p>
    <w:p w:rsidR="003E646F" w:rsidRPr="003E646F" w:rsidRDefault="003E646F" w:rsidP="007326CF">
      <w:pPr>
        <w:autoSpaceDE w:val="0"/>
        <w:autoSpaceDN w:val="0"/>
        <w:adjustRightInd w:val="0"/>
        <w:spacing w:after="0" w:line="240" w:lineRule="auto"/>
        <w:ind w:firstLine="567"/>
        <w:jc w:val="both"/>
        <w:rPr>
          <w:rFonts w:ascii="Times New Roman" w:hAnsi="Times New Roman"/>
          <w:sz w:val="28"/>
          <w:szCs w:val="28"/>
        </w:rPr>
      </w:pPr>
      <w:r w:rsidRPr="003E646F">
        <w:rPr>
          <w:rFonts w:ascii="Times New Roman" w:hAnsi="Times New Roman"/>
          <w:sz w:val="28"/>
          <w:szCs w:val="28"/>
        </w:rPr>
        <w:t>Основными факторами, сдерживающими развитие аквакультуры в регионе, является: географические особенности Вологодской области, зависимость от импортных кормов и рыбопосадочного материала, низкая информированность об отрасли среди населения.</w:t>
      </w:r>
    </w:p>
    <w:p w:rsidR="003E646F" w:rsidRDefault="003E646F" w:rsidP="00D45944">
      <w:pPr>
        <w:pStyle w:val="ConsPlusNormal"/>
        <w:ind w:firstLine="539"/>
        <w:jc w:val="both"/>
        <w:rPr>
          <w:color w:val="C00000"/>
        </w:rPr>
      </w:pPr>
    </w:p>
    <w:p w:rsidR="00A24029" w:rsidRDefault="00CF65B9" w:rsidP="002C1605">
      <w:pPr>
        <w:pStyle w:val="Default"/>
        <w:contextualSpacing/>
        <w:jc w:val="center"/>
        <w:rPr>
          <w:b/>
          <w:i/>
          <w:color w:val="auto"/>
          <w:sz w:val="28"/>
          <w:szCs w:val="28"/>
        </w:rPr>
      </w:pPr>
      <w:r w:rsidRPr="00496CF0">
        <w:rPr>
          <w:b/>
          <w:i/>
          <w:color w:val="auto"/>
          <w:sz w:val="28"/>
          <w:szCs w:val="28"/>
        </w:rPr>
        <w:t xml:space="preserve">Рынок добычи общераспространенных полезных ископаемых </w:t>
      </w:r>
    </w:p>
    <w:p w:rsidR="00CF65B9" w:rsidRPr="00496CF0" w:rsidRDefault="00CF65B9" w:rsidP="002C1605">
      <w:pPr>
        <w:pStyle w:val="Default"/>
        <w:contextualSpacing/>
        <w:jc w:val="center"/>
        <w:rPr>
          <w:b/>
          <w:i/>
          <w:color w:val="auto"/>
          <w:sz w:val="28"/>
          <w:szCs w:val="28"/>
        </w:rPr>
      </w:pPr>
      <w:r w:rsidRPr="00496CF0">
        <w:rPr>
          <w:b/>
          <w:i/>
          <w:color w:val="auto"/>
          <w:sz w:val="28"/>
          <w:szCs w:val="28"/>
        </w:rPr>
        <w:t>недр местного значения</w:t>
      </w:r>
    </w:p>
    <w:p w:rsidR="00AD0057" w:rsidRPr="00496CF0" w:rsidRDefault="00AD0057" w:rsidP="00AD0057">
      <w:pPr>
        <w:pStyle w:val="Default"/>
        <w:ind w:left="927"/>
        <w:contextualSpacing/>
        <w:rPr>
          <w:i/>
          <w:color w:val="C00000"/>
          <w:sz w:val="16"/>
          <w:szCs w:val="16"/>
        </w:rPr>
      </w:pP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496CF0">
        <w:rPr>
          <w:rFonts w:ascii="Times New Roman" w:hAnsi="Times New Roman"/>
          <w:sz w:val="28"/>
          <w:szCs w:val="28"/>
        </w:rPr>
        <w:t>По состоянию на 01.01.2023 года на территории</w:t>
      </w:r>
      <w:r w:rsidRPr="00880510">
        <w:rPr>
          <w:rFonts w:ascii="Times New Roman" w:hAnsi="Times New Roman"/>
          <w:sz w:val="28"/>
          <w:szCs w:val="28"/>
        </w:rPr>
        <w:t xml:space="preserve"> Вологодской области действует 751 разрешительный документ (лицензии на пользование недрами, государственные разрешения на пользование недрами), в том числе: на участки недр местного значения:</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- 296 на участки, содержащие общераспространенные полезные</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ископаемые;</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- 407 на участки, эксплуатируемые с целью геологического изучения и (или)</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разведки и добычи подземных вод;</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на участки недр федерального значения:</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- 28 на участки, эксплуатируемые с целью геологического изучения и (или)</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разведки и добычи подземных вод;</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- 11 на минеральные подземные воды для бальнеологического применения;</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- 1 на сапропель (лечебные грязи);</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- 3 на стекольные пески;</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- 1 на поиски структуры для подземного хранения газа;</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- 3 на флюсовые известняки;</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- 1 на геологическое изучение и оценка пригодности участка недр для</w:t>
      </w:r>
      <w:r w:rsidR="00496CF0">
        <w:rPr>
          <w:rFonts w:ascii="Times New Roman" w:hAnsi="Times New Roman"/>
          <w:sz w:val="28"/>
          <w:szCs w:val="28"/>
        </w:rPr>
        <w:t xml:space="preserve"> </w:t>
      </w:r>
      <w:r w:rsidRPr="00880510">
        <w:rPr>
          <w:rFonts w:ascii="Times New Roman" w:hAnsi="Times New Roman"/>
          <w:sz w:val="28"/>
          <w:szCs w:val="28"/>
        </w:rPr>
        <w:t>строительства и эксплуатации подземных сооружений.</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Воспроизводство минерально-сырьевой базы области основывается на</w:t>
      </w:r>
      <w:r w:rsidR="00496CF0">
        <w:rPr>
          <w:rFonts w:ascii="Times New Roman" w:hAnsi="Times New Roman"/>
          <w:sz w:val="28"/>
          <w:szCs w:val="28"/>
        </w:rPr>
        <w:t xml:space="preserve"> </w:t>
      </w:r>
      <w:r w:rsidRPr="00880510">
        <w:rPr>
          <w:rFonts w:ascii="Times New Roman" w:hAnsi="Times New Roman"/>
          <w:sz w:val="28"/>
          <w:szCs w:val="28"/>
        </w:rPr>
        <w:t>геологоразведочных поисковых и оценочных работах, направленных на</w:t>
      </w:r>
      <w:r w:rsidR="00496CF0">
        <w:rPr>
          <w:rFonts w:ascii="Times New Roman" w:hAnsi="Times New Roman"/>
          <w:sz w:val="28"/>
          <w:szCs w:val="28"/>
        </w:rPr>
        <w:t xml:space="preserve"> </w:t>
      </w:r>
      <w:r w:rsidRPr="00880510">
        <w:rPr>
          <w:rFonts w:ascii="Times New Roman" w:hAnsi="Times New Roman"/>
          <w:sz w:val="28"/>
          <w:szCs w:val="28"/>
        </w:rPr>
        <w:t>выявление новых месторождений с привлечением средств инвесторов. В 2022</w:t>
      </w:r>
      <w:r w:rsidR="00496CF0">
        <w:rPr>
          <w:rFonts w:ascii="Times New Roman" w:hAnsi="Times New Roman"/>
          <w:sz w:val="28"/>
          <w:szCs w:val="28"/>
        </w:rPr>
        <w:t xml:space="preserve"> </w:t>
      </w:r>
      <w:r w:rsidRPr="00880510">
        <w:rPr>
          <w:rFonts w:ascii="Times New Roman" w:hAnsi="Times New Roman"/>
          <w:sz w:val="28"/>
          <w:szCs w:val="28"/>
        </w:rPr>
        <w:t>году организации (инвесторы) осуществляли геологическое изучение на 84</w:t>
      </w:r>
      <w:r w:rsidR="00496CF0">
        <w:rPr>
          <w:rFonts w:ascii="Times New Roman" w:hAnsi="Times New Roman"/>
          <w:sz w:val="28"/>
          <w:szCs w:val="28"/>
        </w:rPr>
        <w:t xml:space="preserve"> </w:t>
      </w:r>
      <w:r w:rsidRPr="00880510">
        <w:rPr>
          <w:rFonts w:ascii="Times New Roman" w:hAnsi="Times New Roman"/>
          <w:sz w:val="28"/>
          <w:szCs w:val="28"/>
        </w:rPr>
        <w:t>участках недр местного значения.</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По итогам добычи 2021 года объем добычи общераспространенных</w:t>
      </w:r>
      <w:r w:rsidR="00496CF0">
        <w:rPr>
          <w:rFonts w:ascii="Times New Roman" w:hAnsi="Times New Roman"/>
          <w:sz w:val="28"/>
          <w:szCs w:val="28"/>
        </w:rPr>
        <w:t xml:space="preserve"> </w:t>
      </w:r>
      <w:r w:rsidRPr="00880510">
        <w:rPr>
          <w:rFonts w:ascii="Times New Roman" w:hAnsi="Times New Roman"/>
          <w:sz w:val="28"/>
          <w:szCs w:val="28"/>
        </w:rPr>
        <w:t>полезных ископаемых составил 7015,6 тыс. м3. Добыча общераспространенных</w:t>
      </w:r>
      <w:r w:rsidR="00496CF0">
        <w:rPr>
          <w:rFonts w:ascii="Times New Roman" w:hAnsi="Times New Roman"/>
          <w:sz w:val="28"/>
          <w:szCs w:val="28"/>
        </w:rPr>
        <w:t xml:space="preserve"> </w:t>
      </w:r>
      <w:r w:rsidRPr="00880510">
        <w:rPr>
          <w:rFonts w:ascii="Times New Roman" w:hAnsi="Times New Roman"/>
          <w:sz w:val="28"/>
          <w:szCs w:val="28"/>
        </w:rPr>
        <w:t>полезных ископаемых осуществляется организациями частной формы</w:t>
      </w:r>
      <w:r w:rsidR="00496CF0">
        <w:rPr>
          <w:rFonts w:ascii="Times New Roman" w:hAnsi="Times New Roman"/>
          <w:sz w:val="28"/>
          <w:szCs w:val="28"/>
        </w:rPr>
        <w:t xml:space="preserve"> </w:t>
      </w:r>
      <w:r w:rsidRPr="00880510">
        <w:rPr>
          <w:rFonts w:ascii="Times New Roman" w:hAnsi="Times New Roman"/>
          <w:sz w:val="28"/>
          <w:szCs w:val="28"/>
        </w:rPr>
        <w:t>собственности. Доля частных организация к их общему количеству составляет</w:t>
      </w:r>
      <w:r w:rsidR="00496CF0">
        <w:rPr>
          <w:rFonts w:ascii="Times New Roman" w:hAnsi="Times New Roman"/>
          <w:sz w:val="28"/>
          <w:szCs w:val="28"/>
        </w:rPr>
        <w:t xml:space="preserve"> </w:t>
      </w:r>
      <w:r w:rsidRPr="00880510">
        <w:rPr>
          <w:rFonts w:ascii="Times New Roman" w:hAnsi="Times New Roman"/>
          <w:sz w:val="28"/>
          <w:szCs w:val="28"/>
        </w:rPr>
        <w:t>100%.</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Для Вологодской области характерными чертами в сфере недропользования</w:t>
      </w:r>
      <w:r w:rsidR="00496CF0">
        <w:rPr>
          <w:rFonts w:ascii="Times New Roman" w:hAnsi="Times New Roman"/>
          <w:sz w:val="28"/>
          <w:szCs w:val="28"/>
        </w:rPr>
        <w:t xml:space="preserve"> </w:t>
      </w:r>
      <w:r w:rsidRPr="00880510">
        <w:rPr>
          <w:rFonts w:ascii="Times New Roman" w:hAnsi="Times New Roman"/>
          <w:sz w:val="28"/>
          <w:szCs w:val="28"/>
        </w:rPr>
        <w:t>являются неравномерность распределения месторождений</w:t>
      </w:r>
      <w:r w:rsidR="00496CF0">
        <w:rPr>
          <w:rFonts w:ascii="Times New Roman" w:hAnsi="Times New Roman"/>
          <w:sz w:val="28"/>
          <w:szCs w:val="28"/>
        </w:rPr>
        <w:t xml:space="preserve"> </w:t>
      </w:r>
      <w:r w:rsidRPr="00880510">
        <w:rPr>
          <w:rFonts w:ascii="Times New Roman" w:hAnsi="Times New Roman"/>
          <w:sz w:val="28"/>
          <w:szCs w:val="28"/>
        </w:rPr>
        <w:t>общераспространенных полезных ископаемых, преобладающая доля малых и</w:t>
      </w:r>
      <w:r w:rsidR="00496CF0">
        <w:rPr>
          <w:rFonts w:ascii="Times New Roman" w:hAnsi="Times New Roman"/>
          <w:sz w:val="28"/>
          <w:szCs w:val="28"/>
        </w:rPr>
        <w:t xml:space="preserve"> </w:t>
      </w:r>
      <w:r w:rsidRPr="00880510">
        <w:rPr>
          <w:rFonts w:ascii="Times New Roman" w:hAnsi="Times New Roman"/>
          <w:sz w:val="28"/>
          <w:szCs w:val="28"/>
        </w:rPr>
        <w:t>микропредприятий, зависимость объемов добычи от объемов работ дорожной и</w:t>
      </w:r>
      <w:r w:rsidR="00496CF0">
        <w:rPr>
          <w:rFonts w:ascii="Times New Roman" w:hAnsi="Times New Roman"/>
          <w:sz w:val="28"/>
          <w:szCs w:val="28"/>
        </w:rPr>
        <w:t xml:space="preserve"> </w:t>
      </w:r>
      <w:r w:rsidRPr="00880510">
        <w:rPr>
          <w:rFonts w:ascii="Times New Roman" w:hAnsi="Times New Roman"/>
          <w:sz w:val="28"/>
          <w:szCs w:val="28"/>
        </w:rPr>
        <w:t>строительной отраслей. Большая часть потребления сосредоточена в районе</w:t>
      </w:r>
      <w:r w:rsidR="00496CF0">
        <w:rPr>
          <w:rFonts w:ascii="Times New Roman" w:hAnsi="Times New Roman"/>
          <w:sz w:val="28"/>
          <w:szCs w:val="28"/>
        </w:rPr>
        <w:t xml:space="preserve"> </w:t>
      </w:r>
      <w:r w:rsidRPr="00880510">
        <w:rPr>
          <w:rFonts w:ascii="Times New Roman" w:hAnsi="Times New Roman"/>
          <w:sz w:val="28"/>
          <w:szCs w:val="28"/>
        </w:rPr>
        <w:t>г. Вологды и г. Череповца в связи с ростом строительства, объемы производства</w:t>
      </w:r>
      <w:r w:rsidR="00496CF0">
        <w:rPr>
          <w:rFonts w:ascii="Times New Roman" w:hAnsi="Times New Roman"/>
          <w:sz w:val="28"/>
          <w:szCs w:val="28"/>
        </w:rPr>
        <w:t xml:space="preserve"> </w:t>
      </w:r>
      <w:r w:rsidRPr="00880510">
        <w:rPr>
          <w:rFonts w:ascii="Times New Roman" w:hAnsi="Times New Roman"/>
          <w:sz w:val="28"/>
          <w:szCs w:val="28"/>
        </w:rPr>
        <w:t>инертных материалов адаптированы под спрос.</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Принцип развития содействию конкуренции в сфере недропользования</w:t>
      </w:r>
      <w:r w:rsidR="00496CF0">
        <w:rPr>
          <w:rFonts w:ascii="Times New Roman" w:hAnsi="Times New Roman"/>
          <w:sz w:val="28"/>
          <w:szCs w:val="28"/>
        </w:rPr>
        <w:t xml:space="preserve"> </w:t>
      </w:r>
      <w:r w:rsidRPr="00880510">
        <w:rPr>
          <w:rFonts w:ascii="Times New Roman" w:hAnsi="Times New Roman"/>
          <w:sz w:val="28"/>
          <w:szCs w:val="28"/>
        </w:rPr>
        <w:t>предусмотрен законодательством о недрах при получении права пользования</w:t>
      </w:r>
      <w:r w:rsidR="00496CF0">
        <w:rPr>
          <w:rFonts w:ascii="Times New Roman" w:hAnsi="Times New Roman"/>
          <w:sz w:val="28"/>
          <w:szCs w:val="28"/>
        </w:rPr>
        <w:t xml:space="preserve"> </w:t>
      </w:r>
      <w:r w:rsidRPr="00880510">
        <w:rPr>
          <w:rFonts w:ascii="Times New Roman" w:hAnsi="Times New Roman"/>
          <w:sz w:val="28"/>
          <w:szCs w:val="28"/>
        </w:rPr>
        <w:t>недрами, в том числе при участии в аукционе (ст.10.1, 13.1, 17 Закона РФ от</w:t>
      </w:r>
      <w:r w:rsidR="00496CF0">
        <w:rPr>
          <w:rFonts w:ascii="Times New Roman" w:hAnsi="Times New Roman"/>
          <w:sz w:val="28"/>
          <w:szCs w:val="28"/>
        </w:rPr>
        <w:t xml:space="preserve"> </w:t>
      </w:r>
      <w:r w:rsidRPr="00880510">
        <w:rPr>
          <w:rFonts w:ascii="Times New Roman" w:hAnsi="Times New Roman"/>
          <w:sz w:val="28"/>
          <w:szCs w:val="28"/>
        </w:rPr>
        <w:t>22.02.1992 г. № 2395-I «О недрах».</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Строительные пески и песчано-гравийный материал являются наиболее</w:t>
      </w:r>
      <w:r w:rsidR="00496CF0">
        <w:rPr>
          <w:rFonts w:ascii="Times New Roman" w:hAnsi="Times New Roman"/>
          <w:sz w:val="28"/>
          <w:szCs w:val="28"/>
        </w:rPr>
        <w:t xml:space="preserve"> </w:t>
      </w:r>
      <w:r w:rsidRPr="00880510">
        <w:rPr>
          <w:rFonts w:ascii="Times New Roman" w:hAnsi="Times New Roman"/>
          <w:sz w:val="28"/>
          <w:szCs w:val="28"/>
        </w:rPr>
        <w:t>интенсивно разрабатываемыми твердыми полезными ископаемыми на территории</w:t>
      </w:r>
      <w:r w:rsidR="00496CF0">
        <w:rPr>
          <w:rFonts w:ascii="Times New Roman" w:hAnsi="Times New Roman"/>
          <w:sz w:val="28"/>
          <w:szCs w:val="28"/>
        </w:rPr>
        <w:t xml:space="preserve"> </w:t>
      </w:r>
      <w:r w:rsidRPr="00880510">
        <w:rPr>
          <w:rFonts w:ascii="Times New Roman" w:hAnsi="Times New Roman"/>
          <w:sz w:val="28"/>
          <w:szCs w:val="28"/>
        </w:rPr>
        <w:t>области. По данным государственной статистической отчетности (5-гр) в 2021</w:t>
      </w:r>
      <w:r w:rsidR="00496CF0">
        <w:rPr>
          <w:rFonts w:ascii="Times New Roman" w:hAnsi="Times New Roman"/>
          <w:sz w:val="28"/>
          <w:szCs w:val="28"/>
        </w:rPr>
        <w:t xml:space="preserve"> </w:t>
      </w:r>
      <w:r w:rsidRPr="00880510">
        <w:rPr>
          <w:rFonts w:ascii="Times New Roman" w:hAnsi="Times New Roman"/>
          <w:sz w:val="28"/>
          <w:szCs w:val="28"/>
        </w:rPr>
        <w:t>году добыча песка и песчано-гравийного материала в области составила 6991 тыс.</w:t>
      </w:r>
      <w:r w:rsidR="00496CF0">
        <w:rPr>
          <w:rFonts w:ascii="Times New Roman" w:hAnsi="Times New Roman"/>
          <w:sz w:val="28"/>
          <w:szCs w:val="28"/>
        </w:rPr>
        <w:t xml:space="preserve"> </w:t>
      </w:r>
      <w:r w:rsidRPr="00880510">
        <w:rPr>
          <w:rFonts w:ascii="Times New Roman" w:hAnsi="Times New Roman"/>
          <w:sz w:val="28"/>
          <w:szCs w:val="28"/>
        </w:rPr>
        <w:t>м3</w:t>
      </w:r>
      <w:r w:rsidR="00496CF0">
        <w:rPr>
          <w:rFonts w:ascii="Times New Roman" w:hAnsi="Times New Roman"/>
          <w:sz w:val="28"/>
          <w:szCs w:val="28"/>
        </w:rPr>
        <w:t xml:space="preserve"> </w:t>
      </w:r>
      <w:r w:rsidRPr="00880510">
        <w:rPr>
          <w:rFonts w:ascii="Times New Roman" w:hAnsi="Times New Roman"/>
          <w:sz w:val="28"/>
          <w:szCs w:val="28"/>
        </w:rPr>
        <w:t>(в 2020 году – 6208 тыс. м3).</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В рамках развития минерально-сырьевой базы основной задачей в</w:t>
      </w:r>
      <w:r w:rsidR="00496CF0">
        <w:rPr>
          <w:rFonts w:ascii="Times New Roman" w:hAnsi="Times New Roman"/>
          <w:sz w:val="28"/>
          <w:szCs w:val="28"/>
        </w:rPr>
        <w:t xml:space="preserve"> </w:t>
      </w:r>
      <w:r w:rsidRPr="00880510">
        <w:rPr>
          <w:rFonts w:ascii="Times New Roman" w:hAnsi="Times New Roman"/>
          <w:sz w:val="28"/>
          <w:szCs w:val="28"/>
        </w:rPr>
        <w:t>настоящее время является прирост запасов общераспространенных полезных</w:t>
      </w:r>
      <w:r w:rsidR="00496CF0">
        <w:rPr>
          <w:rFonts w:ascii="Times New Roman" w:hAnsi="Times New Roman"/>
          <w:sz w:val="28"/>
          <w:szCs w:val="28"/>
        </w:rPr>
        <w:t xml:space="preserve"> </w:t>
      </w:r>
      <w:r w:rsidRPr="00880510">
        <w:rPr>
          <w:rFonts w:ascii="Times New Roman" w:hAnsi="Times New Roman"/>
          <w:sz w:val="28"/>
          <w:szCs w:val="28"/>
        </w:rPr>
        <w:t>ископаемых для удовлетворения текущих и прогнозных потребностей области в</w:t>
      </w:r>
      <w:r w:rsidR="00496CF0">
        <w:rPr>
          <w:rFonts w:ascii="Times New Roman" w:hAnsi="Times New Roman"/>
          <w:sz w:val="28"/>
          <w:szCs w:val="28"/>
        </w:rPr>
        <w:t xml:space="preserve"> </w:t>
      </w:r>
      <w:r w:rsidRPr="00880510">
        <w:rPr>
          <w:rFonts w:ascii="Times New Roman" w:hAnsi="Times New Roman"/>
          <w:sz w:val="28"/>
          <w:szCs w:val="28"/>
        </w:rPr>
        <w:t>гражданском и дорожном строительстве. На основании проведенной в течение</w:t>
      </w:r>
      <w:r w:rsidR="00496CF0">
        <w:rPr>
          <w:rFonts w:ascii="Times New Roman" w:hAnsi="Times New Roman"/>
          <w:sz w:val="28"/>
          <w:szCs w:val="28"/>
        </w:rPr>
        <w:t xml:space="preserve"> </w:t>
      </w:r>
      <w:r w:rsidRPr="00880510">
        <w:rPr>
          <w:rFonts w:ascii="Times New Roman" w:hAnsi="Times New Roman"/>
          <w:sz w:val="28"/>
          <w:szCs w:val="28"/>
        </w:rPr>
        <w:t>2022 года государственной экспертизы запасов полезных ископаемых на</w:t>
      </w:r>
      <w:r w:rsidR="00496CF0">
        <w:rPr>
          <w:rFonts w:ascii="Times New Roman" w:hAnsi="Times New Roman"/>
          <w:sz w:val="28"/>
          <w:szCs w:val="28"/>
        </w:rPr>
        <w:t xml:space="preserve"> </w:t>
      </w:r>
      <w:r w:rsidRPr="00880510">
        <w:rPr>
          <w:rFonts w:ascii="Times New Roman" w:hAnsi="Times New Roman"/>
          <w:sz w:val="28"/>
          <w:szCs w:val="28"/>
        </w:rPr>
        <w:t>заседаниях территориальной комиссии по запасам полезных ископаемых и</w:t>
      </w:r>
      <w:r w:rsidR="00496CF0">
        <w:rPr>
          <w:rFonts w:ascii="Times New Roman" w:hAnsi="Times New Roman"/>
          <w:sz w:val="28"/>
          <w:szCs w:val="28"/>
        </w:rPr>
        <w:t xml:space="preserve"> </w:t>
      </w:r>
      <w:r w:rsidRPr="00880510">
        <w:rPr>
          <w:rFonts w:ascii="Times New Roman" w:hAnsi="Times New Roman"/>
          <w:sz w:val="28"/>
          <w:szCs w:val="28"/>
        </w:rPr>
        <w:t>подземных вод (ВолТКЗ) утверждены запасы песков и песчано-гравийного</w:t>
      </w:r>
      <w:r w:rsidR="00496CF0">
        <w:rPr>
          <w:rFonts w:ascii="Times New Roman" w:hAnsi="Times New Roman"/>
          <w:sz w:val="28"/>
          <w:szCs w:val="28"/>
        </w:rPr>
        <w:t xml:space="preserve"> </w:t>
      </w:r>
      <w:r w:rsidRPr="00880510">
        <w:rPr>
          <w:rFonts w:ascii="Times New Roman" w:hAnsi="Times New Roman"/>
          <w:sz w:val="28"/>
          <w:szCs w:val="28"/>
        </w:rPr>
        <w:t>материала (ПГМ) в количестве – 43,9 млн. м3, списано – 0,3 млн. м3. По</w:t>
      </w:r>
      <w:r w:rsidR="00496CF0">
        <w:rPr>
          <w:rFonts w:ascii="Times New Roman" w:hAnsi="Times New Roman"/>
          <w:sz w:val="28"/>
          <w:szCs w:val="28"/>
        </w:rPr>
        <w:t xml:space="preserve"> </w:t>
      </w:r>
      <w:r w:rsidRPr="00880510">
        <w:rPr>
          <w:rFonts w:ascii="Times New Roman" w:hAnsi="Times New Roman"/>
          <w:sz w:val="28"/>
          <w:szCs w:val="28"/>
        </w:rPr>
        <w:t>результатам проведенных в 2022 году геологоразведочных работ за счет</w:t>
      </w:r>
      <w:r w:rsidR="00496CF0">
        <w:rPr>
          <w:rFonts w:ascii="Times New Roman" w:hAnsi="Times New Roman"/>
          <w:sz w:val="28"/>
          <w:szCs w:val="28"/>
        </w:rPr>
        <w:t xml:space="preserve"> </w:t>
      </w:r>
      <w:r w:rsidRPr="00880510">
        <w:rPr>
          <w:rFonts w:ascii="Times New Roman" w:hAnsi="Times New Roman"/>
          <w:sz w:val="28"/>
          <w:szCs w:val="28"/>
        </w:rPr>
        <w:t>недропользователей по геологическому изучению перспективных участков и</w:t>
      </w:r>
      <w:r w:rsidR="00496CF0">
        <w:rPr>
          <w:rFonts w:ascii="Times New Roman" w:hAnsi="Times New Roman"/>
          <w:sz w:val="28"/>
          <w:szCs w:val="28"/>
        </w:rPr>
        <w:t xml:space="preserve"> </w:t>
      </w:r>
      <w:r w:rsidRPr="00880510">
        <w:rPr>
          <w:rFonts w:ascii="Times New Roman" w:hAnsi="Times New Roman"/>
          <w:sz w:val="28"/>
          <w:szCs w:val="28"/>
        </w:rPr>
        <w:t>площадей с целью поисков и оценки месторождений полезных ископаемых</w:t>
      </w:r>
      <w:r w:rsidR="00496CF0">
        <w:rPr>
          <w:rFonts w:ascii="Times New Roman" w:hAnsi="Times New Roman"/>
          <w:sz w:val="28"/>
          <w:szCs w:val="28"/>
        </w:rPr>
        <w:t xml:space="preserve"> </w:t>
      </w:r>
      <w:r w:rsidRPr="00880510">
        <w:rPr>
          <w:rFonts w:ascii="Times New Roman" w:hAnsi="Times New Roman"/>
          <w:sz w:val="28"/>
          <w:szCs w:val="28"/>
        </w:rPr>
        <w:t>выдано 20 свидетельств о факте открытия месторождений песка и песчано</w:t>
      </w:r>
      <w:r w:rsidR="00496CF0">
        <w:rPr>
          <w:rFonts w:ascii="Times New Roman" w:hAnsi="Times New Roman"/>
          <w:sz w:val="28"/>
          <w:szCs w:val="28"/>
        </w:rPr>
        <w:t xml:space="preserve"> </w:t>
      </w:r>
      <w:r w:rsidRPr="00880510">
        <w:rPr>
          <w:rFonts w:ascii="Times New Roman" w:hAnsi="Times New Roman"/>
          <w:sz w:val="28"/>
          <w:szCs w:val="28"/>
        </w:rPr>
        <w:t>-</w:t>
      </w:r>
      <w:r w:rsidR="00496CF0">
        <w:rPr>
          <w:rFonts w:ascii="Times New Roman" w:hAnsi="Times New Roman"/>
          <w:sz w:val="28"/>
          <w:szCs w:val="28"/>
        </w:rPr>
        <w:t xml:space="preserve"> </w:t>
      </w:r>
      <w:r w:rsidRPr="00880510">
        <w:rPr>
          <w:rFonts w:ascii="Times New Roman" w:hAnsi="Times New Roman"/>
          <w:sz w:val="28"/>
          <w:szCs w:val="28"/>
        </w:rPr>
        <w:t>гравийного материала, в связи с открытием месторождений предприятиями –</w:t>
      </w:r>
      <w:r w:rsidR="00496CF0">
        <w:rPr>
          <w:rFonts w:ascii="Times New Roman" w:hAnsi="Times New Roman"/>
          <w:sz w:val="28"/>
          <w:szCs w:val="28"/>
        </w:rPr>
        <w:t xml:space="preserve"> </w:t>
      </w:r>
      <w:r w:rsidRPr="00880510">
        <w:rPr>
          <w:rFonts w:ascii="Times New Roman" w:hAnsi="Times New Roman"/>
          <w:sz w:val="28"/>
          <w:szCs w:val="28"/>
        </w:rPr>
        <w:t>первооткрывателями получены 9 лицензий на пользование недрами для разведки</w:t>
      </w:r>
      <w:r w:rsidR="00496CF0">
        <w:rPr>
          <w:rFonts w:ascii="Times New Roman" w:hAnsi="Times New Roman"/>
          <w:sz w:val="28"/>
          <w:szCs w:val="28"/>
        </w:rPr>
        <w:t xml:space="preserve"> </w:t>
      </w:r>
      <w:r w:rsidRPr="00880510">
        <w:rPr>
          <w:rFonts w:ascii="Times New Roman" w:hAnsi="Times New Roman"/>
          <w:sz w:val="28"/>
          <w:szCs w:val="28"/>
        </w:rPr>
        <w:t>и добычи общераспространенных полезных ископаемых.</w:t>
      </w:r>
    </w:p>
    <w:p w:rsidR="00880510" w:rsidRP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В течение 2022 года Департаментом осуществлялось информирование</w:t>
      </w:r>
      <w:r w:rsidR="00496CF0">
        <w:rPr>
          <w:rFonts w:ascii="Times New Roman" w:hAnsi="Times New Roman"/>
          <w:sz w:val="28"/>
          <w:szCs w:val="28"/>
        </w:rPr>
        <w:t xml:space="preserve"> </w:t>
      </w:r>
      <w:r w:rsidRPr="00880510">
        <w:rPr>
          <w:rFonts w:ascii="Times New Roman" w:hAnsi="Times New Roman"/>
          <w:sz w:val="28"/>
          <w:szCs w:val="28"/>
        </w:rPr>
        <w:t>организаций частной собственности об участках недр, предлагаемых для</w:t>
      </w:r>
      <w:r w:rsidR="00496CF0">
        <w:rPr>
          <w:rFonts w:ascii="Times New Roman" w:hAnsi="Times New Roman"/>
          <w:sz w:val="28"/>
          <w:szCs w:val="28"/>
        </w:rPr>
        <w:t xml:space="preserve"> </w:t>
      </w:r>
      <w:r w:rsidRPr="00880510">
        <w:rPr>
          <w:rFonts w:ascii="Times New Roman" w:hAnsi="Times New Roman"/>
          <w:sz w:val="28"/>
          <w:szCs w:val="28"/>
        </w:rPr>
        <w:t>предоставления в пользование с целью добычи полезных ископаемых, о</w:t>
      </w:r>
      <w:r w:rsidR="00496CF0">
        <w:rPr>
          <w:rFonts w:ascii="Times New Roman" w:hAnsi="Times New Roman"/>
          <w:sz w:val="28"/>
          <w:szCs w:val="28"/>
        </w:rPr>
        <w:t xml:space="preserve"> </w:t>
      </w:r>
      <w:r w:rsidRPr="00880510">
        <w:rPr>
          <w:rFonts w:ascii="Times New Roman" w:hAnsi="Times New Roman"/>
          <w:sz w:val="28"/>
          <w:szCs w:val="28"/>
        </w:rPr>
        <w:t>проводимых аукционах на пользование недрами на официальном сайте</w:t>
      </w:r>
      <w:r w:rsidR="00496CF0">
        <w:rPr>
          <w:rFonts w:ascii="Times New Roman" w:hAnsi="Times New Roman"/>
          <w:sz w:val="28"/>
          <w:szCs w:val="28"/>
        </w:rPr>
        <w:t xml:space="preserve"> Д</w:t>
      </w:r>
      <w:r w:rsidRPr="00880510">
        <w:rPr>
          <w:rFonts w:ascii="Times New Roman" w:hAnsi="Times New Roman"/>
          <w:sz w:val="28"/>
          <w:szCs w:val="28"/>
        </w:rPr>
        <w:t>епартамента и в социальных сетях. Всего в 2022 году проведено 4 аукциона на</w:t>
      </w:r>
      <w:r w:rsidR="00496CF0">
        <w:rPr>
          <w:rFonts w:ascii="Times New Roman" w:hAnsi="Times New Roman"/>
          <w:sz w:val="28"/>
          <w:szCs w:val="28"/>
        </w:rPr>
        <w:t xml:space="preserve"> </w:t>
      </w:r>
      <w:r w:rsidRPr="00880510">
        <w:rPr>
          <w:rFonts w:ascii="Times New Roman" w:hAnsi="Times New Roman"/>
          <w:sz w:val="28"/>
          <w:szCs w:val="28"/>
        </w:rPr>
        <w:t>пользование недрами.</w:t>
      </w:r>
    </w:p>
    <w:p w:rsidR="00880510" w:rsidRDefault="00880510" w:rsidP="00880510">
      <w:pPr>
        <w:autoSpaceDE w:val="0"/>
        <w:autoSpaceDN w:val="0"/>
        <w:adjustRightInd w:val="0"/>
        <w:spacing w:after="0" w:line="240" w:lineRule="auto"/>
        <w:ind w:firstLine="567"/>
        <w:jc w:val="both"/>
        <w:rPr>
          <w:rFonts w:ascii="Times New Roman" w:hAnsi="Times New Roman"/>
          <w:sz w:val="28"/>
          <w:szCs w:val="28"/>
        </w:rPr>
      </w:pPr>
      <w:r w:rsidRPr="00880510">
        <w:rPr>
          <w:rFonts w:ascii="Times New Roman" w:hAnsi="Times New Roman"/>
          <w:sz w:val="28"/>
          <w:szCs w:val="28"/>
        </w:rPr>
        <w:t>Департаментом за 2018-2022 годы выдано 498 лицензий на пользование</w:t>
      </w:r>
      <w:r w:rsidR="00496CF0">
        <w:rPr>
          <w:rFonts w:ascii="Times New Roman" w:hAnsi="Times New Roman"/>
          <w:sz w:val="28"/>
          <w:szCs w:val="28"/>
        </w:rPr>
        <w:t xml:space="preserve"> </w:t>
      </w:r>
      <w:r w:rsidRPr="00880510">
        <w:rPr>
          <w:rFonts w:ascii="Times New Roman" w:hAnsi="Times New Roman"/>
          <w:sz w:val="28"/>
          <w:szCs w:val="28"/>
        </w:rPr>
        <w:t>недрами (в 2022 году – 100 лицензий), на основании которых недропользователи</w:t>
      </w:r>
      <w:r w:rsidR="00496CF0">
        <w:rPr>
          <w:rFonts w:ascii="Times New Roman" w:hAnsi="Times New Roman"/>
          <w:sz w:val="28"/>
          <w:szCs w:val="28"/>
        </w:rPr>
        <w:t xml:space="preserve"> </w:t>
      </w:r>
      <w:r w:rsidRPr="00880510">
        <w:rPr>
          <w:rFonts w:ascii="Times New Roman" w:hAnsi="Times New Roman"/>
          <w:sz w:val="28"/>
          <w:szCs w:val="28"/>
        </w:rPr>
        <w:t>производят геологическое изучение, разведку и добычу общераспространенных</w:t>
      </w:r>
      <w:r w:rsidR="00496CF0">
        <w:rPr>
          <w:rFonts w:ascii="Times New Roman" w:hAnsi="Times New Roman"/>
          <w:sz w:val="28"/>
          <w:szCs w:val="28"/>
        </w:rPr>
        <w:t xml:space="preserve"> </w:t>
      </w:r>
      <w:r w:rsidRPr="00880510">
        <w:rPr>
          <w:rFonts w:ascii="Times New Roman" w:hAnsi="Times New Roman"/>
          <w:sz w:val="28"/>
          <w:szCs w:val="28"/>
        </w:rPr>
        <w:t>полезных ископаемых (ОПИ) и подземных вод на территории Вологодской</w:t>
      </w:r>
      <w:r w:rsidR="00496CF0">
        <w:rPr>
          <w:rFonts w:ascii="Times New Roman" w:hAnsi="Times New Roman"/>
          <w:sz w:val="28"/>
          <w:szCs w:val="28"/>
        </w:rPr>
        <w:t xml:space="preserve"> </w:t>
      </w:r>
      <w:r w:rsidRPr="00880510">
        <w:rPr>
          <w:rFonts w:ascii="Times New Roman" w:hAnsi="Times New Roman"/>
          <w:sz w:val="28"/>
          <w:szCs w:val="28"/>
        </w:rPr>
        <w:t>области и вносят в доходную часть областного консолидированного бюджета</w:t>
      </w:r>
      <w:r w:rsidR="00496CF0">
        <w:rPr>
          <w:rFonts w:ascii="Times New Roman" w:hAnsi="Times New Roman"/>
          <w:sz w:val="28"/>
          <w:szCs w:val="28"/>
        </w:rPr>
        <w:t xml:space="preserve"> </w:t>
      </w:r>
      <w:r w:rsidRPr="00880510">
        <w:rPr>
          <w:rFonts w:ascii="Times New Roman" w:hAnsi="Times New Roman"/>
          <w:sz w:val="28"/>
          <w:szCs w:val="28"/>
        </w:rPr>
        <w:t>области платежи за те или иные виды пользования</w:t>
      </w:r>
      <w:r>
        <w:rPr>
          <w:rFonts w:ascii="Times New Roman" w:hAnsi="Times New Roman"/>
          <w:sz w:val="28"/>
          <w:szCs w:val="28"/>
        </w:rPr>
        <w:t xml:space="preserve"> недрами.</w:t>
      </w:r>
    </w:p>
    <w:p w:rsidR="005E683B" w:rsidRPr="00496CF0" w:rsidRDefault="005E683B" w:rsidP="00CF65B9">
      <w:pPr>
        <w:pStyle w:val="Default"/>
        <w:ind w:left="709"/>
        <w:contextualSpacing/>
        <w:jc w:val="center"/>
        <w:rPr>
          <w:b/>
          <w:color w:val="auto"/>
          <w:sz w:val="28"/>
          <w:szCs w:val="28"/>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теплоснабжения (производство энергии)</w:t>
      </w:r>
    </w:p>
    <w:p w:rsidR="00AD0057" w:rsidRPr="00862A69" w:rsidRDefault="00AD0057" w:rsidP="00AD0057">
      <w:pPr>
        <w:pStyle w:val="Default"/>
        <w:ind w:left="567"/>
        <w:contextualSpacing/>
        <w:rPr>
          <w:i/>
          <w:color w:val="C00000"/>
          <w:sz w:val="16"/>
          <w:szCs w:val="16"/>
        </w:rPr>
      </w:pPr>
    </w:p>
    <w:p w:rsidR="009044DE" w:rsidRPr="001434AB" w:rsidRDefault="009044DE" w:rsidP="009044DE">
      <w:pPr>
        <w:pStyle w:val="Default"/>
        <w:ind w:firstLine="851"/>
        <w:jc w:val="both"/>
        <w:rPr>
          <w:sz w:val="28"/>
          <w:szCs w:val="28"/>
          <w:highlight w:val="yellow"/>
        </w:rPr>
      </w:pPr>
      <w:r>
        <w:rPr>
          <w:sz w:val="28"/>
          <w:szCs w:val="28"/>
        </w:rPr>
        <w:t>В 2022</w:t>
      </w:r>
      <w:r w:rsidRPr="00DF3598">
        <w:rPr>
          <w:sz w:val="28"/>
          <w:szCs w:val="28"/>
        </w:rPr>
        <w:t xml:space="preserve"> году инфраструктура теплоснабжения</w:t>
      </w:r>
      <w:r>
        <w:rPr>
          <w:sz w:val="28"/>
          <w:szCs w:val="28"/>
        </w:rPr>
        <w:t xml:space="preserve"> Вологодской области </w:t>
      </w:r>
      <w:r w:rsidRPr="008F2D31">
        <w:rPr>
          <w:sz w:val="28"/>
          <w:szCs w:val="28"/>
        </w:rPr>
        <w:t>включала в себя 672 котельных и 1877,9 км тепловых сетей.</w:t>
      </w:r>
    </w:p>
    <w:p w:rsidR="009044DE" w:rsidRPr="00657A6A" w:rsidRDefault="009044DE" w:rsidP="009044DE">
      <w:pPr>
        <w:pStyle w:val="Default"/>
        <w:ind w:firstLine="851"/>
        <w:jc w:val="both"/>
        <w:rPr>
          <w:sz w:val="28"/>
          <w:szCs w:val="28"/>
        </w:rPr>
      </w:pPr>
      <w:r w:rsidRPr="00657A6A">
        <w:rPr>
          <w:sz w:val="28"/>
          <w:szCs w:val="28"/>
        </w:rPr>
        <w:t>Износ котельного оборудования составляет 60,2 %, требуемые затраты на модернизацию котельных – 5,9 млрд. рублей. Износ тепловых сетей – 62,3%, 787,6 км тепловых сетей нуждаются в замене, требуемые затраты на замену изношенных тепловых сетей – порядка 50,0 млрд. рублей.</w:t>
      </w:r>
    </w:p>
    <w:p w:rsidR="009044DE" w:rsidRPr="001434AB" w:rsidRDefault="009044DE" w:rsidP="009044DE">
      <w:pPr>
        <w:pStyle w:val="Default"/>
        <w:ind w:firstLine="851"/>
        <w:jc w:val="both"/>
        <w:rPr>
          <w:sz w:val="28"/>
          <w:szCs w:val="28"/>
          <w:highlight w:val="yellow"/>
        </w:rPr>
      </w:pPr>
      <w:r w:rsidRPr="00657A6A">
        <w:rPr>
          <w:sz w:val="28"/>
          <w:szCs w:val="28"/>
        </w:rPr>
        <w:t>Со стороны Правительства Вологодской области в рамках подпрограммы</w:t>
      </w:r>
      <w:r w:rsidRPr="00657A6A">
        <w:t xml:space="preserve"> </w:t>
      </w:r>
      <w:r w:rsidRPr="00657A6A">
        <w:rPr>
          <w:sz w:val="28"/>
          <w:szCs w:val="28"/>
        </w:rPr>
        <w:t>1 «Энергосбережение и повышение энергетической эффективности на территории Вологодской области» государственной программы «</w:t>
      </w:r>
      <w:r w:rsidRPr="00657A6A">
        <w:rPr>
          <w:bCs/>
          <w:sz w:val="28"/>
          <w:szCs w:val="28"/>
        </w:rPr>
        <w:t>Развитие топливно-энергетического комплекса и коммунальной инфраструктуры на территории Вологодской области на 2021-2025 годы»</w:t>
      </w:r>
      <w:r w:rsidRPr="00657A6A">
        <w:rPr>
          <w:b/>
          <w:bCs/>
          <w:sz w:val="28"/>
          <w:szCs w:val="28"/>
        </w:rPr>
        <w:t xml:space="preserve"> </w:t>
      </w:r>
      <w:r w:rsidRPr="00657A6A">
        <w:rPr>
          <w:sz w:val="28"/>
          <w:szCs w:val="28"/>
        </w:rPr>
        <w:t xml:space="preserve">оказывается финансовая поддержка органам местного самоуправления в реализации полномочий по теплоснабжению путем реализации мероприятий по модернизации систем теплоснабжения. Из областного бюджета в 2022 году предоставлены субсидии бюджетам муниципальных образований на реализацию мероприятий по реконструкции и капитальному ремонту объектов теплоснабжения в объеме </w:t>
      </w:r>
      <w:r w:rsidRPr="00EB52FC">
        <w:rPr>
          <w:sz w:val="28"/>
          <w:szCs w:val="28"/>
        </w:rPr>
        <w:t>162,9 млн. рублей.</w:t>
      </w:r>
    </w:p>
    <w:p w:rsidR="009044DE" w:rsidRPr="00657A6A" w:rsidRDefault="009044DE" w:rsidP="009044DE">
      <w:pPr>
        <w:pStyle w:val="Default"/>
        <w:ind w:firstLine="851"/>
        <w:jc w:val="both"/>
        <w:rPr>
          <w:sz w:val="28"/>
          <w:szCs w:val="28"/>
        </w:rPr>
      </w:pPr>
      <w:r w:rsidRPr="00657A6A">
        <w:rPr>
          <w:sz w:val="28"/>
          <w:szCs w:val="28"/>
        </w:rPr>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связано с острой нехваткой инвестиций. </w:t>
      </w:r>
    </w:p>
    <w:p w:rsidR="009044DE" w:rsidRPr="00657A6A" w:rsidRDefault="009044DE" w:rsidP="009044DE">
      <w:pPr>
        <w:pStyle w:val="affc"/>
        <w:shd w:val="clear" w:color="auto" w:fill="FFFFFF"/>
        <w:spacing w:before="0" w:beforeAutospacing="0" w:after="0" w:afterAutospacing="0"/>
        <w:ind w:firstLine="851"/>
        <w:jc w:val="both"/>
        <w:textAlignment w:val="baseline"/>
        <w:rPr>
          <w:bCs/>
          <w:sz w:val="28"/>
          <w:szCs w:val="28"/>
        </w:rPr>
      </w:pPr>
      <w:r w:rsidRPr="00657A6A">
        <w:rPr>
          <w:sz w:val="28"/>
          <w:szCs w:val="28"/>
        </w:rPr>
        <w:t xml:space="preserve">Преодоление дефицита инвестиционных ресурсов, привлекаемых в сферу теплоснабжения, и существенное повышение эффективности инвестиционных отраслевых проектов могут быть достигнуты </w:t>
      </w:r>
      <w:r w:rsidRPr="00657A6A">
        <w:rPr>
          <w:bCs/>
          <w:sz w:val="28"/>
          <w:szCs w:val="28"/>
        </w:rPr>
        <w:t>с привлечением частного бизнеса на основе концессионных соглашений.</w:t>
      </w:r>
    </w:p>
    <w:p w:rsidR="009044DE" w:rsidRPr="009044DE" w:rsidRDefault="009044DE" w:rsidP="009044DE">
      <w:pPr>
        <w:spacing w:after="0" w:line="240" w:lineRule="auto"/>
        <w:ind w:firstLine="709"/>
        <w:jc w:val="both"/>
        <w:rPr>
          <w:rFonts w:ascii="Times New Roman" w:hAnsi="Times New Roman"/>
          <w:color w:val="000000"/>
          <w:sz w:val="28"/>
          <w:szCs w:val="28"/>
        </w:rPr>
      </w:pPr>
      <w:r w:rsidRPr="009044DE">
        <w:rPr>
          <w:rFonts w:ascii="Times New Roman" w:hAnsi="Times New Roman"/>
          <w:color w:val="000000"/>
          <w:sz w:val="28"/>
          <w:szCs w:val="28"/>
        </w:rPr>
        <w:t>Ключевой показатель развития конкуренции в сфере теплоснабжения (производства тепловой энергии) рассчитан в соответствии с разделом III Методики, утвержденной Федеральной антимонопольной службой Российской Федерации от 9 июня 2018 года, по объему полезного отпуска тепловой энергии всеми хозяйствующими субъектами с распределением на реализованные хозяйствующими субъектами частного сектора и хозяйствующими субъектами с государственным или муниципальным участием.</w:t>
      </w:r>
    </w:p>
    <w:p w:rsidR="009044DE" w:rsidRPr="009044DE" w:rsidRDefault="009044DE" w:rsidP="009044DE">
      <w:pPr>
        <w:spacing w:after="0" w:line="240" w:lineRule="auto"/>
        <w:ind w:firstLine="709"/>
        <w:jc w:val="both"/>
        <w:rPr>
          <w:rFonts w:ascii="Times New Roman" w:hAnsi="Times New Roman"/>
          <w:color w:val="000000"/>
          <w:sz w:val="28"/>
          <w:szCs w:val="28"/>
        </w:rPr>
      </w:pPr>
      <w:r w:rsidRPr="009044DE">
        <w:rPr>
          <w:rFonts w:ascii="Times New Roman" w:hAnsi="Times New Roman"/>
          <w:color w:val="000000"/>
          <w:sz w:val="28"/>
          <w:szCs w:val="28"/>
        </w:rPr>
        <w:t>За 2022 год значение ключевого показателя развития конкуренции в сфере теплоснабжения составило 87,09%.</w:t>
      </w:r>
    </w:p>
    <w:p w:rsidR="009044DE" w:rsidRPr="00EB52FC" w:rsidRDefault="009044DE" w:rsidP="009044DE">
      <w:pPr>
        <w:pStyle w:val="Default"/>
        <w:ind w:firstLine="851"/>
        <w:jc w:val="both"/>
        <w:rPr>
          <w:sz w:val="28"/>
          <w:szCs w:val="28"/>
        </w:rPr>
      </w:pPr>
      <w:r w:rsidRPr="00EB52FC">
        <w:rPr>
          <w:sz w:val="28"/>
          <w:szCs w:val="28"/>
        </w:rPr>
        <w:t>Основными барьерами входа в сферу теплоснабжения Вологодской области, а также причинами непривлекательности данной сферы для частных инвесторов являются:</w:t>
      </w:r>
    </w:p>
    <w:p w:rsidR="009044DE" w:rsidRPr="00EB52FC" w:rsidRDefault="009044DE" w:rsidP="009044DE">
      <w:pPr>
        <w:pStyle w:val="Default"/>
        <w:ind w:firstLine="851"/>
        <w:jc w:val="both"/>
        <w:rPr>
          <w:sz w:val="28"/>
          <w:szCs w:val="28"/>
        </w:rPr>
      </w:pPr>
      <w:r w:rsidRPr="00EB52FC">
        <w:rPr>
          <w:sz w:val="28"/>
          <w:szCs w:val="28"/>
        </w:rPr>
        <w:t>- высокий уровень физического износа основных фондов;</w:t>
      </w:r>
    </w:p>
    <w:p w:rsidR="009044DE" w:rsidRPr="00EB52FC" w:rsidRDefault="009044DE" w:rsidP="009044DE">
      <w:pPr>
        <w:pStyle w:val="Default"/>
        <w:ind w:firstLine="851"/>
        <w:jc w:val="both"/>
        <w:rPr>
          <w:sz w:val="28"/>
          <w:szCs w:val="28"/>
        </w:rPr>
      </w:pPr>
      <w:r w:rsidRPr="00EB52FC">
        <w:rPr>
          <w:sz w:val="28"/>
          <w:szCs w:val="28"/>
        </w:rPr>
        <w:t>- необходимость в значительных капитальных вложениях;</w:t>
      </w:r>
    </w:p>
    <w:p w:rsidR="009044DE" w:rsidRDefault="009044DE" w:rsidP="009044DE">
      <w:pPr>
        <w:pStyle w:val="Default"/>
        <w:ind w:firstLine="851"/>
        <w:jc w:val="both"/>
        <w:rPr>
          <w:sz w:val="28"/>
          <w:szCs w:val="28"/>
        </w:rPr>
      </w:pPr>
      <w:r w:rsidRPr="00EB52FC">
        <w:rPr>
          <w:sz w:val="28"/>
          <w:szCs w:val="28"/>
        </w:rPr>
        <w:t xml:space="preserve">- неплатежи перед поставщиками тепловой энергии. </w:t>
      </w:r>
    </w:p>
    <w:p w:rsidR="009044DE" w:rsidRPr="009044DE" w:rsidRDefault="009044DE" w:rsidP="00AD0057">
      <w:pPr>
        <w:pStyle w:val="Default"/>
        <w:ind w:firstLine="567"/>
        <w:jc w:val="both"/>
        <w:rPr>
          <w:sz w:val="28"/>
          <w:szCs w:val="28"/>
        </w:rPr>
      </w:pPr>
    </w:p>
    <w:p w:rsidR="005619D7" w:rsidRDefault="00CF65B9" w:rsidP="002C1605">
      <w:pPr>
        <w:pStyle w:val="Default"/>
        <w:contextualSpacing/>
        <w:jc w:val="center"/>
        <w:rPr>
          <w:b/>
          <w:i/>
          <w:color w:val="auto"/>
          <w:sz w:val="28"/>
          <w:szCs w:val="28"/>
        </w:rPr>
      </w:pPr>
      <w:r w:rsidRPr="00496CF0">
        <w:rPr>
          <w:b/>
          <w:i/>
          <w:color w:val="auto"/>
          <w:sz w:val="28"/>
          <w:szCs w:val="28"/>
        </w:rPr>
        <w:t xml:space="preserve">Рынок услуг по сбору и транспортированию </w:t>
      </w:r>
    </w:p>
    <w:p w:rsidR="00CF65B9" w:rsidRPr="00496CF0" w:rsidRDefault="00CF65B9" w:rsidP="002C1605">
      <w:pPr>
        <w:pStyle w:val="Default"/>
        <w:contextualSpacing/>
        <w:jc w:val="center"/>
        <w:rPr>
          <w:b/>
          <w:i/>
          <w:color w:val="auto"/>
          <w:sz w:val="28"/>
          <w:szCs w:val="28"/>
        </w:rPr>
      </w:pPr>
      <w:r w:rsidRPr="00496CF0">
        <w:rPr>
          <w:b/>
          <w:i/>
          <w:color w:val="auto"/>
          <w:sz w:val="28"/>
          <w:szCs w:val="28"/>
        </w:rPr>
        <w:t>твердых коммунальных отходов</w:t>
      </w:r>
    </w:p>
    <w:p w:rsidR="00AD0057" w:rsidRPr="00496CF0" w:rsidRDefault="00AD0057" w:rsidP="00AD0057">
      <w:pPr>
        <w:pStyle w:val="Default"/>
        <w:ind w:left="927"/>
        <w:contextualSpacing/>
        <w:rPr>
          <w:color w:val="auto"/>
          <w:sz w:val="16"/>
          <w:szCs w:val="16"/>
        </w:rPr>
      </w:pPr>
    </w:p>
    <w:p w:rsidR="00496CF0" w:rsidRPr="00496CF0" w:rsidRDefault="00496CF0" w:rsidP="00496CF0">
      <w:pPr>
        <w:spacing w:after="0" w:line="240" w:lineRule="auto"/>
        <w:ind w:firstLine="709"/>
        <w:jc w:val="both"/>
        <w:rPr>
          <w:rFonts w:ascii="Times New Roman" w:hAnsi="Times New Roman"/>
          <w:color w:val="000000"/>
          <w:sz w:val="28"/>
          <w:szCs w:val="28"/>
        </w:rPr>
      </w:pPr>
      <w:r w:rsidRPr="00496CF0">
        <w:rPr>
          <w:rFonts w:ascii="Times New Roman" w:hAnsi="Times New Roman"/>
          <w:color w:val="000000"/>
          <w:sz w:val="28"/>
          <w:szCs w:val="28"/>
        </w:rPr>
        <w:t>Согласно пункту 4 Правил обращения с твердыми коммунальными отходами, утвержденных постановлением Правительства Российской Федерации</w:t>
      </w:r>
      <w:r>
        <w:rPr>
          <w:rFonts w:ascii="Times New Roman" w:hAnsi="Times New Roman"/>
          <w:color w:val="000000"/>
          <w:sz w:val="28"/>
          <w:szCs w:val="28"/>
        </w:rPr>
        <w:t xml:space="preserve"> </w:t>
      </w:r>
      <w:r w:rsidRPr="00496CF0">
        <w:rPr>
          <w:rFonts w:ascii="Times New Roman" w:hAnsi="Times New Roman"/>
          <w:color w:val="000000"/>
          <w:sz w:val="28"/>
          <w:szCs w:val="28"/>
        </w:rPr>
        <w:t>от 12 ноября 2016 года № 1156 «Об обращении с твердыми коммунальными</w:t>
      </w:r>
      <w:r>
        <w:rPr>
          <w:rFonts w:ascii="Times New Roman" w:hAnsi="Times New Roman"/>
          <w:color w:val="000000"/>
          <w:sz w:val="28"/>
          <w:szCs w:val="28"/>
        </w:rPr>
        <w:t xml:space="preserve"> </w:t>
      </w:r>
      <w:r w:rsidRPr="00496CF0">
        <w:rPr>
          <w:rFonts w:ascii="Times New Roman" w:hAnsi="Times New Roman"/>
          <w:color w:val="000000"/>
          <w:sz w:val="28"/>
          <w:szCs w:val="28"/>
        </w:rPr>
        <w:t>отходами и внесении изменения в постановление Правительства Российской</w:t>
      </w:r>
      <w:r>
        <w:rPr>
          <w:rFonts w:ascii="Times New Roman" w:hAnsi="Times New Roman"/>
          <w:color w:val="000000"/>
          <w:sz w:val="28"/>
          <w:szCs w:val="28"/>
        </w:rPr>
        <w:t xml:space="preserve"> </w:t>
      </w:r>
      <w:r w:rsidRPr="00496CF0">
        <w:rPr>
          <w:rFonts w:ascii="Times New Roman" w:hAnsi="Times New Roman"/>
          <w:color w:val="000000"/>
          <w:sz w:val="28"/>
          <w:szCs w:val="28"/>
        </w:rPr>
        <w:t>Федерации от 25 августа 2008 года № 641» (далее соответственно – Правила,</w:t>
      </w:r>
      <w:r>
        <w:rPr>
          <w:rFonts w:ascii="Times New Roman" w:hAnsi="Times New Roman"/>
          <w:color w:val="000000"/>
          <w:sz w:val="28"/>
          <w:szCs w:val="28"/>
        </w:rPr>
        <w:t xml:space="preserve"> </w:t>
      </w:r>
      <w:r w:rsidRPr="00496CF0">
        <w:rPr>
          <w:rFonts w:ascii="Times New Roman" w:hAnsi="Times New Roman"/>
          <w:color w:val="000000"/>
          <w:sz w:val="28"/>
          <w:szCs w:val="28"/>
        </w:rPr>
        <w:t>ТКО) обращение с ТКО на территории субъекта Российской Федерации</w:t>
      </w:r>
      <w:r>
        <w:rPr>
          <w:rFonts w:ascii="Times New Roman" w:hAnsi="Times New Roman"/>
          <w:color w:val="000000"/>
          <w:sz w:val="28"/>
          <w:szCs w:val="28"/>
        </w:rPr>
        <w:t xml:space="preserve"> </w:t>
      </w:r>
      <w:r w:rsidRPr="00496CF0">
        <w:rPr>
          <w:rFonts w:ascii="Times New Roman" w:hAnsi="Times New Roman"/>
          <w:color w:val="000000"/>
          <w:sz w:val="28"/>
          <w:szCs w:val="28"/>
        </w:rPr>
        <w:t>обеспечивается региональными операторами в соответствии с региональной</w:t>
      </w:r>
      <w:r>
        <w:rPr>
          <w:rFonts w:ascii="Times New Roman" w:hAnsi="Times New Roman"/>
          <w:color w:val="000000"/>
          <w:sz w:val="28"/>
          <w:szCs w:val="28"/>
        </w:rPr>
        <w:t xml:space="preserve"> </w:t>
      </w:r>
      <w:r w:rsidRPr="00496CF0">
        <w:rPr>
          <w:rFonts w:ascii="Times New Roman" w:hAnsi="Times New Roman"/>
          <w:color w:val="000000"/>
          <w:sz w:val="28"/>
          <w:szCs w:val="28"/>
        </w:rPr>
        <w:t>программой в области обращения с отходами, в том числе с ТКО, и</w:t>
      </w:r>
      <w:r>
        <w:rPr>
          <w:rFonts w:ascii="Times New Roman" w:hAnsi="Times New Roman"/>
          <w:color w:val="000000"/>
          <w:sz w:val="28"/>
          <w:szCs w:val="28"/>
        </w:rPr>
        <w:t xml:space="preserve"> </w:t>
      </w:r>
      <w:r w:rsidRPr="00496CF0">
        <w:rPr>
          <w:rFonts w:ascii="Times New Roman" w:hAnsi="Times New Roman"/>
          <w:color w:val="000000"/>
          <w:sz w:val="28"/>
          <w:szCs w:val="28"/>
        </w:rPr>
        <w:t>территориальной схемой обращения с отходами на основании договоров на</w:t>
      </w:r>
      <w:r>
        <w:rPr>
          <w:rFonts w:ascii="Times New Roman" w:hAnsi="Times New Roman"/>
          <w:color w:val="000000"/>
          <w:sz w:val="28"/>
          <w:szCs w:val="28"/>
        </w:rPr>
        <w:t xml:space="preserve"> </w:t>
      </w:r>
      <w:r w:rsidRPr="00496CF0">
        <w:rPr>
          <w:rFonts w:ascii="Times New Roman" w:hAnsi="Times New Roman"/>
          <w:color w:val="000000"/>
          <w:sz w:val="28"/>
          <w:szCs w:val="28"/>
        </w:rPr>
        <w:t>оказание услуг по обращению с ТКО, заключенных с потребителями.</w:t>
      </w:r>
      <w:r>
        <w:rPr>
          <w:rFonts w:ascii="Times New Roman" w:hAnsi="Times New Roman"/>
          <w:color w:val="000000"/>
          <w:sz w:val="28"/>
          <w:szCs w:val="28"/>
        </w:rPr>
        <w:t xml:space="preserve"> </w:t>
      </w:r>
      <w:r w:rsidRPr="00496CF0">
        <w:rPr>
          <w:rFonts w:ascii="Times New Roman" w:hAnsi="Times New Roman"/>
          <w:color w:val="000000"/>
          <w:sz w:val="28"/>
          <w:szCs w:val="28"/>
        </w:rPr>
        <w:t>Региональный оператор осуществляет сбор, транспортирование, обработку,</w:t>
      </w:r>
      <w:r>
        <w:rPr>
          <w:rFonts w:ascii="Times New Roman" w:hAnsi="Times New Roman"/>
          <w:color w:val="000000"/>
          <w:sz w:val="28"/>
          <w:szCs w:val="28"/>
        </w:rPr>
        <w:t xml:space="preserve"> </w:t>
      </w:r>
      <w:r w:rsidRPr="00496CF0">
        <w:rPr>
          <w:rFonts w:ascii="Times New Roman" w:hAnsi="Times New Roman"/>
          <w:color w:val="000000"/>
          <w:sz w:val="28"/>
          <w:szCs w:val="28"/>
        </w:rPr>
        <w:t>утилизацию, обезвреживание, захоронение ТКО самостоятельно или с</w:t>
      </w:r>
      <w:r>
        <w:rPr>
          <w:rFonts w:ascii="Times New Roman" w:hAnsi="Times New Roman"/>
          <w:color w:val="000000"/>
          <w:sz w:val="28"/>
          <w:szCs w:val="28"/>
        </w:rPr>
        <w:t xml:space="preserve"> </w:t>
      </w:r>
      <w:r w:rsidRPr="00496CF0">
        <w:rPr>
          <w:rFonts w:ascii="Times New Roman" w:hAnsi="Times New Roman"/>
          <w:color w:val="000000"/>
          <w:sz w:val="28"/>
          <w:szCs w:val="28"/>
        </w:rPr>
        <w:t>привлечением операторов по обращению с ТКО.</w:t>
      </w:r>
    </w:p>
    <w:p w:rsidR="00496CF0" w:rsidRPr="00496CF0" w:rsidRDefault="00496CF0" w:rsidP="00496CF0">
      <w:pPr>
        <w:spacing w:after="0" w:line="240" w:lineRule="auto"/>
        <w:ind w:firstLine="709"/>
        <w:jc w:val="both"/>
        <w:rPr>
          <w:rFonts w:ascii="Times New Roman" w:hAnsi="Times New Roman"/>
          <w:color w:val="000000"/>
          <w:sz w:val="28"/>
          <w:szCs w:val="28"/>
        </w:rPr>
      </w:pPr>
      <w:r w:rsidRPr="00496CF0">
        <w:rPr>
          <w:rFonts w:ascii="Times New Roman" w:hAnsi="Times New Roman"/>
          <w:color w:val="000000"/>
          <w:sz w:val="28"/>
          <w:szCs w:val="28"/>
        </w:rPr>
        <w:t>Согласно пунктам 23 и 24 Правил в целях обеспечения транспортирования</w:t>
      </w:r>
      <w:r>
        <w:rPr>
          <w:rFonts w:ascii="Times New Roman" w:hAnsi="Times New Roman"/>
          <w:color w:val="000000"/>
          <w:sz w:val="28"/>
          <w:szCs w:val="28"/>
        </w:rPr>
        <w:t xml:space="preserve"> </w:t>
      </w:r>
      <w:r w:rsidRPr="00496CF0">
        <w:rPr>
          <w:rFonts w:ascii="Times New Roman" w:hAnsi="Times New Roman"/>
          <w:color w:val="000000"/>
          <w:sz w:val="28"/>
          <w:szCs w:val="28"/>
        </w:rPr>
        <w:t>ТКО региональный оператор вправе привлекать операторов по обращению с ТКО,</w:t>
      </w:r>
      <w:r>
        <w:rPr>
          <w:rFonts w:ascii="Times New Roman" w:hAnsi="Times New Roman"/>
          <w:color w:val="000000"/>
          <w:sz w:val="28"/>
          <w:szCs w:val="28"/>
        </w:rPr>
        <w:t xml:space="preserve"> </w:t>
      </w:r>
      <w:r w:rsidRPr="00496CF0">
        <w:rPr>
          <w:rFonts w:ascii="Times New Roman" w:hAnsi="Times New Roman"/>
          <w:color w:val="000000"/>
          <w:sz w:val="28"/>
          <w:szCs w:val="28"/>
        </w:rPr>
        <w:t>осуществляющих деятельность по транспортированию ТКО, на основании</w:t>
      </w:r>
      <w:r>
        <w:rPr>
          <w:rFonts w:ascii="Times New Roman" w:hAnsi="Times New Roman"/>
          <w:color w:val="000000"/>
          <w:sz w:val="28"/>
          <w:szCs w:val="28"/>
        </w:rPr>
        <w:t xml:space="preserve"> </w:t>
      </w:r>
      <w:r w:rsidRPr="00496CF0">
        <w:rPr>
          <w:rFonts w:ascii="Times New Roman" w:hAnsi="Times New Roman"/>
          <w:color w:val="000000"/>
          <w:sz w:val="28"/>
          <w:szCs w:val="28"/>
        </w:rPr>
        <w:t>договора на оказание услуг по транспортированию ТКО по цене, определенной</w:t>
      </w:r>
      <w:r>
        <w:rPr>
          <w:rFonts w:ascii="Times New Roman" w:hAnsi="Times New Roman"/>
          <w:color w:val="000000"/>
          <w:sz w:val="28"/>
          <w:szCs w:val="28"/>
        </w:rPr>
        <w:t xml:space="preserve"> </w:t>
      </w:r>
      <w:r w:rsidRPr="00496CF0">
        <w:rPr>
          <w:rFonts w:ascii="Times New Roman" w:hAnsi="Times New Roman"/>
          <w:color w:val="000000"/>
          <w:sz w:val="28"/>
          <w:szCs w:val="28"/>
        </w:rPr>
        <w:t>сторонами такого договора, за исключением случаев, когда цены на услуги по</w:t>
      </w:r>
      <w:r>
        <w:rPr>
          <w:rFonts w:ascii="Times New Roman" w:hAnsi="Times New Roman"/>
          <w:color w:val="000000"/>
          <w:sz w:val="28"/>
          <w:szCs w:val="28"/>
        </w:rPr>
        <w:t xml:space="preserve"> </w:t>
      </w:r>
      <w:r w:rsidRPr="00496CF0">
        <w:rPr>
          <w:rFonts w:ascii="Times New Roman" w:hAnsi="Times New Roman"/>
          <w:color w:val="000000"/>
          <w:sz w:val="28"/>
          <w:szCs w:val="28"/>
        </w:rPr>
        <w:t>транспортированию ТКО для регионального оператора формируются по</w:t>
      </w:r>
      <w:r>
        <w:rPr>
          <w:rFonts w:ascii="Times New Roman" w:hAnsi="Times New Roman"/>
          <w:color w:val="000000"/>
          <w:sz w:val="28"/>
          <w:szCs w:val="28"/>
        </w:rPr>
        <w:t xml:space="preserve"> </w:t>
      </w:r>
      <w:r w:rsidRPr="00496CF0">
        <w:rPr>
          <w:rFonts w:ascii="Times New Roman" w:hAnsi="Times New Roman"/>
          <w:color w:val="000000"/>
          <w:sz w:val="28"/>
          <w:szCs w:val="28"/>
        </w:rPr>
        <w:t>результатам торгов. По договору на оказание услуг по транспортированию ТКО</w:t>
      </w:r>
      <w:r>
        <w:rPr>
          <w:rFonts w:ascii="Times New Roman" w:hAnsi="Times New Roman"/>
          <w:color w:val="000000"/>
          <w:sz w:val="28"/>
          <w:szCs w:val="28"/>
        </w:rPr>
        <w:t xml:space="preserve"> </w:t>
      </w:r>
      <w:r w:rsidRPr="00496CF0">
        <w:rPr>
          <w:rFonts w:ascii="Times New Roman" w:hAnsi="Times New Roman"/>
          <w:color w:val="000000"/>
          <w:sz w:val="28"/>
          <w:szCs w:val="28"/>
        </w:rPr>
        <w:t>оператор по обращению с ТКО, осуществляющий деятельность по</w:t>
      </w:r>
      <w:r>
        <w:rPr>
          <w:rFonts w:ascii="Times New Roman" w:hAnsi="Times New Roman"/>
          <w:color w:val="000000"/>
          <w:sz w:val="28"/>
          <w:szCs w:val="28"/>
        </w:rPr>
        <w:t xml:space="preserve"> </w:t>
      </w:r>
      <w:r w:rsidRPr="00496CF0">
        <w:rPr>
          <w:rFonts w:ascii="Times New Roman" w:hAnsi="Times New Roman"/>
          <w:color w:val="000000"/>
          <w:sz w:val="28"/>
          <w:szCs w:val="28"/>
        </w:rPr>
        <w:t>транспортированию ТКО, обязуется осуществлять транспортирование ТКО, а</w:t>
      </w:r>
      <w:r>
        <w:rPr>
          <w:rFonts w:ascii="Times New Roman" w:hAnsi="Times New Roman"/>
          <w:color w:val="000000"/>
          <w:sz w:val="28"/>
          <w:szCs w:val="28"/>
        </w:rPr>
        <w:t xml:space="preserve"> </w:t>
      </w:r>
      <w:r w:rsidRPr="00496CF0">
        <w:rPr>
          <w:rFonts w:ascii="Times New Roman" w:hAnsi="Times New Roman"/>
          <w:color w:val="000000"/>
          <w:sz w:val="28"/>
          <w:szCs w:val="28"/>
        </w:rPr>
        <w:t>региональный оператор обязуется оплачивать такие услуги.</w:t>
      </w:r>
    </w:p>
    <w:p w:rsidR="00496CF0" w:rsidRPr="00496CF0" w:rsidRDefault="00496CF0" w:rsidP="00496CF0">
      <w:pPr>
        <w:spacing w:after="0" w:line="240" w:lineRule="auto"/>
        <w:ind w:firstLine="709"/>
        <w:jc w:val="both"/>
        <w:rPr>
          <w:rFonts w:ascii="Times New Roman" w:hAnsi="Times New Roman"/>
          <w:color w:val="000000"/>
          <w:sz w:val="28"/>
          <w:szCs w:val="28"/>
        </w:rPr>
      </w:pPr>
      <w:r w:rsidRPr="00496CF0">
        <w:rPr>
          <w:rFonts w:ascii="Times New Roman" w:hAnsi="Times New Roman"/>
          <w:color w:val="000000"/>
          <w:sz w:val="28"/>
          <w:szCs w:val="28"/>
        </w:rPr>
        <w:t>В рамках исполнения Условий проведения торгов на осуществление</w:t>
      </w:r>
      <w:r>
        <w:rPr>
          <w:rFonts w:ascii="Times New Roman" w:hAnsi="Times New Roman"/>
          <w:color w:val="000000"/>
          <w:sz w:val="28"/>
          <w:szCs w:val="28"/>
        </w:rPr>
        <w:t xml:space="preserve"> </w:t>
      </w:r>
      <w:r w:rsidRPr="00496CF0">
        <w:rPr>
          <w:rFonts w:ascii="Times New Roman" w:hAnsi="Times New Roman"/>
          <w:color w:val="000000"/>
          <w:sz w:val="28"/>
          <w:szCs w:val="28"/>
        </w:rPr>
        <w:t>транспортирования ТКО на территории Вологодской области, утвержденных</w:t>
      </w:r>
      <w:r>
        <w:rPr>
          <w:rFonts w:ascii="Times New Roman" w:hAnsi="Times New Roman"/>
          <w:color w:val="000000"/>
          <w:sz w:val="28"/>
          <w:szCs w:val="28"/>
        </w:rPr>
        <w:t xml:space="preserve"> </w:t>
      </w:r>
      <w:r w:rsidRPr="00496CF0">
        <w:rPr>
          <w:rFonts w:ascii="Times New Roman" w:hAnsi="Times New Roman"/>
          <w:color w:val="000000"/>
          <w:sz w:val="28"/>
          <w:szCs w:val="28"/>
        </w:rPr>
        <w:t>постановлением Правительства области от 14 мая 2018 года № 420, и Правил</w:t>
      </w:r>
      <w:r>
        <w:rPr>
          <w:rFonts w:ascii="Times New Roman" w:hAnsi="Times New Roman"/>
          <w:color w:val="000000"/>
          <w:sz w:val="28"/>
          <w:szCs w:val="28"/>
        </w:rPr>
        <w:t xml:space="preserve"> </w:t>
      </w:r>
      <w:r w:rsidRPr="00496CF0">
        <w:rPr>
          <w:rFonts w:ascii="Times New Roman" w:hAnsi="Times New Roman"/>
          <w:color w:val="000000"/>
          <w:sz w:val="28"/>
          <w:szCs w:val="28"/>
        </w:rPr>
        <w:t>проведения торгов, по результатам которых формируются цены на услуги по</w:t>
      </w:r>
      <w:r>
        <w:rPr>
          <w:rFonts w:ascii="Times New Roman" w:hAnsi="Times New Roman"/>
          <w:color w:val="000000"/>
          <w:sz w:val="28"/>
          <w:szCs w:val="28"/>
        </w:rPr>
        <w:t xml:space="preserve"> </w:t>
      </w:r>
      <w:r w:rsidRPr="00496CF0">
        <w:rPr>
          <w:rFonts w:ascii="Times New Roman" w:hAnsi="Times New Roman"/>
          <w:color w:val="000000"/>
          <w:sz w:val="28"/>
          <w:szCs w:val="28"/>
        </w:rPr>
        <w:t>транспортированию ТКО для регионального оператора, утвержденных</w:t>
      </w:r>
      <w:r>
        <w:rPr>
          <w:rFonts w:ascii="Times New Roman" w:hAnsi="Times New Roman"/>
          <w:color w:val="000000"/>
          <w:sz w:val="28"/>
          <w:szCs w:val="28"/>
        </w:rPr>
        <w:t xml:space="preserve"> </w:t>
      </w:r>
      <w:r w:rsidRPr="00496CF0">
        <w:rPr>
          <w:rFonts w:ascii="Times New Roman" w:hAnsi="Times New Roman"/>
          <w:color w:val="000000"/>
          <w:sz w:val="28"/>
          <w:szCs w:val="28"/>
        </w:rPr>
        <w:t>постановлением Правительства Российской Федерации от 3 ноября 2016 года</w:t>
      </w:r>
      <w:r>
        <w:rPr>
          <w:rFonts w:ascii="Times New Roman" w:hAnsi="Times New Roman"/>
          <w:color w:val="000000"/>
          <w:sz w:val="28"/>
          <w:szCs w:val="28"/>
        </w:rPr>
        <w:t xml:space="preserve"> </w:t>
      </w:r>
      <w:r w:rsidRPr="00496CF0">
        <w:rPr>
          <w:rFonts w:ascii="Times New Roman" w:hAnsi="Times New Roman"/>
          <w:color w:val="000000"/>
          <w:sz w:val="28"/>
          <w:szCs w:val="28"/>
        </w:rPr>
        <w:t>№ 1133, Департаментом природных ресурсов и охраны окружающей среды</w:t>
      </w:r>
      <w:r>
        <w:rPr>
          <w:rFonts w:ascii="Times New Roman" w:hAnsi="Times New Roman"/>
          <w:color w:val="000000"/>
          <w:sz w:val="28"/>
          <w:szCs w:val="28"/>
        </w:rPr>
        <w:t xml:space="preserve"> </w:t>
      </w:r>
      <w:r w:rsidRPr="00496CF0">
        <w:rPr>
          <w:rFonts w:ascii="Times New Roman" w:hAnsi="Times New Roman"/>
          <w:color w:val="000000"/>
          <w:sz w:val="28"/>
          <w:szCs w:val="28"/>
        </w:rPr>
        <w:t>области ежегодно в рамках установленных полномочий согласовываются</w:t>
      </w:r>
      <w:r>
        <w:rPr>
          <w:rFonts w:ascii="Times New Roman" w:hAnsi="Times New Roman"/>
          <w:color w:val="000000"/>
          <w:sz w:val="28"/>
          <w:szCs w:val="28"/>
        </w:rPr>
        <w:t xml:space="preserve"> </w:t>
      </w:r>
      <w:r w:rsidRPr="00496CF0">
        <w:rPr>
          <w:rFonts w:ascii="Times New Roman" w:hAnsi="Times New Roman"/>
          <w:color w:val="000000"/>
          <w:sz w:val="28"/>
          <w:szCs w:val="28"/>
        </w:rPr>
        <w:t>аукционные документации региональных операторов по обращению с ТКО</w:t>
      </w:r>
      <w:r>
        <w:rPr>
          <w:rFonts w:ascii="Times New Roman" w:hAnsi="Times New Roman"/>
          <w:color w:val="000000"/>
          <w:sz w:val="28"/>
          <w:szCs w:val="28"/>
        </w:rPr>
        <w:t xml:space="preserve"> </w:t>
      </w:r>
      <w:r w:rsidRPr="00496CF0">
        <w:rPr>
          <w:rFonts w:ascii="Times New Roman" w:hAnsi="Times New Roman"/>
          <w:color w:val="000000"/>
          <w:sz w:val="28"/>
          <w:szCs w:val="28"/>
        </w:rPr>
        <w:t>ООО «АкваЛайн» и ООО «Чистый след», направленные на заключение договоров</w:t>
      </w:r>
      <w:r>
        <w:rPr>
          <w:rFonts w:ascii="Times New Roman" w:hAnsi="Times New Roman"/>
          <w:color w:val="000000"/>
          <w:sz w:val="28"/>
          <w:szCs w:val="28"/>
        </w:rPr>
        <w:t xml:space="preserve"> </w:t>
      </w:r>
      <w:r w:rsidRPr="00496CF0">
        <w:rPr>
          <w:rFonts w:ascii="Times New Roman" w:hAnsi="Times New Roman"/>
          <w:color w:val="000000"/>
          <w:sz w:val="28"/>
          <w:szCs w:val="28"/>
        </w:rPr>
        <w:t>на транспортирование ТКО с территорий соответствующих зон деятельности</w:t>
      </w:r>
      <w:r>
        <w:rPr>
          <w:rFonts w:ascii="Times New Roman" w:hAnsi="Times New Roman"/>
          <w:color w:val="000000"/>
          <w:sz w:val="28"/>
          <w:szCs w:val="28"/>
        </w:rPr>
        <w:t xml:space="preserve"> </w:t>
      </w:r>
      <w:r w:rsidRPr="00496CF0">
        <w:rPr>
          <w:rFonts w:ascii="Times New Roman" w:hAnsi="Times New Roman"/>
          <w:color w:val="000000"/>
          <w:sz w:val="28"/>
          <w:szCs w:val="28"/>
        </w:rPr>
        <w:t>области.</w:t>
      </w:r>
    </w:p>
    <w:p w:rsidR="00AD0057" w:rsidRPr="00496CF0" w:rsidRDefault="00496CF0" w:rsidP="00496CF0">
      <w:pPr>
        <w:spacing w:after="0" w:line="240" w:lineRule="auto"/>
        <w:ind w:firstLine="709"/>
        <w:jc w:val="both"/>
        <w:rPr>
          <w:rFonts w:ascii="Times New Roman" w:hAnsi="Times New Roman"/>
          <w:color w:val="000000"/>
          <w:sz w:val="28"/>
          <w:szCs w:val="28"/>
        </w:rPr>
      </w:pPr>
      <w:r w:rsidRPr="00496CF0">
        <w:rPr>
          <w:rFonts w:ascii="Times New Roman" w:hAnsi="Times New Roman"/>
          <w:color w:val="000000"/>
          <w:sz w:val="28"/>
          <w:szCs w:val="28"/>
        </w:rPr>
        <w:t>Так, в 2022 году, по результатам рассмотренных документов</w:t>
      </w:r>
      <w:r>
        <w:rPr>
          <w:rFonts w:ascii="Times New Roman" w:hAnsi="Times New Roman"/>
          <w:color w:val="000000"/>
          <w:sz w:val="28"/>
          <w:szCs w:val="28"/>
        </w:rPr>
        <w:t xml:space="preserve"> </w:t>
      </w:r>
      <w:r w:rsidRPr="00496CF0">
        <w:rPr>
          <w:rFonts w:ascii="Times New Roman" w:hAnsi="Times New Roman"/>
          <w:color w:val="000000"/>
          <w:sz w:val="28"/>
          <w:szCs w:val="28"/>
        </w:rPr>
        <w:t>региональными операторами по обращению с ТКО размещено 29 лотов</w:t>
      </w:r>
      <w:r>
        <w:rPr>
          <w:rFonts w:ascii="Times New Roman" w:hAnsi="Times New Roman"/>
          <w:color w:val="000000"/>
          <w:sz w:val="28"/>
          <w:szCs w:val="28"/>
        </w:rPr>
        <w:t xml:space="preserve"> </w:t>
      </w:r>
      <w:r w:rsidRPr="00496CF0">
        <w:rPr>
          <w:rFonts w:ascii="Times New Roman" w:hAnsi="Times New Roman"/>
          <w:color w:val="000000"/>
          <w:sz w:val="28"/>
          <w:szCs w:val="28"/>
        </w:rPr>
        <w:t>аукционных документаций, в которых приняло участие 70 участников, из которых</w:t>
      </w:r>
      <w:r>
        <w:rPr>
          <w:rFonts w:ascii="Times New Roman" w:hAnsi="Times New Roman"/>
          <w:color w:val="000000"/>
          <w:sz w:val="28"/>
          <w:szCs w:val="28"/>
        </w:rPr>
        <w:t xml:space="preserve"> </w:t>
      </w:r>
      <w:r w:rsidRPr="00496CF0">
        <w:rPr>
          <w:rFonts w:ascii="Times New Roman" w:hAnsi="Times New Roman"/>
          <w:color w:val="000000"/>
          <w:sz w:val="28"/>
          <w:szCs w:val="28"/>
        </w:rPr>
        <w:t>выбрано 29 заявок на общую сумму 1 505,7 млн. рублей.</w:t>
      </w:r>
    </w:p>
    <w:p w:rsidR="00BA697B" w:rsidRPr="009D65F1" w:rsidRDefault="00BA697B" w:rsidP="000B0E9C">
      <w:pPr>
        <w:pStyle w:val="Default"/>
        <w:contextualSpacing/>
        <w:jc w:val="center"/>
        <w:rPr>
          <w:b/>
          <w:color w:val="auto"/>
          <w:sz w:val="28"/>
          <w:szCs w:val="28"/>
        </w:rPr>
      </w:pPr>
    </w:p>
    <w:p w:rsidR="00CF65B9" w:rsidRPr="006C3DC4" w:rsidRDefault="00CF65B9" w:rsidP="002C1605">
      <w:pPr>
        <w:pStyle w:val="Default"/>
        <w:contextualSpacing/>
        <w:jc w:val="center"/>
        <w:rPr>
          <w:b/>
          <w:i/>
          <w:color w:val="auto"/>
          <w:sz w:val="28"/>
          <w:szCs w:val="28"/>
        </w:rPr>
      </w:pPr>
      <w:r w:rsidRPr="006C3DC4">
        <w:rPr>
          <w:b/>
          <w:i/>
          <w:color w:val="auto"/>
          <w:sz w:val="28"/>
          <w:szCs w:val="28"/>
        </w:rPr>
        <w:t>Рынок выполнения работ по благоустройству городской среды</w:t>
      </w:r>
    </w:p>
    <w:p w:rsidR="00AD0057" w:rsidRPr="007326CF" w:rsidRDefault="00AD0057" w:rsidP="00AD0057">
      <w:pPr>
        <w:pStyle w:val="Default"/>
        <w:contextualSpacing/>
        <w:rPr>
          <w:color w:val="auto"/>
          <w:sz w:val="16"/>
          <w:szCs w:val="16"/>
        </w:rPr>
      </w:pPr>
    </w:p>
    <w:p w:rsidR="00B21F68" w:rsidRPr="007326CF" w:rsidRDefault="00B21F68" w:rsidP="00B21F68">
      <w:pPr>
        <w:pStyle w:val="Default"/>
        <w:ind w:firstLine="567"/>
        <w:jc w:val="both"/>
        <w:rPr>
          <w:color w:val="auto"/>
          <w:sz w:val="28"/>
          <w:szCs w:val="28"/>
        </w:rPr>
      </w:pPr>
      <w:r w:rsidRPr="007326CF">
        <w:rPr>
          <w:color w:val="auto"/>
          <w:sz w:val="28"/>
          <w:szCs w:val="28"/>
        </w:rPr>
        <w:t xml:space="preserve">Работы по благоустройству территорий в рамках федерального проекта «Формирование комфортной городской среды» выполняются путем исполнения муниципальных контрактов, заключаемых органами местного самоуправления, в соответствии с Правилами </w:t>
      </w:r>
    </w:p>
    <w:p w:rsidR="00B21F68" w:rsidRPr="007326CF" w:rsidRDefault="00B21F68" w:rsidP="00B21F68">
      <w:pPr>
        <w:pStyle w:val="Default"/>
        <w:ind w:firstLine="567"/>
        <w:jc w:val="both"/>
        <w:rPr>
          <w:color w:val="auto"/>
          <w:sz w:val="28"/>
          <w:szCs w:val="28"/>
        </w:rPr>
      </w:pPr>
      <w:r w:rsidRPr="007326CF">
        <w:rPr>
          <w:color w:val="auto"/>
          <w:sz w:val="28"/>
          <w:szCs w:val="28"/>
        </w:rPr>
        <w:t>предоставления и распределения субсидий бюджетам муниципальных образований области на поддержку государственных программ субъектов Российской Федерации</w:t>
      </w:r>
    </w:p>
    <w:p w:rsidR="007F11F5" w:rsidRPr="007326CF" w:rsidRDefault="00B21F68" w:rsidP="00B21F68">
      <w:pPr>
        <w:pStyle w:val="Default"/>
        <w:ind w:firstLine="567"/>
        <w:jc w:val="both"/>
        <w:rPr>
          <w:color w:val="auto"/>
          <w:sz w:val="28"/>
          <w:szCs w:val="28"/>
        </w:rPr>
      </w:pPr>
      <w:r w:rsidRPr="007326CF">
        <w:rPr>
          <w:color w:val="auto"/>
          <w:sz w:val="28"/>
          <w:szCs w:val="28"/>
        </w:rPr>
        <w:t>и муниципальных программ формирования современной городской среды в рамках реализации государственной программы Вологодской области «Формирование современной городской среды на 2018-2024 годы»</w:t>
      </w:r>
    </w:p>
    <w:p w:rsidR="002C1605" w:rsidRPr="005619D7" w:rsidRDefault="002C1605" w:rsidP="00B21F68">
      <w:pPr>
        <w:spacing w:after="0" w:line="240" w:lineRule="auto"/>
        <w:ind w:firstLine="709"/>
        <w:jc w:val="both"/>
        <w:rPr>
          <w:rFonts w:ascii="Times New Roman" w:hAnsi="Times New Roman"/>
          <w:sz w:val="28"/>
          <w:szCs w:val="28"/>
        </w:rPr>
      </w:pPr>
    </w:p>
    <w:p w:rsidR="00CF65B9" w:rsidRPr="002C1605" w:rsidRDefault="00CF65B9" w:rsidP="002C1605">
      <w:pPr>
        <w:pStyle w:val="Default"/>
        <w:contextualSpacing/>
        <w:jc w:val="center"/>
        <w:rPr>
          <w:b/>
          <w:i/>
          <w:color w:val="auto"/>
          <w:sz w:val="28"/>
          <w:szCs w:val="28"/>
        </w:rPr>
      </w:pPr>
      <w:r w:rsidRPr="002C1605">
        <w:rPr>
          <w:b/>
          <w:i/>
          <w:color w:val="auto"/>
          <w:sz w:val="28"/>
          <w:szCs w:val="28"/>
        </w:rPr>
        <w:t>Рынок выполнения работ по содержанию и текущему ремонту общего имущества собственников помещений в многоквартирном доме</w:t>
      </w:r>
    </w:p>
    <w:p w:rsidR="0048349F" w:rsidRPr="002C1605" w:rsidRDefault="0048349F" w:rsidP="002C1605">
      <w:pPr>
        <w:pStyle w:val="Default"/>
        <w:contextualSpacing/>
        <w:jc w:val="center"/>
        <w:rPr>
          <w:b/>
          <w:i/>
          <w:color w:val="C00000"/>
          <w:sz w:val="16"/>
          <w:szCs w:val="16"/>
        </w:rPr>
      </w:pPr>
    </w:p>
    <w:p w:rsidR="00126AF3" w:rsidRDefault="00126AF3" w:rsidP="00126AF3">
      <w:pPr>
        <w:pStyle w:val="Default"/>
        <w:ind w:firstLine="567"/>
        <w:jc w:val="both"/>
        <w:rPr>
          <w:color w:val="auto"/>
          <w:sz w:val="28"/>
          <w:szCs w:val="28"/>
        </w:rPr>
      </w:pPr>
      <w:r w:rsidRPr="00126AF3">
        <w:rPr>
          <w:color w:val="auto"/>
          <w:sz w:val="28"/>
          <w:szCs w:val="28"/>
        </w:rPr>
        <w:t xml:space="preserve">Рынок выполнения работ по содержанию и текущему ремонту общего имущества собственников помещений в многоквартирных домах (далее – МКД): </w:t>
      </w:r>
    </w:p>
    <w:p w:rsidR="00126AF3" w:rsidRDefault="00126AF3" w:rsidP="00126AF3">
      <w:pPr>
        <w:pStyle w:val="Default"/>
        <w:ind w:firstLine="567"/>
        <w:jc w:val="both"/>
        <w:rPr>
          <w:color w:val="auto"/>
          <w:sz w:val="28"/>
          <w:szCs w:val="28"/>
        </w:rPr>
      </w:pPr>
      <w:r w:rsidRPr="00126AF3">
        <w:rPr>
          <w:color w:val="auto"/>
          <w:sz w:val="28"/>
          <w:szCs w:val="28"/>
        </w:rPr>
        <w:t xml:space="preserve">По состоянию на 1 января 2023 года жилищный фонд Вологодской области составляет 36 855,4 тыс.кв.м общей площади, в том числе в городах и поселках городского типа 23 665,9 тыс.кв.м (64%), в сельской местности – 13 189,5 тыс.кв.м (36%). </w:t>
      </w:r>
    </w:p>
    <w:p w:rsidR="00126AF3" w:rsidRDefault="00126AF3" w:rsidP="00126AF3">
      <w:pPr>
        <w:pStyle w:val="Default"/>
        <w:ind w:firstLine="567"/>
        <w:jc w:val="both"/>
        <w:rPr>
          <w:color w:val="auto"/>
          <w:sz w:val="28"/>
          <w:szCs w:val="28"/>
        </w:rPr>
      </w:pPr>
      <w:r w:rsidRPr="00126AF3">
        <w:rPr>
          <w:color w:val="auto"/>
          <w:sz w:val="28"/>
          <w:szCs w:val="28"/>
        </w:rPr>
        <w:t xml:space="preserve">По данным статистической формы 22-ЖКХ (реформа) на 1 июля 2022 года собственники помещений МКД выбрали и реализовали способ управления в 17 116 домах или 97% от количества МКД из них: </w:t>
      </w:r>
    </w:p>
    <w:p w:rsidR="00126AF3" w:rsidRDefault="00126AF3" w:rsidP="00126AF3">
      <w:pPr>
        <w:pStyle w:val="Default"/>
        <w:ind w:firstLine="567"/>
        <w:jc w:val="both"/>
        <w:rPr>
          <w:color w:val="auto"/>
          <w:sz w:val="28"/>
          <w:szCs w:val="28"/>
        </w:rPr>
      </w:pPr>
      <w:r w:rsidRPr="00126AF3">
        <w:rPr>
          <w:color w:val="auto"/>
          <w:sz w:val="28"/>
          <w:szCs w:val="28"/>
        </w:rPr>
        <w:t xml:space="preserve">- непосредственное управление – 9 549 ед. (53%); </w:t>
      </w:r>
    </w:p>
    <w:p w:rsidR="00126AF3" w:rsidRDefault="00126AF3" w:rsidP="00126AF3">
      <w:pPr>
        <w:pStyle w:val="Default"/>
        <w:ind w:firstLine="567"/>
        <w:jc w:val="both"/>
        <w:rPr>
          <w:color w:val="auto"/>
          <w:sz w:val="28"/>
          <w:szCs w:val="28"/>
        </w:rPr>
      </w:pPr>
      <w:r w:rsidRPr="00126AF3">
        <w:rPr>
          <w:color w:val="auto"/>
          <w:sz w:val="28"/>
          <w:szCs w:val="28"/>
        </w:rPr>
        <w:t xml:space="preserve">- управление ТСЖ, ЖК, ЖСК – 1 060 ед. (6%); </w:t>
      </w:r>
    </w:p>
    <w:p w:rsidR="00126AF3" w:rsidRDefault="00126AF3" w:rsidP="00126AF3">
      <w:pPr>
        <w:pStyle w:val="Default"/>
        <w:ind w:firstLine="567"/>
        <w:jc w:val="both"/>
        <w:rPr>
          <w:color w:val="auto"/>
          <w:sz w:val="28"/>
          <w:szCs w:val="28"/>
        </w:rPr>
      </w:pPr>
      <w:r w:rsidRPr="00126AF3">
        <w:rPr>
          <w:color w:val="auto"/>
          <w:sz w:val="28"/>
          <w:szCs w:val="28"/>
        </w:rPr>
        <w:t xml:space="preserve">- управление управляющей организацией – 6 065 ед. (36%). </w:t>
      </w:r>
    </w:p>
    <w:p w:rsidR="00126AF3" w:rsidRDefault="00126AF3" w:rsidP="00126AF3">
      <w:pPr>
        <w:pStyle w:val="Default"/>
        <w:ind w:firstLine="567"/>
        <w:jc w:val="both"/>
        <w:rPr>
          <w:color w:val="auto"/>
          <w:sz w:val="28"/>
          <w:szCs w:val="28"/>
        </w:rPr>
      </w:pPr>
      <w:r w:rsidRPr="00126AF3">
        <w:rPr>
          <w:color w:val="auto"/>
          <w:sz w:val="28"/>
          <w:szCs w:val="28"/>
        </w:rPr>
        <w:t xml:space="preserve">- кроме того, управление домами управляющими организациями, выбранными по результатам открытых конкурсов, осуществляется в 442 МКД. </w:t>
      </w:r>
    </w:p>
    <w:p w:rsidR="00126AF3" w:rsidRDefault="00126AF3" w:rsidP="00126AF3">
      <w:pPr>
        <w:pStyle w:val="Default"/>
        <w:ind w:firstLine="567"/>
        <w:jc w:val="both"/>
        <w:rPr>
          <w:color w:val="auto"/>
          <w:sz w:val="28"/>
          <w:szCs w:val="28"/>
        </w:rPr>
      </w:pPr>
      <w:r w:rsidRPr="00126AF3">
        <w:rPr>
          <w:color w:val="auto"/>
          <w:sz w:val="28"/>
          <w:szCs w:val="28"/>
        </w:rPr>
        <w:t xml:space="preserve">В реестр лицензий Вологодской области внесена информация о 404 управляющим организациям, получивших лицензии, и размещены сведения о 269 действующих лицензиатах. В 2022 году принято 610 решений о включении/исключении домов, в том числе 515 о внесении изменений в реестр лицензий Вологодской области и 95 решений об отказе по причине невыполнения лицензиатами требования о размещении информации, на официальном сайте для раскрытия информации, представление не в полном объеме лицензиатами необходимых документов. </w:t>
      </w:r>
    </w:p>
    <w:p w:rsidR="00126AF3" w:rsidRDefault="00126AF3" w:rsidP="00126AF3">
      <w:pPr>
        <w:pStyle w:val="Default"/>
        <w:ind w:firstLine="567"/>
        <w:jc w:val="both"/>
        <w:rPr>
          <w:color w:val="auto"/>
          <w:sz w:val="28"/>
          <w:szCs w:val="28"/>
        </w:rPr>
      </w:pPr>
      <w:r w:rsidRPr="00126AF3">
        <w:rPr>
          <w:color w:val="auto"/>
          <w:sz w:val="28"/>
          <w:szCs w:val="28"/>
        </w:rPr>
        <w:t xml:space="preserve">По данным статистической формы 22-ЖКХ (реформа) на 1 июля 2022 года доля организаций, осуществляющих деятельность в сфере содержания и текущему ремонту общего имущества собственников помещений в многоквартирных домах составляет – 92 % частной формы собственности и 8 % муниципальной. </w:t>
      </w:r>
    </w:p>
    <w:p w:rsidR="00126AF3" w:rsidRDefault="00126AF3" w:rsidP="00126AF3">
      <w:pPr>
        <w:pStyle w:val="Default"/>
        <w:ind w:firstLine="567"/>
        <w:jc w:val="both"/>
        <w:rPr>
          <w:color w:val="auto"/>
          <w:sz w:val="28"/>
          <w:szCs w:val="28"/>
        </w:rPr>
      </w:pPr>
      <w:r w:rsidRPr="00126AF3">
        <w:rPr>
          <w:color w:val="auto"/>
          <w:sz w:val="28"/>
          <w:szCs w:val="28"/>
        </w:rPr>
        <w:t xml:space="preserve">В 2022 году началась процедура по продлению срока действия лицензий, полученных до 10.01.2018 г. </w:t>
      </w:r>
    </w:p>
    <w:p w:rsidR="00126AF3" w:rsidRDefault="00126AF3" w:rsidP="00126AF3">
      <w:pPr>
        <w:pStyle w:val="Default"/>
        <w:ind w:firstLine="567"/>
        <w:jc w:val="both"/>
        <w:rPr>
          <w:color w:val="auto"/>
          <w:sz w:val="28"/>
          <w:szCs w:val="28"/>
        </w:rPr>
      </w:pPr>
      <w:r w:rsidRPr="00126AF3">
        <w:rPr>
          <w:color w:val="auto"/>
          <w:sz w:val="28"/>
          <w:szCs w:val="28"/>
        </w:rPr>
        <w:t xml:space="preserve">За период 12.10.2022 г. - 01.11.2022 г. в Инспекцию с заявлениями о продлении срока действия лицензии на право осуществления предпринимательской деятельности по управлению многоквартирными домами обратились 130 лицензиатов, срок действия лицензий продлен 21 заявителю. </w:t>
      </w:r>
    </w:p>
    <w:p w:rsidR="00126AF3" w:rsidRDefault="00126AF3" w:rsidP="00126AF3">
      <w:pPr>
        <w:pStyle w:val="Default"/>
        <w:ind w:firstLine="567"/>
        <w:jc w:val="both"/>
        <w:rPr>
          <w:color w:val="auto"/>
          <w:sz w:val="28"/>
          <w:szCs w:val="28"/>
        </w:rPr>
      </w:pPr>
      <w:r w:rsidRPr="00126AF3">
        <w:rPr>
          <w:color w:val="auto"/>
          <w:sz w:val="28"/>
          <w:szCs w:val="28"/>
        </w:rPr>
        <w:t xml:space="preserve">Во всех случаях отказа в продлении срока действия лицензии причиной отказа послужило: </w:t>
      </w:r>
    </w:p>
    <w:p w:rsidR="00126AF3" w:rsidRDefault="00126AF3" w:rsidP="00126AF3">
      <w:pPr>
        <w:pStyle w:val="Default"/>
        <w:ind w:firstLine="567"/>
        <w:jc w:val="both"/>
        <w:rPr>
          <w:color w:val="auto"/>
          <w:sz w:val="28"/>
          <w:szCs w:val="28"/>
        </w:rPr>
      </w:pPr>
      <w:r w:rsidRPr="00126AF3">
        <w:rPr>
          <w:color w:val="auto"/>
          <w:sz w:val="28"/>
          <w:szCs w:val="28"/>
        </w:rPr>
        <w:t xml:space="preserve">- нарушение сроков, порядка и периодичности размещения информации в ГИС ЖКХ (в соответствии с частью 10.1 статьи 161 ЖК РФ), установленных Приказом Министерства связи и массовых коммуникаций РФ и Министерства строительства и жилищно-коммунального хозяйства РФ от 29 февраля 2016 г. № 74/114/п; </w:t>
      </w:r>
    </w:p>
    <w:p w:rsidR="00126AF3" w:rsidRDefault="00126AF3" w:rsidP="00126AF3">
      <w:pPr>
        <w:pStyle w:val="Default"/>
        <w:ind w:firstLine="567"/>
        <w:jc w:val="both"/>
        <w:rPr>
          <w:color w:val="auto"/>
          <w:sz w:val="28"/>
          <w:szCs w:val="28"/>
        </w:rPr>
      </w:pPr>
      <w:r w:rsidRPr="00126AF3">
        <w:rPr>
          <w:color w:val="auto"/>
          <w:sz w:val="28"/>
          <w:szCs w:val="28"/>
        </w:rPr>
        <w:t xml:space="preserve">- отсутствие действующего квалификационного аттестата у руководителя лицензиата; </w:t>
      </w:r>
    </w:p>
    <w:p w:rsidR="00126AF3" w:rsidRDefault="00126AF3" w:rsidP="00126AF3">
      <w:pPr>
        <w:pStyle w:val="Default"/>
        <w:ind w:firstLine="567"/>
        <w:jc w:val="both"/>
        <w:rPr>
          <w:color w:val="auto"/>
          <w:sz w:val="28"/>
          <w:szCs w:val="28"/>
        </w:rPr>
      </w:pPr>
      <w:r w:rsidRPr="00126AF3">
        <w:rPr>
          <w:color w:val="auto"/>
          <w:sz w:val="28"/>
          <w:szCs w:val="28"/>
        </w:rPr>
        <w:t xml:space="preserve">- наличие у лицензиата признанной им или подтвержденной вступившим в законную силу решением суда задолженности перед ресурсоснабжающей организацией (в размере, равном или превышающем 2 среднемесячные величины обязательств по оплате по договору ресурсоснабжения), независимо от факта последующей оплаты указанной задолженности лицензиатом; </w:t>
      </w:r>
    </w:p>
    <w:p w:rsidR="00126AF3" w:rsidRDefault="00126AF3" w:rsidP="00126AF3">
      <w:pPr>
        <w:pStyle w:val="Default"/>
        <w:ind w:firstLine="567"/>
        <w:jc w:val="both"/>
        <w:rPr>
          <w:color w:val="auto"/>
          <w:sz w:val="28"/>
          <w:szCs w:val="28"/>
        </w:rPr>
      </w:pPr>
      <w:r w:rsidRPr="00126AF3">
        <w:rPr>
          <w:color w:val="auto"/>
          <w:sz w:val="28"/>
          <w:szCs w:val="28"/>
        </w:rPr>
        <w:t xml:space="preserve">- наличие у лицензиата неисполненных предписаний об устранении грубых нарушений лицензионных требований, срок исполнения которых истек на дату проведения проверки (оценки). </w:t>
      </w:r>
    </w:p>
    <w:p w:rsidR="00126AF3" w:rsidRDefault="00126AF3" w:rsidP="00126AF3">
      <w:pPr>
        <w:pStyle w:val="Default"/>
        <w:ind w:firstLine="567"/>
        <w:jc w:val="both"/>
        <w:rPr>
          <w:color w:val="auto"/>
          <w:sz w:val="28"/>
          <w:szCs w:val="28"/>
        </w:rPr>
      </w:pPr>
      <w:r w:rsidRPr="00126AF3">
        <w:rPr>
          <w:color w:val="auto"/>
          <w:sz w:val="28"/>
          <w:szCs w:val="28"/>
        </w:rPr>
        <w:t xml:space="preserve">Федеральный закон № 463-ФЗ от 21.11.2022 «О внесении изменений в статью 201 Жилищного кодекса» перенес срок перелецинзирования на полгода. Он принят в целях оптимизации процесса по продлению органами государственного жилищного надзора субъектов РФ лицензий на осуществление предпринимательской деятельности по управлению МКД и разработки порядка проверки. </w:t>
      </w:r>
    </w:p>
    <w:p w:rsidR="00126AF3" w:rsidRDefault="00126AF3" w:rsidP="00126AF3">
      <w:pPr>
        <w:pStyle w:val="Default"/>
        <w:ind w:firstLine="567"/>
        <w:jc w:val="both"/>
        <w:rPr>
          <w:color w:val="auto"/>
          <w:sz w:val="28"/>
          <w:szCs w:val="28"/>
        </w:rPr>
      </w:pPr>
      <w:r w:rsidRPr="00126AF3">
        <w:rPr>
          <w:color w:val="auto"/>
          <w:sz w:val="28"/>
          <w:szCs w:val="28"/>
        </w:rPr>
        <w:t xml:space="preserve">Для всех управляющих организаций, получивших лицензию до 01.06.2018 г., срок окончания действия лицензии - 01.06.2023 г. Таким образом, сроки подачи заявлений о продлении срока действия лицензии сместились на весну 2023 г. </w:t>
      </w:r>
    </w:p>
    <w:p w:rsidR="00126AF3" w:rsidRPr="00126AF3" w:rsidRDefault="00126AF3" w:rsidP="00126AF3">
      <w:pPr>
        <w:pStyle w:val="Default"/>
        <w:ind w:firstLine="567"/>
        <w:jc w:val="both"/>
        <w:rPr>
          <w:color w:val="auto"/>
          <w:sz w:val="28"/>
          <w:szCs w:val="28"/>
        </w:rPr>
      </w:pPr>
      <w:r w:rsidRPr="00126AF3">
        <w:rPr>
          <w:color w:val="auto"/>
          <w:sz w:val="28"/>
          <w:szCs w:val="28"/>
        </w:rPr>
        <w:t>Эффективно работает механизм назначения органами местного самоуправления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частью 17 статьи 161 ЖК РФ.</w:t>
      </w:r>
    </w:p>
    <w:p w:rsidR="00126AF3" w:rsidRPr="00126AF3" w:rsidRDefault="00126AF3" w:rsidP="00126AF3">
      <w:pPr>
        <w:pStyle w:val="Default"/>
        <w:ind w:firstLine="567"/>
        <w:jc w:val="both"/>
        <w:rPr>
          <w:color w:val="auto"/>
          <w:sz w:val="28"/>
          <w:szCs w:val="28"/>
        </w:rPr>
      </w:pPr>
    </w:p>
    <w:p w:rsidR="00CF65B9" w:rsidRPr="00126AF3" w:rsidRDefault="00CF65B9" w:rsidP="00126AF3">
      <w:pPr>
        <w:pStyle w:val="Default"/>
        <w:contextualSpacing/>
        <w:jc w:val="center"/>
        <w:rPr>
          <w:rFonts w:eastAsiaTheme="majorEastAsia"/>
          <w:b/>
          <w:i/>
          <w:color w:val="auto"/>
          <w:sz w:val="28"/>
          <w:szCs w:val="28"/>
        </w:rPr>
      </w:pPr>
      <w:r w:rsidRPr="00126AF3">
        <w:rPr>
          <w:rFonts w:eastAsiaTheme="majorEastAsia"/>
          <w:b/>
          <w:i/>
          <w:color w:val="auto"/>
          <w:sz w:val="28"/>
          <w:szCs w:val="28"/>
        </w:rPr>
        <w:t>Рынок поставки сжиженного газа в баллонах</w:t>
      </w:r>
    </w:p>
    <w:p w:rsidR="007D0B64" w:rsidRPr="00B51D35" w:rsidRDefault="007D0B64" w:rsidP="007D0B64">
      <w:pPr>
        <w:pStyle w:val="Default"/>
        <w:ind w:left="927"/>
        <w:contextualSpacing/>
        <w:rPr>
          <w:rFonts w:eastAsiaTheme="majorEastAsia"/>
          <w:i/>
          <w:color w:val="auto"/>
          <w:sz w:val="16"/>
          <w:szCs w:val="16"/>
        </w:rPr>
      </w:pPr>
    </w:p>
    <w:p w:rsidR="00DF0DEF" w:rsidRPr="00B51D35" w:rsidRDefault="00DF0DEF" w:rsidP="00DF0DEF">
      <w:pPr>
        <w:spacing w:after="0" w:line="240" w:lineRule="auto"/>
        <w:ind w:firstLine="851"/>
        <w:jc w:val="both"/>
        <w:rPr>
          <w:rFonts w:ascii="Times New Roman" w:hAnsi="Times New Roman"/>
          <w:sz w:val="28"/>
          <w:szCs w:val="28"/>
        </w:rPr>
      </w:pPr>
      <w:r w:rsidRPr="00B51D35">
        <w:rPr>
          <w:rFonts w:ascii="Times New Roman" w:hAnsi="Times New Roman"/>
          <w:sz w:val="28"/>
          <w:szCs w:val="28"/>
        </w:rPr>
        <w:t>Согласно пункту 21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постановлением Правительства РФ от 29 декабря 2000 года № 1021, регулированию подлежит розничная цена на сжиженный газ, реализуемый населению для бытовых нужд. В соответствии с подпунктом 3.1.14 пункта 3.1 Положения о Департаменте ТЭК и ТР области установление розничных цен на сжиженный газ, реализуемый населению для бытовых нужд относится к полномочиям Департамента.</w:t>
      </w:r>
    </w:p>
    <w:p w:rsidR="00B51D35" w:rsidRDefault="00B51D35" w:rsidP="00DF0DEF">
      <w:pPr>
        <w:spacing w:after="0" w:line="240" w:lineRule="auto"/>
        <w:ind w:firstLine="851"/>
        <w:jc w:val="both"/>
        <w:rPr>
          <w:rFonts w:ascii="Times New Roman" w:hAnsi="Times New Roman"/>
          <w:sz w:val="28"/>
          <w:szCs w:val="28"/>
        </w:rPr>
      </w:pPr>
      <w:r w:rsidRPr="00B51D35">
        <w:rPr>
          <w:rFonts w:ascii="Times New Roman" w:hAnsi="Times New Roman"/>
          <w:sz w:val="28"/>
          <w:szCs w:val="28"/>
        </w:rPr>
        <w:t xml:space="preserve">На 2023 год цена на сжиженный углеводородный газ в баллонах неи установлена, в связи с тем, что организации не заявлялась Департамент с обращением установления розничной цены на сжиженный газ, </w:t>
      </w:r>
      <w:r>
        <w:rPr>
          <w:rFonts w:ascii="Times New Roman" w:hAnsi="Times New Roman"/>
          <w:sz w:val="28"/>
          <w:szCs w:val="28"/>
        </w:rPr>
        <w:t>реализуемый населению.</w:t>
      </w:r>
    </w:p>
    <w:p w:rsidR="00B51D35" w:rsidRDefault="00B51D35" w:rsidP="00DF0DEF">
      <w:pPr>
        <w:spacing w:after="0" w:line="240" w:lineRule="auto"/>
        <w:ind w:firstLine="851"/>
        <w:jc w:val="both"/>
        <w:rPr>
          <w:rFonts w:ascii="Times New Roman" w:hAnsi="Times New Roman"/>
          <w:sz w:val="28"/>
          <w:szCs w:val="28"/>
        </w:rPr>
      </w:pPr>
      <w:r>
        <w:rPr>
          <w:rFonts w:ascii="Times New Roman" w:hAnsi="Times New Roman"/>
          <w:sz w:val="28"/>
          <w:szCs w:val="28"/>
        </w:rPr>
        <w:t>По имеющейся информации поставку газа в баллонах на территории осуществляют дочерние организации АО «Севергаз».</w:t>
      </w:r>
    </w:p>
    <w:p w:rsidR="00B51D35" w:rsidRPr="00B51D35" w:rsidRDefault="00B51D35" w:rsidP="00DF0DEF">
      <w:pPr>
        <w:spacing w:after="0" w:line="240" w:lineRule="auto"/>
        <w:ind w:firstLine="851"/>
        <w:jc w:val="both"/>
        <w:rPr>
          <w:rFonts w:ascii="Times New Roman" w:hAnsi="Times New Roman"/>
          <w:sz w:val="28"/>
          <w:szCs w:val="28"/>
        </w:rPr>
      </w:pPr>
    </w:p>
    <w:p w:rsidR="00CF65B9" w:rsidRPr="00126AF3" w:rsidRDefault="00CF65B9" w:rsidP="00126AF3">
      <w:pPr>
        <w:pStyle w:val="Default"/>
        <w:contextualSpacing/>
        <w:jc w:val="center"/>
        <w:rPr>
          <w:b/>
          <w:i/>
          <w:color w:val="auto"/>
          <w:sz w:val="28"/>
          <w:szCs w:val="28"/>
        </w:rPr>
      </w:pPr>
      <w:r w:rsidRPr="00126AF3">
        <w:rPr>
          <w:b/>
          <w:i/>
          <w:color w:val="auto"/>
          <w:sz w:val="28"/>
          <w:szCs w:val="28"/>
        </w:rPr>
        <w:t>Рынок купли-продажи электрической энергии (мощности) на розничном рынке электрической энергии (мощности)</w:t>
      </w:r>
    </w:p>
    <w:p w:rsidR="00DF0DEF" w:rsidRPr="00862A69" w:rsidRDefault="00DF0DEF" w:rsidP="00094455">
      <w:pPr>
        <w:pStyle w:val="Default"/>
        <w:ind w:firstLine="567"/>
        <w:contextualSpacing/>
        <w:jc w:val="both"/>
        <w:rPr>
          <w:i/>
          <w:color w:val="C00000"/>
          <w:sz w:val="16"/>
          <w:szCs w:val="16"/>
        </w:rPr>
      </w:pPr>
    </w:p>
    <w:p w:rsidR="009044DE" w:rsidRPr="00093814" w:rsidRDefault="009044DE" w:rsidP="009044DE">
      <w:pPr>
        <w:pStyle w:val="04-"/>
        <w:numPr>
          <w:ilvl w:val="0"/>
          <w:numId w:val="0"/>
        </w:numPr>
        <w:ind w:firstLine="851"/>
        <w:rPr>
          <w:sz w:val="28"/>
          <w:szCs w:val="28"/>
          <w:lang w:eastAsia="ru-RU"/>
        </w:rPr>
      </w:pPr>
      <w:r w:rsidRPr="00093814">
        <w:rPr>
          <w:sz w:val="28"/>
          <w:szCs w:val="28"/>
          <w:lang w:eastAsia="ru-RU"/>
        </w:rPr>
        <w:t>К сбытовым компаниям, осуществляющим свою деятельность на территории Вологодской области, относятся:</w:t>
      </w:r>
    </w:p>
    <w:p w:rsidR="009044DE" w:rsidRPr="00093814" w:rsidRDefault="009044DE" w:rsidP="009044DE">
      <w:pPr>
        <w:pStyle w:val="04-"/>
        <w:ind w:left="0" w:firstLine="709"/>
        <w:rPr>
          <w:sz w:val="28"/>
          <w:szCs w:val="28"/>
          <w:lang w:eastAsia="ru-RU"/>
        </w:rPr>
      </w:pPr>
      <w:r w:rsidRPr="00093814">
        <w:rPr>
          <w:sz w:val="28"/>
          <w:szCs w:val="28"/>
          <w:lang w:eastAsia="ru-RU"/>
        </w:rPr>
        <w:t>ООО «Северная сбытовая компания»;</w:t>
      </w:r>
    </w:p>
    <w:p w:rsidR="009044DE" w:rsidRPr="00093814" w:rsidRDefault="009044DE" w:rsidP="009044DE">
      <w:pPr>
        <w:pStyle w:val="04-"/>
        <w:ind w:left="0" w:firstLine="709"/>
        <w:rPr>
          <w:sz w:val="28"/>
          <w:szCs w:val="28"/>
          <w:lang w:eastAsia="ru-RU"/>
        </w:rPr>
      </w:pPr>
      <w:r w:rsidRPr="00093814">
        <w:rPr>
          <w:sz w:val="28"/>
          <w:szCs w:val="28"/>
          <w:lang w:eastAsia="ru-RU"/>
        </w:rPr>
        <w:t>АО «Газпром энергосбыт»;</w:t>
      </w:r>
    </w:p>
    <w:p w:rsidR="009044DE" w:rsidRPr="00093814" w:rsidRDefault="009044DE" w:rsidP="009044DE">
      <w:pPr>
        <w:pStyle w:val="04-"/>
        <w:ind w:left="0" w:firstLine="709"/>
        <w:rPr>
          <w:sz w:val="28"/>
          <w:szCs w:val="28"/>
          <w:lang w:eastAsia="ru-RU"/>
        </w:rPr>
      </w:pPr>
      <w:r w:rsidRPr="00093814">
        <w:rPr>
          <w:sz w:val="28"/>
          <w:szCs w:val="28"/>
          <w:lang w:eastAsia="ru-RU"/>
        </w:rPr>
        <w:t>ООО «Инженерные изыскания»;</w:t>
      </w:r>
    </w:p>
    <w:p w:rsidR="009044DE" w:rsidRPr="00093814" w:rsidRDefault="009044DE" w:rsidP="009044DE">
      <w:pPr>
        <w:pStyle w:val="04-"/>
        <w:ind w:left="0" w:firstLine="709"/>
        <w:rPr>
          <w:sz w:val="28"/>
          <w:szCs w:val="28"/>
          <w:lang w:eastAsia="ru-RU"/>
        </w:rPr>
      </w:pPr>
      <w:r w:rsidRPr="00093814">
        <w:rPr>
          <w:sz w:val="28"/>
          <w:szCs w:val="28"/>
          <w:lang w:eastAsia="ru-RU"/>
        </w:rPr>
        <w:t>ООО «Каскад-Энергосбыт»;</w:t>
      </w:r>
    </w:p>
    <w:p w:rsidR="009044DE" w:rsidRPr="00093814" w:rsidRDefault="009044DE" w:rsidP="009044DE">
      <w:pPr>
        <w:pStyle w:val="04-"/>
        <w:ind w:left="0" w:firstLine="709"/>
        <w:rPr>
          <w:sz w:val="28"/>
          <w:szCs w:val="28"/>
          <w:lang w:eastAsia="ru-RU"/>
        </w:rPr>
      </w:pPr>
      <w:r w:rsidRPr="00093814">
        <w:rPr>
          <w:sz w:val="28"/>
          <w:szCs w:val="28"/>
          <w:lang w:eastAsia="ru-RU"/>
        </w:rPr>
        <w:t>ООО «МагнитЭнерго»;</w:t>
      </w:r>
    </w:p>
    <w:p w:rsidR="009044DE" w:rsidRPr="00093814" w:rsidRDefault="009044DE" w:rsidP="009044DE">
      <w:pPr>
        <w:pStyle w:val="04-"/>
        <w:ind w:left="0" w:firstLine="709"/>
        <w:rPr>
          <w:sz w:val="28"/>
          <w:szCs w:val="28"/>
          <w:lang w:eastAsia="ru-RU"/>
        </w:rPr>
      </w:pPr>
      <w:r w:rsidRPr="00093814">
        <w:rPr>
          <w:sz w:val="28"/>
          <w:szCs w:val="28"/>
          <w:lang w:eastAsia="ru-RU"/>
        </w:rPr>
        <w:t>ООО «Русэнергоресурс»;</w:t>
      </w:r>
    </w:p>
    <w:p w:rsidR="009044DE" w:rsidRPr="00093814" w:rsidRDefault="009044DE" w:rsidP="009044DE">
      <w:pPr>
        <w:pStyle w:val="04-"/>
        <w:ind w:left="0" w:firstLine="709"/>
        <w:rPr>
          <w:sz w:val="28"/>
          <w:szCs w:val="28"/>
          <w:lang w:eastAsia="ru-RU"/>
        </w:rPr>
      </w:pPr>
      <w:r w:rsidRPr="00093814">
        <w:rPr>
          <w:sz w:val="28"/>
          <w:szCs w:val="28"/>
          <w:lang w:eastAsia="ru-RU"/>
        </w:rPr>
        <w:t>ООО «ЭлТА»;</w:t>
      </w:r>
    </w:p>
    <w:p w:rsidR="009044DE" w:rsidRPr="00093814" w:rsidRDefault="009044DE" w:rsidP="009044DE">
      <w:pPr>
        <w:pStyle w:val="04-"/>
        <w:ind w:left="0" w:firstLine="709"/>
        <w:rPr>
          <w:sz w:val="28"/>
          <w:szCs w:val="28"/>
          <w:lang w:eastAsia="ru-RU"/>
        </w:rPr>
      </w:pPr>
      <w:r w:rsidRPr="00093814">
        <w:rPr>
          <w:sz w:val="28"/>
          <w:szCs w:val="28"/>
          <w:lang w:eastAsia="ru-RU"/>
        </w:rPr>
        <w:t>ООО «Русэнергосбыт»;</w:t>
      </w:r>
    </w:p>
    <w:p w:rsidR="009044DE" w:rsidRPr="00093814" w:rsidRDefault="009044DE" w:rsidP="009044DE">
      <w:pPr>
        <w:pStyle w:val="04-"/>
        <w:ind w:left="0" w:firstLine="709"/>
        <w:rPr>
          <w:sz w:val="28"/>
          <w:szCs w:val="28"/>
          <w:lang w:eastAsia="ru-RU"/>
        </w:rPr>
      </w:pPr>
      <w:r w:rsidRPr="00093814">
        <w:rPr>
          <w:sz w:val="28"/>
          <w:szCs w:val="28"/>
          <w:lang w:eastAsia="ru-RU"/>
        </w:rPr>
        <w:t>ООО «КС Энергосбыт»;</w:t>
      </w:r>
    </w:p>
    <w:p w:rsidR="009044DE" w:rsidRPr="00093814" w:rsidRDefault="009044DE" w:rsidP="009044DE">
      <w:pPr>
        <w:pStyle w:val="04-"/>
        <w:ind w:left="0" w:firstLine="709"/>
        <w:rPr>
          <w:sz w:val="28"/>
          <w:szCs w:val="28"/>
          <w:lang w:eastAsia="ru-RU"/>
        </w:rPr>
      </w:pPr>
      <w:r w:rsidRPr="00093814">
        <w:rPr>
          <w:sz w:val="28"/>
          <w:szCs w:val="28"/>
          <w:lang w:eastAsia="ru-RU"/>
        </w:rPr>
        <w:t>ООО «Регионы-Энерго»;</w:t>
      </w:r>
    </w:p>
    <w:p w:rsidR="009044DE" w:rsidRPr="00093814" w:rsidRDefault="009044DE" w:rsidP="009044DE">
      <w:pPr>
        <w:pStyle w:val="04-"/>
        <w:ind w:left="0" w:firstLine="709"/>
        <w:rPr>
          <w:sz w:val="28"/>
          <w:szCs w:val="28"/>
          <w:lang w:eastAsia="ru-RU"/>
        </w:rPr>
      </w:pPr>
      <w:r w:rsidRPr="00093814">
        <w:rPr>
          <w:sz w:val="28"/>
          <w:szCs w:val="28"/>
          <w:lang w:eastAsia="ru-RU"/>
        </w:rPr>
        <w:t>ООО «МТС-Энерго»;</w:t>
      </w:r>
    </w:p>
    <w:p w:rsidR="009044DE" w:rsidRPr="00093814" w:rsidRDefault="009044DE" w:rsidP="009044DE">
      <w:pPr>
        <w:pStyle w:val="04-"/>
        <w:ind w:left="0" w:firstLine="709"/>
        <w:rPr>
          <w:sz w:val="28"/>
          <w:szCs w:val="28"/>
          <w:lang w:eastAsia="ru-RU"/>
        </w:rPr>
      </w:pPr>
      <w:r w:rsidRPr="00093814">
        <w:rPr>
          <w:sz w:val="28"/>
          <w:szCs w:val="28"/>
          <w:lang w:eastAsia="ru-RU"/>
        </w:rPr>
        <w:t>ООО «МСК Энерго»;</w:t>
      </w:r>
    </w:p>
    <w:p w:rsidR="009044DE" w:rsidRPr="00093814" w:rsidRDefault="009044DE" w:rsidP="009044DE">
      <w:pPr>
        <w:pStyle w:val="04-"/>
        <w:ind w:left="0" w:firstLine="709"/>
        <w:rPr>
          <w:sz w:val="28"/>
          <w:szCs w:val="28"/>
          <w:lang w:eastAsia="ru-RU"/>
        </w:rPr>
      </w:pPr>
      <w:r w:rsidRPr="00093814">
        <w:rPr>
          <w:sz w:val="28"/>
          <w:szCs w:val="28"/>
          <w:lang w:eastAsia="ru-RU"/>
        </w:rPr>
        <w:t>ООО «ЭнергоПрофит»;</w:t>
      </w:r>
    </w:p>
    <w:p w:rsidR="009044DE" w:rsidRPr="00093814" w:rsidRDefault="009044DE" w:rsidP="009044DE">
      <w:pPr>
        <w:pStyle w:val="04-"/>
        <w:ind w:left="0" w:firstLine="709"/>
        <w:rPr>
          <w:sz w:val="28"/>
          <w:szCs w:val="28"/>
          <w:lang w:eastAsia="ru-RU"/>
        </w:rPr>
      </w:pPr>
      <w:r w:rsidRPr="00093814">
        <w:rPr>
          <w:sz w:val="28"/>
          <w:szCs w:val="28"/>
          <w:lang w:eastAsia="ru-RU"/>
        </w:rPr>
        <w:t>ООО «АЭМЗ-ЭНЕРГО»;</w:t>
      </w:r>
    </w:p>
    <w:p w:rsidR="009044DE" w:rsidRDefault="009044DE" w:rsidP="009044DE">
      <w:pPr>
        <w:pStyle w:val="04-"/>
        <w:ind w:left="0" w:firstLine="709"/>
        <w:rPr>
          <w:sz w:val="28"/>
          <w:szCs w:val="28"/>
          <w:lang w:eastAsia="ru-RU"/>
        </w:rPr>
      </w:pPr>
      <w:r w:rsidRPr="00093814">
        <w:rPr>
          <w:sz w:val="28"/>
          <w:szCs w:val="28"/>
          <w:lang w:eastAsia="ru-RU"/>
        </w:rPr>
        <w:t>АО «Атомэнергопромсбыт»;</w:t>
      </w:r>
    </w:p>
    <w:p w:rsidR="009044DE" w:rsidRDefault="009044DE" w:rsidP="009044DE">
      <w:pPr>
        <w:pStyle w:val="04-"/>
        <w:numPr>
          <w:ilvl w:val="0"/>
          <w:numId w:val="0"/>
        </w:numPr>
        <w:ind w:firstLine="709"/>
        <w:rPr>
          <w:sz w:val="28"/>
          <w:szCs w:val="28"/>
          <w:lang w:eastAsia="ru-RU"/>
        </w:rPr>
      </w:pPr>
      <w:r>
        <w:rPr>
          <w:sz w:val="28"/>
          <w:szCs w:val="28"/>
          <w:lang w:eastAsia="ru-RU"/>
        </w:rPr>
        <w:t xml:space="preserve">--       </w:t>
      </w:r>
      <w:r w:rsidRPr="00093814">
        <w:rPr>
          <w:sz w:val="28"/>
          <w:szCs w:val="28"/>
          <w:lang w:eastAsia="ru-RU"/>
        </w:rPr>
        <w:t>ООО «РГМЭК».</w:t>
      </w:r>
    </w:p>
    <w:p w:rsidR="009044DE" w:rsidRDefault="009044DE" w:rsidP="009044DE">
      <w:pPr>
        <w:pStyle w:val="04-"/>
        <w:numPr>
          <w:ilvl w:val="0"/>
          <w:numId w:val="0"/>
        </w:numPr>
        <w:ind w:firstLine="851"/>
        <w:rPr>
          <w:sz w:val="28"/>
          <w:szCs w:val="28"/>
        </w:rPr>
      </w:pPr>
      <w:r>
        <w:rPr>
          <w:sz w:val="28"/>
          <w:szCs w:val="28"/>
        </w:rPr>
        <w:t xml:space="preserve">Мониторинг розничного рынка электрической энергии проводится на основе данных формы статистического наблюдения «Сведения о полезном отпуске (продаже) электрической энергии и мощности отдельным категориям потребителей» (Форма №46-ЭЭ (полезный отпуск) (месячная, годовая). Кроме того, в соответствии со Стандартами раскрытия информации субъектами оптового и розничного рынков электрической энергии, утвержденными постановлением Правительства Российской Федерации от 21.01.2004 № 24, соответствующие данные подлежат раскрытию на официальных сайтах указанных организаций. </w:t>
      </w:r>
    </w:p>
    <w:p w:rsidR="00231F70" w:rsidRDefault="00231F70" w:rsidP="009044DE">
      <w:pPr>
        <w:pStyle w:val="04-"/>
        <w:numPr>
          <w:ilvl w:val="0"/>
          <w:numId w:val="0"/>
        </w:numPr>
        <w:ind w:firstLine="851"/>
        <w:rPr>
          <w:sz w:val="28"/>
          <w:szCs w:val="28"/>
        </w:rPr>
      </w:pPr>
    </w:p>
    <w:p w:rsidR="00CF65B9" w:rsidRPr="00126AF3" w:rsidRDefault="00CF65B9" w:rsidP="00126AF3">
      <w:pPr>
        <w:pStyle w:val="Default"/>
        <w:contextualSpacing/>
        <w:jc w:val="center"/>
        <w:rPr>
          <w:b/>
          <w:i/>
          <w:color w:val="auto"/>
          <w:sz w:val="28"/>
          <w:szCs w:val="28"/>
        </w:rPr>
      </w:pPr>
      <w:r w:rsidRPr="00126AF3">
        <w:rPr>
          <w:b/>
          <w:i/>
          <w:color w:val="auto"/>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ED0E70" w:rsidRPr="005619D7" w:rsidRDefault="00ED0E70" w:rsidP="00ED0E70">
      <w:pPr>
        <w:pStyle w:val="Default"/>
        <w:contextualSpacing/>
        <w:rPr>
          <w:i/>
          <w:color w:val="auto"/>
          <w:sz w:val="16"/>
          <w:szCs w:val="16"/>
        </w:rPr>
      </w:pPr>
    </w:p>
    <w:p w:rsidR="00ED0E70" w:rsidRPr="009E35B2" w:rsidRDefault="00ED0E70" w:rsidP="00ED0E70">
      <w:pPr>
        <w:pStyle w:val="00"/>
        <w:ind w:firstLine="567"/>
        <w:rPr>
          <w:sz w:val="28"/>
          <w:szCs w:val="28"/>
        </w:rPr>
      </w:pPr>
      <w:r w:rsidRPr="008F4B7B">
        <w:rPr>
          <w:sz w:val="28"/>
          <w:szCs w:val="28"/>
        </w:rPr>
        <w:t>К генерирующим компаниям, осуществляющим деятельность на территории Вологодской области, относятся: ПАО «ОГК-2», ПАО «ТГК-2», ГЭП «Вологдаоблкоммунэнерго» (</w:t>
      </w:r>
      <w:r>
        <w:rPr>
          <w:sz w:val="28"/>
          <w:szCs w:val="28"/>
        </w:rPr>
        <w:t>Красавинская ТЭЦ)</w:t>
      </w:r>
      <w:r w:rsidRPr="008F4B7B">
        <w:rPr>
          <w:sz w:val="28"/>
          <w:szCs w:val="28"/>
        </w:rPr>
        <w:t>.</w:t>
      </w:r>
      <w:r w:rsidRPr="009E35B2">
        <w:rPr>
          <w:sz w:val="28"/>
          <w:szCs w:val="28"/>
        </w:rPr>
        <w:t xml:space="preserve"> Также выработку электроэнергии на территории Вологодской области осуществляют собственные генерирующие источники (блок-станции) компаний, для которых выработка электроэнергии не является основным видом деятельности. К таким компаниям относятся: ПАО «Северсталь», АО «Апатит» (Череповец), ООО «Газпром трансгаз Ухта». Кроме того, на территории области работает </w:t>
      </w:r>
      <w:r>
        <w:rPr>
          <w:sz w:val="28"/>
          <w:szCs w:val="28"/>
        </w:rPr>
        <w:t>АО «</w:t>
      </w:r>
      <w:r w:rsidRPr="009E35B2">
        <w:rPr>
          <w:sz w:val="28"/>
          <w:szCs w:val="28"/>
        </w:rPr>
        <w:t>ТЭЦ «Белый Ручей» мощностью 6 МВт, использующая в качестве основного топлива отходы областных деревообрабатывающих предприятий.</w:t>
      </w:r>
    </w:p>
    <w:p w:rsidR="00ED0E70" w:rsidRDefault="00ED0E70" w:rsidP="00ED0E70">
      <w:pPr>
        <w:pStyle w:val="00"/>
        <w:spacing w:before="0" w:after="0"/>
        <w:ind w:firstLine="567"/>
        <w:rPr>
          <w:sz w:val="28"/>
          <w:szCs w:val="28"/>
        </w:rPr>
      </w:pPr>
      <w:r>
        <w:rPr>
          <w:sz w:val="28"/>
          <w:szCs w:val="28"/>
        </w:rPr>
        <w:t>М</w:t>
      </w:r>
      <w:r w:rsidRPr="008F4B7B">
        <w:rPr>
          <w:sz w:val="28"/>
          <w:szCs w:val="28"/>
        </w:rPr>
        <w:t>ониторинг оптового рынка производства электрической энергии проводится в рамках ежегодной процедуры формирования параметров сводного прогнозного баланса производства и поставок электрической энергии (мощности) в рамках Единой энергетической системы России по Вологодской области.</w:t>
      </w:r>
      <w:r>
        <w:rPr>
          <w:sz w:val="28"/>
          <w:szCs w:val="28"/>
        </w:rPr>
        <w:t xml:space="preserve"> </w:t>
      </w:r>
    </w:p>
    <w:p w:rsidR="005619D7" w:rsidRDefault="005619D7" w:rsidP="00126AF3">
      <w:pPr>
        <w:pStyle w:val="Default"/>
        <w:contextualSpacing/>
        <w:jc w:val="center"/>
        <w:rPr>
          <w:b/>
          <w:i/>
          <w:color w:val="auto"/>
          <w:sz w:val="28"/>
          <w:szCs w:val="28"/>
        </w:rPr>
      </w:pPr>
    </w:p>
    <w:p w:rsidR="00CF65B9" w:rsidRPr="00126AF3" w:rsidRDefault="00CF65B9" w:rsidP="00126AF3">
      <w:pPr>
        <w:pStyle w:val="Default"/>
        <w:contextualSpacing/>
        <w:jc w:val="center"/>
        <w:rPr>
          <w:b/>
          <w:i/>
          <w:color w:val="auto"/>
          <w:sz w:val="28"/>
          <w:szCs w:val="28"/>
        </w:rPr>
      </w:pPr>
      <w:r w:rsidRPr="00126AF3">
        <w:rPr>
          <w:b/>
          <w:i/>
          <w:color w:val="auto"/>
          <w:sz w:val="28"/>
          <w:szCs w:val="28"/>
        </w:rPr>
        <w:t>Рынок нефтепродуктов</w:t>
      </w:r>
    </w:p>
    <w:p w:rsidR="00DF0DEF" w:rsidRPr="00862A69" w:rsidRDefault="00DF0DEF" w:rsidP="00DF0DEF">
      <w:pPr>
        <w:pStyle w:val="00"/>
        <w:ind w:firstLine="851"/>
        <w:rPr>
          <w:color w:val="C00000"/>
          <w:sz w:val="16"/>
          <w:szCs w:val="16"/>
        </w:rPr>
      </w:pPr>
    </w:p>
    <w:p w:rsidR="00B011B9" w:rsidRPr="00152E5D" w:rsidRDefault="00B011B9" w:rsidP="00B011B9">
      <w:pPr>
        <w:pStyle w:val="00"/>
        <w:ind w:firstLine="851"/>
        <w:rPr>
          <w:sz w:val="28"/>
          <w:szCs w:val="28"/>
        </w:rPr>
      </w:pPr>
      <w:r w:rsidRPr="00152E5D">
        <w:rPr>
          <w:sz w:val="28"/>
          <w:szCs w:val="28"/>
        </w:rPr>
        <w:t>В настоящее время на территории области функционирует 226 автозаправочных станций. Наиболее значимыми субъектами (продавцами) розничного рынка автобензинов и дизельного топлива, действующими на территории Вологодской области являются ООО «ЛУКОЙЛ-Северо-Западнефтепродукт», ООО «Энтиком-Инвест». Наибольшую долю рынка нефтепродуктов Вологодской области занимает ООО «ЛУКОЙЛ-Северо-Западнефтепродукт», на территории области размещен</w:t>
      </w:r>
      <w:r>
        <w:rPr>
          <w:sz w:val="28"/>
          <w:szCs w:val="28"/>
        </w:rPr>
        <w:t>ы</w:t>
      </w:r>
      <w:r w:rsidRPr="00152E5D">
        <w:rPr>
          <w:sz w:val="28"/>
          <w:szCs w:val="28"/>
        </w:rPr>
        <w:t xml:space="preserve"> 6</w:t>
      </w:r>
      <w:r w:rsidRPr="00E33FE1">
        <w:rPr>
          <w:sz w:val="28"/>
          <w:szCs w:val="28"/>
        </w:rPr>
        <w:t>2</w:t>
      </w:r>
      <w:r w:rsidRPr="00152E5D">
        <w:rPr>
          <w:sz w:val="28"/>
          <w:szCs w:val="28"/>
        </w:rPr>
        <w:t xml:space="preserve"> АЗС.</w:t>
      </w:r>
    </w:p>
    <w:p w:rsidR="00B011B9" w:rsidRPr="00152E5D" w:rsidRDefault="00B011B9" w:rsidP="00B011B9">
      <w:pPr>
        <w:pStyle w:val="00"/>
        <w:ind w:firstLine="851"/>
        <w:rPr>
          <w:sz w:val="28"/>
          <w:szCs w:val="28"/>
        </w:rPr>
      </w:pPr>
      <w:r w:rsidRPr="00152E5D">
        <w:rPr>
          <w:sz w:val="28"/>
          <w:szCs w:val="28"/>
        </w:rPr>
        <w:t xml:space="preserve">На территории области располагается три действующих емкостных парка хранения светлых и темных нефтепродуктов: </w:t>
      </w:r>
    </w:p>
    <w:p w:rsidR="00B011B9" w:rsidRPr="00152E5D" w:rsidRDefault="00B011B9" w:rsidP="00B011B9">
      <w:pPr>
        <w:pStyle w:val="00"/>
        <w:ind w:firstLine="851"/>
        <w:rPr>
          <w:sz w:val="28"/>
          <w:szCs w:val="28"/>
        </w:rPr>
      </w:pPr>
      <w:r w:rsidRPr="00152E5D">
        <w:rPr>
          <w:sz w:val="28"/>
          <w:szCs w:val="28"/>
        </w:rPr>
        <w:t>- Нефтебаза ООО «Энтиком-Инвест»;</w:t>
      </w:r>
    </w:p>
    <w:p w:rsidR="00B011B9" w:rsidRPr="00152E5D" w:rsidRDefault="00B011B9" w:rsidP="00B011B9">
      <w:pPr>
        <w:pStyle w:val="00"/>
        <w:ind w:firstLine="851"/>
        <w:rPr>
          <w:sz w:val="28"/>
          <w:szCs w:val="28"/>
        </w:rPr>
      </w:pPr>
      <w:r w:rsidRPr="00152E5D">
        <w:rPr>
          <w:sz w:val="28"/>
          <w:szCs w:val="28"/>
        </w:rPr>
        <w:t>- Вологодская нефтебаза ООО «ЛУКОЙЛ-Северо-Западнефтепродукт»;</w:t>
      </w:r>
    </w:p>
    <w:p w:rsidR="00B011B9" w:rsidRPr="00093814" w:rsidRDefault="00B011B9" w:rsidP="00B011B9">
      <w:pPr>
        <w:pStyle w:val="00"/>
        <w:ind w:firstLine="851"/>
        <w:rPr>
          <w:sz w:val="28"/>
          <w:szCs w:val="28"/>
          <w:highlight w:val="yellow"/>
        </w:rPr>
      </w:pPr>
      <w:r w:rsidRPr="00E33FE1">
        <w:rPr>
          <w:sz w:val="28"/>
          <w:szCs w:val="28"/>
        </w:rPr>
        <w:t xml:space="preserve">- </w:t>
      </w:r>
      <w:r w:rsidRPr="00152E5D">
        <w:rPr>
          <w:sz w:val="28"/>
          <w:szCs w:val="28"/>
        </w:rPr>
        <w:t>База ГСМ ООО ПКФ "Вест-Маркет"</w:t>
      </w:r>
      <w:r w:rsidRPr="00E33FE1">
        <w:rPr>
          <w:sz w:val="28"/>
          <w:szCs w:val="28"/>
        </w:rPr>
        <w:t>.</w:t>
      </w:r>
    </w:p>
    <w:p w:rsidR="00B011B9" w:rsidRPr="00152E5D" w:rsidRDefault="00B011B9" w:rsidP="00B011B9">
      <w:pPr>
        <w:pStyle w:val="00"/>
        <w:tabs>
          <w:tab w:val="left" w:pos="851"/>
        </w:tabs>
        <w:ind w:firstLine="851"/>
        <w:rPr>
          <w:sz w:val="28"/>
          <w:szCs w:val="28"/>
        </w:rPr>
      </w:pPr>
      <w:r w:rsidRPr="00152E5D">
        <w:rPr>
          <w:sz w:val="28"/>
          <w:szCs w:val="28"/>
        </w:rPr>
        <w:t>ООО «ЛУКОЙЛ-</w:t>
      </w:r>
      <w:r>
        <w:rPr>
          <w:sz w:val="28"/>
          <w:szCs w:val="28"/>
        </w:rPr>
        <w:t>Северо-Запад</w:t>
      </w:r>
      <w:r w:rsidRPr="00152E5D">
        <w:rPr>
          <w:sz w:val="28"/>
          <w:szCs w:val="28"/>
        </w:rPr>
        <w:t xml:space="preserve">нефтепродукт» на протяжении многих лет обеспечивает стабильную поставку нефтепродуктов потребителям области. Данная организация является гарантирующим поставщиком горюче-смазочных материалов на территории области в течение годового периода в случае возникновения необходимости и организацией, обеспечивающей деятельность службы гражданской обороны области горюче-смазочными материалами. </w:t>
      </w:r>
    </w:p>
    <w:p w:rsidR="00B011B9" w:rsidRPr="002A1B1E" w:rsidRDefault="00B011B9" w:rsidP="00B011B9">
      <w:pPr>
        <w:pStyle w:val="00"/>
        <w:ind w:firstLine="851"/>
        <w:rPr>
          <w:sz w:val="28"/>
          <w:szCs w:val="28"/>
          <w:lang w:eastAsia="en-US"/>
        </w:rPr>
      </w:pPr>
      <w:r w:rsidRPr="002A1B1E">
        <w:rPr>
          <w:sz w:val="28"/>
          <w:szCs w:val="28"/>
          <w:lang w:eastAsia="en-US"/>
        </w:rPr>
        <w:t>16 ноября 2012 года заключено Соглашение о сотрудничестве между Правительством области и ОАО «ЛУКОЙЛ», которое носит рамочный характер.</w:t>
      </w:r>
    </w:p>
    <w:p w:rsidR="00B011B9" w:rsidRDefault="00B011B9" w:rsidP="00B011B9">
      <w:pPr>
        <w:pStyle w:val="00"/>
        <w:ind w:firstLine="851"/>
        <w:rPr>
          <w:color w:val="C00000"/>
          <w:sz w:val="28"/>
          <w:szCs w:val="28"/>
        </w:rPr>
      </w:pPr>
      <w:r w:rsidRPr="00152E5D">
        <w:rPr>
          <w:sz w:val="28"/>
          <w:szCs w:val="28"/>
        </w:rPr>
        <w:t>Цены на нефтепродукты не подлежат государственному регулированию и являются свободными, т.е. ни один государственный орган не вправе устанавливать фиксированные или интервальные значения цен или надбавок на данную продукцию.</w:t>
      </w:r>
      <w:r w:rsidRPr="00152E5D">
        <w:rPr>
          <w:sz w:val="24"/>
          <w:szCs w:val="24"/>
        </w:rPr>
        <w:t xml:space="preserve"> Т</w:t>
      </w:r>
      <w:r w:rsidRPr="00152E5D">
        <w:rPr>
          <w:sz w:val="28"/>
          <w:szCs w:val="28"/>
        </w:rPr>
        <w:t>оваропроизводители самостоятельно разрабатывают и устанавливают цены на нефтепродукты. Основные составляющие цены на топливо – издержки производителей, транспортные расходы, ставки акцизов на бензин. Рост цен по основным видам топлива обусловлен возросшей налоговой нагрузкой (повышение ставок акцизов на бензин), а также ростом уровня инфляции</w:t>
      </w:r>
    </w:p>
    <w:p w:rsidR="00903589" w:rsidRPr="00A24029" w:rsidRDefault="00903589" w:rsidP="008B4B3D">
      <w:pPr>
        <w:spacing w:after="0" w:line="240" w:lineRule="auto"/>
        <w:ind w:firstLine="709"/>
        <w:jc w:val="both"/>
        <w:rPr>
          <w:rFonts w:ascii="Times New Roman" w:eastAsia="Times New Roman" w:hAnsi="Times New Roman"/>
          <w:sz w:val="28"/>
          <w:szCs w:val="28"/>
          <w:lang w:eastAsia="ru-RU"/>
        </w:rPr>
      </w:pPr>
    </w:p>
    <w:p w:rsidR="00F42BF8" w:rsidRPr="00A24029" w:rsidRDefault="001F5695" w:rsidP="00A24029">
      <w:pPr>
        <w:pStyle w:val="Default"/>
        <w:contextualSpacing/>
        <w:jc w:val="center"/>
        <w:rPr>
          <w:b/>
          <w:i/>
          <w:color w:val="auto"/>
          <w:sz w:val="28"/>
          <w:szCs w:val="28"/>
        </w:rPr>
      </w:pPr>
      <w:r w:rsidRPr="00A24029">
        <w:rPr>
          <w:b/>
          <w:i/>
          <w:color w:val="auto"/>
          <w:sz w:val="28"/>
          <w:szCs w:val="28"/>
        </w:rPr>
        <w:t>Рынок оказания услуг по перевозке пассажиров автомобильным транспортом по межмуниципальным маршрутам регулярных перевозок</w:t>
      </w:r>
      <w:r w:rsidR="00F42BF8" w:rsidRPr="00A24029">
        <w:rPr>
          <w:b/>
          <w:i/>
          <w:color w:val="auto"/>
          <w:sz w:val="28"/>
          <w:szCs w:val="28"/>
        </w:rPr>
        <w:t>. Рынок оказания услуг по перевозке пассажиров и багажа легковым такси на территории субъекта Российской Федерации</w:t>
      </w:r>
    </w:p>
    <w:p w:rsidR="00546748" w:rsidRPr="00A24029" w:rsidRDefault="00546748" w:rsidP="00546748">
      <w:pPr>
        <w:pStyle w:val="Default"/>
        <w:ind w:left="927"/>
        <w:contextualSpacing/>
        <w:jc w:val="both"/>
        <w:rPr>
          <w:color w:val="auto"/>
          <w:sz w:val="16"/>
          <w:szCs w:val="16"/>
        </w:rPr>
      </w:pPr>
    </w:p>
    <w:p w:rsidR="006A0D82" w:rsidRPr="00A24029" w:rsidRDefault="0026114D" w:rsidP="006A0D82">
      <w:pPr>
        <w:spacing w:after="0" w:line="240" w:lineRule="auto"/>
        <w:ind w:firstLine="539"/>
        <w:jc w:val="both"/>
        <w:rPr>
          <w:rFonts w:ascii="Times New Roman" w:hAnsi="Times New Roman"/>
          <w:sz w:val="28"/>
          <w:szCs w:val="28"/>
        </w:rPr>
      </w:pPr>
      <w:r w:rsidRPr="00A24029">
        <w:rPr>
          <w:rFonts w:ascii="Times New Roman" w:hAnsi="Times New Roman"/>
          <w:sz w:val="28"/>
          <w:szCs w:val="28"/>
        </w:rPr>
        <w:t>В 2022</w:t>
      </w:r>
      <w:r w:rsidR="006A0D82" w:rsidRPr="00A24029">
        <w:rPr>
          <w:rFonts w:ascii="Times New Roman" w:hAnsi="Times New Roman"/>
          <w:sz w:val="28"/>
          <w:szCs w:val="28"/>
        </w:rPr>
        <w:t xml:space="preserve"> году проводилась работа по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A24029" w:rsidRPr="00A24029" w:rsidRDefault="00A24029" w:rsidP="006A0D82">
      <w:pPr>
        <w:spacing w:after="0" w:line="240" w:lineRule="auto"/>
        <w:ind w:firstLine="539"/>
        <w:jc w:val="both"/>
        <w:rPr>
          <w:rFonts w:ascii="Times New Roman" w:hAnsi="Times New Roman"/>
          <w:sz w:val="28"/>
          <w:szCs w:val="28"/>
        </w:rPr>
      </w:pPr>
      <w:r w:rsidRPr="00A24029">
        <w:rPr>
          <w:rFonts w:ascii="Times New Roman" w:hAnsi="Times New Roman"/>
          <w:sz w:val="28"/>
          <w:szCs w:val="28"/>
        </w:rPr>
        <w:t xml:space="preserve">В 2022 году перевозка пассажиров в области осуществлялась по 133межмуниципальным автобусным маршрутам регулярных перевозок, перевозку осуществляют 29 перевозчиков (организации различной формы собственности и ИП). </w:t>
      </w:r>
    </w:p>
    <w:p w:rsidR="006A0D82" w:rsidRPr="00A24029" w:rsidRDefault="006A0D82" w:rsidP="006A0D82">
      <w:pPr>
        <w:spacing w:after="0" w:line="240" w:lineRule="auto"/>
        <w:ind w:firstLine="539"/>
        <w:jc w:val="both"/>
        <w:rPr>
          <w:rFonts w:ascii="Times New Roman" w:hAnsi="Times New Roman"/>
          <w:sz w:val="28"/>
          <w:szCs w:val="28"/>
        </w:rPr>
      </w:pPr>
      <w:r w:rsidRPr="00A24029">
        <w:rPr>
          <w:rFonts w:ascii="Times New Roman" w:hAnsi="Times New Roman"/>
          <w:sz w:val="28"/>
          <w:szCs w:val="28"/>
        </w:rPr>
        <w:t xml:space="preserve">На основании заявлений, поданных в Департамент юридическими лицами и индивидуальными предпринимателями, подготовлены и выданы </w:t>
      </w:r>
      <w:r w:rsidR="00A24029" w:rsidRPr="00A24029">
        <w:rPr>
          <w:rFonts w:ascii="Times New Roman" w:hAnsi="Times New Roman"/>
          <w:sz w:val="28"/>
          <w:szCs w:val="28"/>
        </w:rPr>
        <w:t>75</w:t>
      </w:r>
      <w:r w:rsidRPr="00A24029">
        <w:rPr>
          <w:rFonts w:ascii="Times New Roman" w:hAnsi="Times New Roman"/>
          <w:sz w:val="28"/>
          <w:szCs w:val="28"/>
        </w:rPr>
        <w:t xml:space="preserve"> свидетельств об осуществлении перевозок по маршруту регулярных перевозок (в 202</w:t>
      </w:r>
      <w:r w:rsidR="00A24029" w:rsidRPr="00A24029">
        <w:rPr>
          <w:rFonts w:ascii="Times New Roman" w:hAnsi="Times New Roman"/>
          <w:sz w:val="28"/>
          <w:szCs w:val="28"/>
        </w:rPr>
        <w:t>1</w:t>
      </w:r>
      <w:r w:rsidRPr="00A24029">
        <w:rPr>
          <w:rFonts w:ascii="Times New Roman" w:hAnsi="Times New Roman"/>
          <w:sz w:val="28"/>
          <w:szCs w:val="28"/>
        </w:rPr>
        <w:t xml:space="preserve"> году – </w:t>
      </w:r>
      <w:r w:rsidR="00A24029" w:rsidRPr="00A24029">
        <w:rPr>
          <w:rFonts w:ascii="Times New Roman" w:hAnsi="Times New Roman"/>
          <w:sz w:val="28"/>
          <w:szCs w:val="28"/>
        </w:rPr>
        <w:t>5</w:t>
      </w:r>
      <w:r w:rsidRPr="00A24029">
        <w:rPr>
          <w:rFonts w:ascii="Times New Roman" w:hAnsi="Times New Roman"/>
          <w:sz w:val="28"/>
          <w:szCs w:val="28"/>
        </w:rPr>
        <w:t>) и 1</w:t>
      </w:r>
      <w:r w:rsidR="00A24029" w:rsidRPr="00A24029">
        <w:rPr>
          <w:rFonts w:ascii="Times New Roman" w:hAnsi="Times New Roman"/>
          <w:sz w:val="28"/>
          <w:szCs w:val="28"/>
        </w:rPr>
        <w:t>81</w:t>
      </w:r>
      <w:r w:rsidRPr="00A24029">
        <w:rPr>
          <w:rFonts w:ascii="Times New Roman" w:hAnsi="Times New Roman"/>
          <w:sz w:val="28"/>
          <w:szCs w:val="28"/>
        </w:rPr>
        <w:t xml:space="preserve"> карт</w:t>
      </w:r>
      <w:r w:rsidR="00A24029" w:rsidRPr="00A24029">
        <w:rPr>
          <w:rFonts w:ascii="Times New Roman" w:hAnsi="Times New Roman"/>
          <w:sz w:val="28"/>
          <w:szCs w:val="28"/>
        </w:rPr>
        <w:t>а</w:t>
      </w:r>
      <w:r w:rsidRPr="00A24029">
        <w:rPr>
          <w:rFonts w:ascii="Times New Roman" w:hAnsi="Times New Roman"/>
          <w:sz w:val="28"/>
          <w:szCs w:val="28"/>
        </w:rPr>
        <w:t xml:space="preserve"> маршрута регулярных перевозок</w:t>
      </w:r>
      <w:r w:rsidR="00A24029" w:rsidRPr="00A24029">
        <w:rPr>
          <w:rFonts w:ascii="Times New Roman" w:hAnsi="Times New Roman"/>
          <w:sz w:val="28"/>
          <w:szCs w:val="28"/>
        </w:rPr>
        <w:t>.</w:t>
      </w:r>
    </w:p>
    <w:p w:rsidR="0026114D" w:rsidRPr="0026114D" w:rsidRDefault="0026114D" w:rsidP="00F65D7F">
      <w:pPr>
        <w:widowControl w:val="0"/>
        <w:spacing w:after="0" w:line="240" w:lineRule="auto"/>
        <w:ind w:firstLine="539"/>
        <w:rPr>
          <w:rFonts w:ascii="Times New Roman" w:hAnsi="Times New Roman"/>
          <w:sz w:val="28"/>
          <w:szCs w:val="28"/>
        </w:rPr>
      </w:pPr>
      <w:r w:rsidRPr="00A24029">
        <w:rPr>
          <w:rFonts w:ascii="Times New Roman" w:hAnsi="Times New Roman"/>
          <w:sz w:val="28"/>
          <w:szCs w:val="28"/>
        </w:rPr>
        <w:t>Реестр межмуниципальных маршрутов регулярных перевозок</w:t>
      </w:r>
      <w:r w:rsidRPr="0026114D">
        <w:rPr>
          <w:rFonts w:ascii="Times New Roman" w:hAnsi="Times New Roman"/>
          <w:sz w:val="28"/>
          <w:szCs w:val="28"/>
        </w:rPr>
        <w:t xml:space="preserve"> размещается на официальном сайте Департамента дорожного хозяйства и транспорта области.</w:t>
      </w:r>
    </w:p>
    <w:p w:rsidR="006A0D82" w:rsidRDefault="006A0D82" w:rsidP="00F65D7F">
      <w:pPr>
        <w:spacing w:after="0" w:line="240" w:lineRule="auto"/>
        <w:ind w:firstLine="539"/>
        <w:jc w:val="both"/>
        <w:rPr>
          <w:rFonts w:ascii="Times New Roman" w:hAnsi="Times New Roman"/>
          <w:sz w:val="28"/>
          <w:szCs w:val="28"/>
        </w:rPr>
      </w:pPr>
      <w:r w:rsidRPr="0026114D">
        <w:rPr>
          <w:rFonts w:ascii="Times New Roman" w:hAnsi="Times New Roman"/>
          <w:sz w:val="28"/>
          <w:szCs w:val="28"/>
        </w:rPr>
        <w:t>В 202</w:t>
      </w:r>
      <w:r w:rsidR="0026114D" w:rsidRPr="0026114D">
        <w:rPr>
          <w:rFonts w:ascii="Times New Roman" w:hAnsi="Times New Roman"/>
          <w:sz w:val="28"/>
          <w:szCs w:val="28"/>
        </w:rPr>
        <w:t>2</w:t>
      </w:r>
      <w:r w:rsidRPr="0026114D">
        <w:rPr>
          <w:rFonts w:ascii="Times New Roman" w:hAnsi="Times New Roman"/>
          <w:sz w:val="28"/>
          <w:szCs w:val="28"/>
        </w:rPr>
        <w:t xml:space="preserve"> году организовано и проведено </w:t>
      </w:r>
      <w:r w:rsidR="0026114D" w:rsidRPr="0026114D">
        <w:rPr>
          <w:rFonts w:ascii="Times New Roman" w:hAnsi="Times New Roman"/>
          <w:sz w:val="28"/>
          <w:szCs w:val="28"/>
        </w:rPr>
        <w:t xml:space="preserve">43 </w:t>
      </w:r>
      <w:r w:rsidRPr="0026114D">
        <w:rPr>
          <w:rFonts w:ascii="Times New Roman" w:hAnsi="Times New Roman"/>
          <w:sz w:val="28"/>
          <w:szCs w:val="28"/>
        </w:rPr>
        <w:t>конкурсных процедур на право получения свидетельств об осуществлении регулярных перевозок (в 202</w:t>
      </w:r>
      <w:r w:rsidR="0026114D" w:rsidRPr="0026114D">
        <w:rPr>
          <w:rFonts w:ascii="Times New Roman" w:hAnsi="Times New Roman"/>
          <w:sz w:val="28"/>
          <w:szCs w:val="28"/>
        </w:rPr>
        <w:t>1</w:t>
      </w:r>
      <w:r w:rsidRPr="0026114D">
        <w:rPr>
          <w:rFonts w:ascii="Times New Roman" w:hAnsi="Times New Roman"/>
          <w:sz w:val="28"/>
          <w:szCs w:val="28"/>
        </w:rPr>
        <w:t xml:space="preserve"> году – </w:t>
      </w:r>
      <w:r w:rsidR="0026114D" w:rsidRPr="0026114D">
        <w:rPr>
          <w:rFonts w:ascii="Times New Roman" w:hAnsi="Times New Roman"/>
          <w:sz w:val="28"/>
          <w:szCs w:val="28"/>
        </w:rPr>
        <w:t>14</w:t>
      </w:r>
      <w:r w:rsidRPr="0026114D">
        <w:rPr>
          <w:rFonts w:ascii="Times New Roman" w:hAnsi="Times New Roman"/>
          <w:sz w:val="28"/>
          <w:szCs w:val="28"/>
        </w:rPr>
        <w:t xml:space="preserve">). </w:t>
      </w:r>
    </w:p>
    <w:p w:rsidR="006A0D82" w:rsidRPr="0026114D" w:rsidRDefault="006A0D82" w:rsidP="00F65D7F">
      <w:pPr>
        <w:spacing w:after="0" w:line="240" w:lineRule="auto"/>
        <w:ind w:firstLine="539"/>
        <w:jc w:val="both"/>
        <w:rPr>
          <w:rFonts w:ascii="Times New Roman" w:hAnsi="Times New Roman"/>
          <w:sz w:val="28"/>
          <w:szCs w:val="28"/>
        </w:rPr>
      </w:pPr>
      <w:r w:rsidRPr="0026114D">
        <w:rPr>
          <w:rFonts w:ascii="Times New Roman" w:hAnsi="Times New Roman"/>
          <w:sz w:val="28"/>
          <w:szCs w:val="28"/>
        </w:rPr>
        <w:t xml:space="preserve">В 2021 году проведено </w:t>
      </w:r>
      <w:r w:rsidR="0026114D" w:rsidRPr="0026114D">
        <w:rPr>
          <w:rFonts w:ascii="Times New Roman" w:hAnsi="Times New Roman"/>
          <w:sz w:val="28"/>
          <w:szCs w:val="28"/>
        </w:rPr>
        <w:t>9</w:t>
      </w:r>
      <w:r w:rsidRPr="0026114D">
        <w:rPr>
          <w:rFonts w:ascii="Times New Roman" w:hAnsi="Times New Roman"/>
          <w:sz w:val="28"/>
          <w:szCs w:val="28"/>
        </w:rPr>
        <w:t xml:space="preserve"> рабочих совещаний по вопросам межмуниципальных перевозок. Проведены заседания Межведомственного координационного совета по содействию деятельности автоперевозчиков на территории области</w:t>
      </w:r>
      <w:r w:rsidR="0026114D" w:rsidRPr="0026114D">
        <w:rPr>
          <w:rFonts w:ascii="Times New Roman" w:hAnsi="Times New Roman"/>
          <w:sz w:val="28"/>
          <w:szCs w:val="28"/>
        </w:rPr>
        <w:t>.</w:t>
      </w:r>
    </w:p>
    <w:p w:rsidR="006A0D82" w:rsidRPr="00F65D7F" w:rsidRDefault="006A0D82" w:rsidP="00F65D7F">
      <w:pPr>
        <w:spacing w:after="0" w:line="240" w:lineRule="auto"/>
        <w:ind w:firstLine="539"/>
        <w:jc w:val="both"/>
        <w:rPr>
          <w:rFonts w:ascii="Times New Roman" w:hAnsi="Times New Roman"/>
          <w:sz w:val="28"/>
          <w:szCs w:val="28"/>
        </w:rPr>
      </w:pPr>
      <w:r w:rsidRPr="00F65D7F">
        <w:rPr>
          <w:rFonts w:ascii="Times New Roman" w:hAnsi="Times New Roman"/>
          <w:sz w:val="28"/>
          <w:szCs w:val="28"/>
        </w:rPr>
        <w:t>Перевозки пассажиров осуществляли 3</w:t>
      </w:r>
      <w:r w:rsidR="00F65D7F" w:rsidRPr="00F65D7F">
        <w:rPr>
          <w:rFonts w:ascii="Times New Roman" w:hAnsi="Times New Roman"/>
          <w:sz w:val="28"/>
          <w:szCs w:val="28"/>
        </w:rPr>
        <w:t>6</w:t>
      </w:r>
      <w:r w:rsidRPr="00F65D7F">
        <w:rPr>
          <w:rFonts w:ascii="Times New Roman" w:hAnsi="Times New Roman"/>
          <w:sz w:val="28"/>
          <w:szCs w:val="28"/>
        </w:rPr>
        <w:t xml:space="preserve"> перевозчиков (организаций различной формы собственности и индивидуальные предприниматели). Государственных предприятий, осуществляющих регулярные перевозки пассажиров, не имеется.</w:t>
      </w:r>
    </w:p>
    <w:p w:rsidR="006A0D82" w:rsidRPr="00F65D7F" w:rsidRDefault="006A0D82" w:rsidP="006A0D82">
      <w:pPr>
        <w:spacing w:after="0" w:line="240" w:lineRule="auto"/>
        <w:ind w:firstLine="539"/>
        <w:jc w:val="both"/>
        <w:rPr>
          <w:rFonts w:ascii="Times New Roman" w:hAnsi="Times New Roman"/>
          <w:sz w:val="28"/>
          <w:szCs w:val="28"/>
        </w:rPr>
      </w:pPr>
      <w:r w:rsidRPr="00F65D7F">
        <w:rPr>
          <w:rFonts w:ascii="Times New Roman" w:hAnsi="Times New Roman"/>
          <w:sz w:val="28"/>
          <w:szCs w:val="28"/>
        </w:rPr>
        <w:t>Факторов, ограничивающих конкуренцию, не имеется.</w:t>
      </w:r>
    </w:p>
    <w:p w:rsidR="00446459" w:rsidRPr="00862A69" w:rsidRDefault="00446459" w:rsidP="00446459">
      <w:pPr>
        <w:spacing w:after="0" w:line="240" w:lineRule="auto"/>
        <w:ind w:firstLine="539"/>
        <w:jc w:val="both"/>
        <w:rPr>
          <w:rFonts w:ascii="Times New Roman" w:hAnsi="Times New Roman"/>
          <w:color w:val="C00000"/>
          <w:sz w:val="28"/>
          <w:szCs w:val="28"/>
        </w:rPr>
      </w:pPr>
    </w:p>
    <w:p w:rsidR="00446459" w:rsidRPr="00A24029" w:rsidRDefault="00446459" w:rsidP="00A24029">
      <w:pPr>
        <w:spacing w:after="0" w:line="240" w:lineRule="auto"/>
        <w:jc w:val="center"/>
        <w:rPr>
          <w:rFonts w:ascii="Times New Roman" w:hAnsi="Times New Roman"/>
          <w:b/>
          <w:i/>
          <w:sz w:val="28"/>
          <w:szCs w:val="28"/>
        </w:rPr>
      </w:pPr>
      <w:r w:rsidRPr="00A24029">
        <w:rPr>
          <w:rFonts w:ascii="Times New Roman" w:hAnsi="Times New Roman"/>
          <w:b/>
          <w:i/>
          <w:sz w:val="28"/>
          <w:szCs w:val="28"/>
        </w:rPr>
        <w:t>Рынок оказания услуг по перевозке пассажиров и багажа легковым такси на территории субъекта Российской Федерации</w:t>
      </w:r>
    </w:p>
    <w:p w:rsidR="00546748" w:rsidRPr="00A24029" w:rsidRDefault="00546748" w:rsidP="00546748">
      <w:pPr>
        <w:pStyle w:val="af4"/>
        <w:spacing w:after="0" w:line="240" w:lineRule="auto"/>
        <w:ind w:left="927"/>
        <w:jc w:val="both"/>
        <w:rPr>
          <w:rFonts w:ascii="Times New Roman" w:hAnsi="Times New Roman"/>
          <w:sz w:val="16"/>
          <w:szCs w:val="16"/>
        </w:rPr>
      </w:pPr>
    </w:p>
    <w:p w:rsidR="00A24029" w:rsidRPr="00A24029" w:rsidRDefault="006A0D82" w:rsidP="00A24029">
      <w:pPr>
        <w:spacing w:after="0" w:line="240" w:lineRule="auto"/>
        <w:ind w:firstLine="539"/>
        <w:jc w:val="both"/>
        <w:rPr>
          <w:rFonts w:ascii="Times New Roman" w:hAnsi="Times New Roman"/>
          <w:sz w:val="28"/>
          <w:szCs w:val="28"/>
        </w:rPr>
      </w:pPr>
      <w:r w:rsidRPr="00A24029">
        <w:rPr>
          <w:rFonts w:ascii="Times New Roman" w:hAnsi="Times New Roman"/>
          <w:sz w:val="28"/>
          <w:szCs w:val="28"/>
        </w:rPr>
        <w:t xml:space="preserve">Пассажирские перевозки на территории области осуществляются также легковыми таксомоторами. </w:t>
      </w:r>
      <w:r w:rsidR="00A24029" w:rsidRPr="00A24029">
        <w:rPr>
          <w:rFonts w:ascii="Times New Roman" w:hAnsi="Times New Roman"/>
          <w:sz w:val="28"/>
          <w:szCs w:val="28"/>
        </w:rPr>
        <w:t>В 2022 году выдано 46 разрешений на осуществление деятельности по перевозкам пассажиров и багажа легковым такси.</w:t>
      </w:r>
    </w:p>
    <w:p w:rsidR="00A24029" w:rsidRPr="00A24029" w:rsidRDefault="00A24029" w:rsidP="00A24029">
      <w:pPr>
        <w:widowControl w:val="0"/>
        <w:spacing w:after="0" w:line="240" w:lineRule="auto"/>
        <w:ind w:firstLine="539"/>
        <w:rPr>
          <w:rFonts w:ascii="Times New Roman" w:hAnsi="Times New Roman"/>
          <w:sz w:val="28"/>
          <w:szCs w:val="28"/>
        </w:rPr>
      </w:pPr>
      <w:r w:rsidRPr="00A24029">
        <w:rPr>
          <w:rFonts w:ascii="Times New Roman" w:hAnsi="Times New Roman"/>
          <w:sz w:val="28"/>
          <w:szCs w:val="28"/>
        </w:rPr>
        <w:t>Услуги предоставляются ИП и ЮЛ частной формы собственности.</w:t>
      </w:r>
    </w:p>
    <w:p w:rsidR="00A24029" w:rsidRPr="00A24029" w:rsidRDefault="00A24029" w:rsidP="00A24029">
      <w:pPr>
        <w:spacing w:after="0" w:line="240" w:lineRule="auto"/>
        <w:jc w:val="both"/>
        <w:rPr>
          <w:rFonts w:ascii="Times New Roman" w:hAnsi="Times New Roman"/>
          <w:sz w:val="28"/>
          <w:szCs w:val="28"/>
        </w:rPr>
      </w:pPr>
      <w:r w:rsidRPr="00A24029">
        <w:rPr>
          <w:rFonts w:ascii="Times New Roman" w:hAnsi="Times New Roman"/>
          <w:sz w:val="28"/>
          <w:szCs w:val="28"/>
        </w:rPr>
        <w:t>С 2018 года на территории Вологодской области вступило в силу  требование закона области от 12 мая 2015 года № 3662-ОЗ «О регулировании отдельных вопросов организации  транспортного обслуживания населения Вологодской области легковым такси» (далее – закон области № 3662-ОЗ), которым было установлено, что легковое такси должно иметь желтую, белую или черную цветовую гамму кузова.</w:t>
      </w:r>
    </w:p>
    <w:p w:rsidR="00A24029" w:rsidRPr="00A24029" w:rsidRDefault="00A24029" w:rsidP="00A24029">
      <w:pPr>
        <w:spacing w:after="0" w:line="240" w:lineRule="auto"/>
        <w:ind w:firstLine="539"/>
        <w:jc w:val="both"/>
        <w:rPr>
          <w:rFonts w:ascii="Times New Roman" w:hAnsi="Times New Roman"/>
          <w:sz w:val="28"/>
          <w:szCs w:val="28"/>
        </w:rPr>
      </w:pPr>
      <w:r w:rsidRPr="00A24029">
        <w:rPr>
          <w:rFonts w:ascii="Times New Roman" w:hAnsi="Times New Roman"/>
          <w:sz w:val="28"/>
          <w:szCs w:val="28"/>
        </w:rPr>
        <w:t>Владельцы транспортных средств в Вологодской области, планирующие осуществлять деятельность в сфере такси и имеющие автомобили, цвет кузова которых не соответствует требованиям действующего закона области № 3662-ОЗ, обращались за получением разрешений в соседние регионы, с которыми от имени Вологодской области заключены соглашения о взаимодействиив сфере осуществления деятельности по перевозке пассажиров и багажа легковым такси (Кировская область, Новгородская область, Ярославская область и Республика Коми), фактически осуществляя свою деятельность на территории Вологодской области.</w:t>
      </w:r>
    </w:p>
    <w:p w:rsidR="00A24029" w:rsidRPr="00A24029" w:rsidRDefault="00A24029" w:rsidP="00A24029">
      <w:pPr>
        <w:spacing w:after="0" w:line="240" w:lineRule="auto"/>
        <w:ind w:firstLine="539"/>
        <w:jc w:val="both"/>
        <w:rPr>
          <w:rFonts w:ascii="Times New Roman" w:hAnsi="Times New Roman"/>
          <w:sz w:val="28"/>
          <w:szCs w:val="28"/>
        </w:rPr>
      </w:pPr>
      <w:r w:rsidRPr="00A24029">
        <w:rPr>
          <w:rFonts w:ascii="Times New Roman" w:hAnsi="Times New Roman"/>
          <w:sz w:val="28"/>
          <w:szCs w:val="28"/>
        </w:rPr>
        <w:t>В апреле 2022 года на заседании антикризисного штаба по обеспечению социально-экономической стабильности в Вологодской области Губернатором области поручено подготовить законопроект в части отмены данного требования к цвету кузова легкового такси.</w:t>
      </w:r>
    </w:p>
    <w:p w:rsidR="006A0D82" w:rsidRPr="00A24029" w:rsidRDefault="00A24029" w:rsidP="00A24029">
      <w:pPr>
        <w:spacing w:after="0" w:line="240" w:lineRule="auto"/>
        <w:ind w:firstLine="539"/>
        <w:jc w:val="both"/>
        <w:rPr>
          <w:rFonts w:ascii="Times New Roman" w:hAnsi="Times New Roman"/>
          <w:sz w:val="28"/>
          <w:szCs w:val="28"/>
        </w:rPr>
      </w:pPr>
      <w:r w:rsidRPr="00A24029">
        <w:rPr>
          <w:rFonts w:ascii="Times New Roman" w:hAnsi="Times New Roman"/>
          <w:sz w:val="28"/>
          <w:szCs w:val="28"/>
        </w:rPr>
        <w:t>8 июля 2022 года внесены изменения в закон области № 3662-ОЗ в части отмены требования к цветовой гамме кузова транспортного средства, которое предполагается для использования в качестве легкового такси на территории Вологодской области. </w:t>
      </w:r>
    </w:p>
    <w:p w:rsidR="006A0D82" w:rsidRPr="00A24029" w:rsidRDefault="006A0D82" w:rsidP="006A0D82">
      <w:pPr>
        <w:spacing w:after="0" w:line="240" w:lineRule="auto"/>
        <w:ind w:firstLine="539"/>
        <w:jc w:val="both"/>
        <w:rPr>
          <w:rFonts w:ascii="Times New Roman" w:hAnsi="Times New Roman"/>
          <w:sz w:val="28"/>
          <w:szCs w:val="28"/>
        </w:rPr>
      </w:pPr>
      <w:r w:rsidRPr="00A24029">
        <w:rPr>
          <w:rFonts w:ascii="Times New Roman" w:hAnsi="Times New Roman"/>
          <w:sz w:val="28"/>
          <w:szCs w:val="28"/>
        </w:rPr>
        <w:t>В 202</w:t>
      </w:r>
      <w:r w:rsidR="00A24029" w:rsidRPr="00A24029">
        <w:rPr>
          <w:rFonts w:ascii="Times New Roman" w:hAnsi="Times New Roman"/>
          <w:sz w:val="28"/>
          <w:szCs w:val="28"/>
        </w:rPr>
        <w:t>2</w:t>
      </w:r>
      <w:r w:rsidRPr="00A24029">
        <w:rPr>
          <w:rFonts w:ascii="Times New Roman" w:hAnsi="Times New Roman"/>
          <w:sz w:val="28"/>
          <w:szCs w:val="28"/>
        </w:rPr>
        <w:t xml:space="preserve"> </w:t>
      </w:r>
      <w:r w:rsidR="00A24029" w:rsidRPr="00A24029">
        <w:rPr>
          <w:rFonts w:ascii="Times New Roman" w:hAnsi="Times New Roman"/>
          <w:sz w:val="28"/>
          <w:szCs w:val="28"/>
        </w:rPr>
        <w:t xml:space="preserve">связи с введенным мораторием контрольно-надзорные мероприятия не проводились. </w:t>
      </w:r>
    </w:p>
    <w:p w:rsidR="006A0D82" w:rsidRPr="00A24029" w:rsidRDefault="006A0D82" w:rsidP="00A24029">
      <w:pPr>
        <w:spacing w:after="0" w:line="240" w:lineRule="auto"/>
        <w:ind w:firstLine="539"/>
        <w:jc w:val="both"/>
        <w:rPr>
          <w:rFonts w:ascii="Times New Roman" w:hAnsi="Times New Roman"/>
          <w:sz w:val="28"/>
          <w:szCs w:val="28"/>
        </w:rPr>
      </w:pPr>
      <w:r w:rsidRPr="00A24029">
        <w:rPr>
          <w:rFonts w:ascii="Times New Roman" w:hAnsi="Times New Roman"/>
          <w:sz w:val="28"/>
          <w:szCs w:val="28"/>
        </w:rPr>
        <w:t>Факторов, ограничивающих конкуренцию, не имеется.</w:t>
      </w:r>
    </w:p>
    <w:p w:rsidR="000D07FC" w:rsidRPr="00862A69" w:rsidRDefault="000D07FC" w:rsidP="00446459">
      <w:pPr>
        <w:spacing w:after="0" w:line="240" w:lineRule="auto"/>
        <w:ind w:firstLine="539"/>
        <w:jc w:val="both"/>
        <w:rPr>
          <w:rFonts w:ascii="Times New Roman" w:hAnsi="Times New Roman"/>
          <w:color w:val="C00000"/>
          <w:sz w:val="28"/>
          <w:szCs w:val="28"/>
        </w:rPr>
      </w:pPr>
    </w:p>
    <w:p w:rsidR="00CF65B9" w:rsidRPr="006C3DC4" w:rsidRDefault="001F5695" w:rsidP="005619D7">
      <w:pPr>
        <w:pStyle w:val="Default"/>
        <w:contextualSpacing/>
        <w:jc w:val="center"/>
        <w:rPr>
          <w:b/>
          <w:i/>
          <w:color w:val="auto"/>
          <w:sz w:val="28"/>
          <w:szCs w:val="28"/>
        </w:rPr>
      </w:pPr>
      <w:r w:rsidRPr="006C3DC4">
        <w:rPr>
          <w:b/>
          <w:i/>
          <w:color w:val="auto"/>
          <w:sz w:val="28"/>
          <w:szCs w:val="28"/>
        </w:rPr>
        <w:t>Рынок легкой промышленности</w:t>
      </w:r>
    </w:p>
    <w:p w:rsidR="00DF0DEF" w:rsidRDefault="00DF0DEF" w:rsidP="00DF0DEF">
      <w:pPr>
        <w:spacing w:after="0" w:line="288" w:lineRule="auto"/>
        <w:ind w:firstLine="539"/>
        <w:jc w:val="both"/>
        <w:rPr>
          <w:rFonts w:ascii="Times New Roman" w:eastAsia="Times New Roman" w:hAnsi="Times New Roman"/>
          <w:color w:val="C00000"/>
          <w:sz w:val="16"/>
          <w:szCs w:val="16"/>
          <w:lang w:eastAsia="ru-RU"/>
        </w:rPr>
      </w:pPr>
    </w:p>
    <w:p w:rsidR="009B6C7D" w:rsidRDefault="009B6C7D" w:rsidP="009B6C7D">
      <w:pPr>
        <w:autoSpaceDE w:val="0"/>
        <w:autoSpaceDN w:val="0"/>
        <w:adjustRightInd w:val="0"/>
        <w:spacing w:after="0" w:line="240" w:lineRule="auto"/>
        <w:ind w:firstLine="539"/>
        <w:jc w:val="both"/>
        <w:rPr>
          <w:rFonts w:ascii="Times New Roman" w:hAnsi="Times New Roman"/>
          <w:sz w:val="28"/>
          <w:szCs w:val="28"/>
          <w:lang w:eastAsia="ru-RU"/>
        </w:rPr>
      </w:pPr>
      <w:r w:rsidRPr="009B6C7D">
        <w:rPr>
          <w:rFonts w:ascii="Times New Roman" w:hAnsi="Times New Roman"/>
          <w:sz w:val="28"/>
          <w:szCs w:val="28"/>
          <w:lang w:eastAsia="ru-RU"/>
        </w:rPr>
        <w:t xml:space="preserve">Рынок легкой промышленности на территории области на 100% состоит из организаций без государственного участия. Более 99 % рынка - субъекты малого и среднего предпринимательства (минифабрики, ателье, ИП). </w:t>
      </w:r>
    </w:p>
    <w:p w:rsidR="009B6C7D" w:rsidRPr="009B6C7D" w:rsidRDefault="009B6C7D" w:rsidP="009B6C7D">
      <w:pPr>
        <w:autoSpaceDE w:val="0"/>
        <w:autoSpaceDN w:val="0"/>
        <w:adjustRightInd w:val="0"/>
        <w:spacing w:after="0" w:line="240" w:lineRule="auto"/>
        <w:ind w:firstLine="539"/>
        <w:jc w:val="both"/>
        <w:rPr>
          <w:rFonts w:ascii="Times New Roman" w:eastAsia="Times New Roman" w:hAnsi="Times New Roman"/>
          <w:color w:val="C00000"/>
          <w:sz w:val="28"/>
          <w:szCs w:val="28"/>
          <w:lang w:eastAsia="ru-RU"/>
        </w:rPr>
      </w:pPr>
      <w:r w:rsidRPr="009B6C7D">
        <w:rPr>
          <w:rFonts w:ascii="Times New Roman" w:hAnsi="Times New Roman"/>
          <w:sz w:val="28"/>
          <w:szCs w:val="28"/>
          <w:lang w:eastAsia="ru-RU"/>
        </w:rPr>
        <w:t>В Едином реестре субъектов малого и среднего предпринимательства на 1 июня 2021 года на территории области в соответствии с кодом ОКВЭД 13, 14, 15 зарегистрировано 208 субъектов деятельности</w:t>
      </w:r>
    </w:p>
    <w:p w:rsidR="00AB2D24" w:rsidRDefault="009B6C7D" w:rsidP="00AB2D24">
      <w:pPr>
        <w:autoSpaceDE w:val="0"/>
        <w:autoSpaceDN w:val="0"/>
        <w:adjustRightInd w:val="0"/>
        <w:spacing w:after="0" w:line="240" w:lineRule="auto"/>
        <w:ind w:firstLine="539"/>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Структура легкой промышленности области: текстильное и швейное производство; производство кожи, изделий из кожи и производство обуви.</w:t>
      </w:r>
    </w:p>
    <w:p w:rsidR="00AB2D24" w:rsidRDefault="009B6C7D" w:rsidP="00AB2D24">
      <w:pPr>
        <w:autoSpaceDE w:val="0"/>
        <w:autoSpaceDN w:val="0"/>
        <w:adjustRightInd w:val="0"/>
        <w:spacing w:after="0" w:line="240" w:lineRule="auto"/>
        <w:ind w:firstLine="539"/>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Основные виды выпускаемой продукции: смесовые ткани из хлопка, бельевой и верхний трикотаж, постельное белье, платья, брюки, куртки, обувь кожаная и изделия из кожи. </w:t>
      </w:r>
    </w:p>
    <w:p w:rsidR="009B6C7D" w:rsidRDefault="009B6C7D" w:rsidP="00AB2D24">
      <w:pPr>
        <w:autoSpaceDE w:val="0"/>
        <w:autoSpaceDN w:val="0"/>
        <w:adjustRightInd w:val="0"/>
        <w:spacing w:after="0" w:line="240" w:lineRule="auto"/>
        <w:ind w:firstLine="539"/>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На 1 ноября 2022 года зарегистрировано предприятий по производству:</w:t>
      </w:r>
    </w:p>
    <w:p w:rsidR="009B6C7D" w:rsidRDefault="009B6C7D"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текстильных изделий – 29 (107,4% к АППГ);</w:t>
      </w:r>
    </w:p>
    <w:p w:rsidR="009B6C7D" w:rsidRDefault="009B6C7D"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одежды –73 (101,4% к АППГ);</w:t>
      </w:r>
    </w:p>
    <w:p w:rsidR="009B6C7D" w:rsidRDefault="009B6C7D" w:rsidP="00AB2D24">
      <w:pPr>
        <w:spacing w:after="0" w:line="240" w:lineRule="auto"/>
        <w:jc w:val="both"/>
        <w:rPr>
          <w:rFonts w:ascii="Times New Roman" w:eastAsia="Times New Roman" w:hAnsi="Times New Roman"/>
          <w:color w:val="C00000"/>
          <w:sz w:val="28"/>
          <w:szCs w:val="28"/>
          <w:lang w:eastAsia="ru-RU"/>
        </w:rPr>
      </w:pPr>
      <w:r>
        <w:rPr>
          <w:rFonts w:ascii="TimesNewRomanPSMT" w:hAnsi="TimesNewRomanPSMT" w:cs="TimesNewRomanPSMT"/>
          <w:sz w:val="28"/>
          <w:szCs w:val="28"/>
          <w:lang w:eastAsia="ru-RU"/>
        </w:rPr>
        <w:t>- кожи и изделий из кожи – 5 (125% к АППГ).</w:t>
      </w:r>
    </w:p>
    <w:p w:rsidR="00AB2D24" w:rsidRDefault="00AB2D24" w:rsidP="00AB2D24">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Доля текстильного и швейного производства в показателях обрабатывающего производства области составила:</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в общем объеме отгруженной продукции – менее 1%;</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в общей численности работников – 3,5%;</w:t>
      </w:r>
    </w:p>
    <w:p w:rsidR="00AB2D24" w:rsidRDefault="00AB2D24" w:rsidP="00AB2D24">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Уровень среднемесячной заработной платы по отношению к среднемесячной заработной плате обрабатывающего производства составляет порядка 33,3%.</w:t>
      </w:r>
    </w:p>
    <w:p w:rsidR="00AB2D24" w:rsidRDefault="00AB2D24" w:rsidP="00AB2D24">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Основные производители швейной продукции являются: ООО «Нерум», ОАО «Стиль Вологды», ООО «Интерлок», ООО «Волтри», ООО «Лен 35». Основные производители спецодежды: ООО «Вотекс», ООО «БИН», ООО «Вологодские СпецТкани», ООО «ПК «Спецформа», ООО «Лилия». </w:t>
      </w:r>
    </w:p>
    <w:p w:rsidR="00AB2D24" w:rsidRDefault="00AB2D24" w:rsidP="00AB2D24">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Основной производитель хлопчатобумажных тканей: Вологодский текстильный комбинат ООО «Вологодский текстильный комбинат». Ведущим предприятием легкой промышленности области является Вологодский текстильный комбинат ООО «Вотекс». Общество специализируется на выпуске смесовых тканей из хлопка, тканей для спецодежды и домашнего текстиля. На комбинате работает 390 человек.</w:t>
      </w:r>
    </w:p>
    <w:p w:rsidR="00AB2D24" w:rsidRDefault="00AB2D24" w:rsidP="00AB2D24">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Основные проблемы развития легкой промышленности в регионе: </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1- отсутствие высококвалифицированных кадров;</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2- морально и физически устаревшее оборудование;</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3- демпинг со стороны иностранных производителей (Китай, Турция,</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Казахстан, Белоруссия);</w:t>
      </w:r>
    </w:p>
    <w:p w:rsidR="00AB2D24" w:rsidRDefault="00AB2D24" w:rsidP="00AB2D24">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 снижение потребительской активности со стороны населения;</w:t>
      </w:r>
    </w:p>
    <w:p w:rsidR="00DF0DEF" w:rsidRPr="00862A69" w:rsidRDefault="00AB2D24" w:rsidP="00AB2D24">
      <w:pPr>
        <w:jc w:val="both"/>
        <w:rPr>
          <w:color w:val="C00000"/>
        </w:rPr>
      </w:pPr>
      <w:r>
        <w:rPr>
          <w:rFonts w:ascii="TimesNewRomanPSMT" w:hAnsi="TimesNewRomanPSMT" w:cs="TimesNewRomanPSMT"/>
          <w:sz w:val="28"/>
          <w:szCs w:val="28"/>
          <w:lang w:eastAsia="ru-RU"/>
        </w:rPr>
        <w:t>5- высокая конкуренция.</w:t>
      </w:r>
    </w:p>
    <w:p w:rsidR="00CF65B9" w:rsidRPr="006C3DC4" w:rsidRDefault="001F5695" w:rsidP="005619D7">
      <w:pPr>
        <w:pStyle w:val="Default"/>
        <w:contextualSpacing/>
        <w:jc w:val="center"/>
        <w:rPr>
          <w:b/>
          <w:i/>
          <w:color w:val="auto"/>
          <w:sz w:val="28"/>
          <w:szCs w:val="28"/>
        </w:rPr>
      </w:pPr>
      <w:r w:rsidRPr="006C3DC4">
        <w:rPr>
          <w:b/>
          <w:i/>
          <w:color w:val="auto"/>
          <w:sz w:val="28"/>
          <w:szCs w:val="28"/>
        </w:rPr>
        <w:t>Рынок обработки древесины и производства изделий из дерева</w:t>
      </w:r>
    </w:p>
    <w:p w:rsidR="00135534" w:rsidRPr="00862A69" w:rsidRDefault="00135534" w:rsidP="005364BA">
      <w:pPr>
        <w:suppressAutoHyphens/>
        <w:spacing w:after="0" w:line="240" w:lineRule="auto"/>
        <w:ind w:firstLine="709"/>
        <w:jc w:val="both"/>
        <w:rPr>
          <w:rFonts w:ascii="Times New Roman" w:eastAsia="Times New Roman" w:hAnsi="Times New Roman"/>
          <w:color w:val="C00000"/>
          <w:sz w:val="16"/>
          <w:szCs w:val="16"/>
          <w:lang w:eastAsia="ru-RU"/>
        </w:rPr>
      </w:pPr>
    </w:p>
    <w:p w:rsidR="00231F70" w:rsidRDefault="00231F70" w:rsidP="00231F70">
      <w:pPr>
        <w:autoSpaceDE w:val="0"/>
        <w:autoSpaceDN w:val="0"/>
        <w:adjustRightInd w:val="0"/>
        <w:spacing w:after="0" w:line="240" w:lineRule="auto"/>
        <w:ind w:firstLine="426"/>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Вологодская область занимает одно из ведущих мест среди субъектов России по наличию лесосырьевых ресурсов. Лесные ресурсы занимают площадь 11,5 млн. га, что составляет 79,4 % территории области. Запас древесины превышает 1,5 млрд. м³. Расчетная лесосека по Вологодской области составляет 29,1 млн. м³, в том числе по хвойному хозяйству – 9,8 млн. м³.</w:t>
      </w:r>
    </w:p>
    <w:p w:rsidR="00231F70" w:rsidRDefault="00231F70" w:rsidP="00231F70">
      <w:pPr>
        <w:autoSpaceDE w:val="0"/>
        <w:autoSpaceDN w:val="0"/>
        <w:adjustRightInd w:val="0"/>
        <w:spacing w:after="0" w:line="240" w:lineRule="auto"/>
        <w:ind w:firstLine="426"/>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Вся деятельность лесопромышленного комплекса нацелена на исполнение задачи, поставленной Губернатором области о максимальном вовлечении в производственный оборот всей заготавливаемой древесины на территории нашего региона.</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В 2022 году заготовлено 14,58 млн. кбм. древесины (80 % к 2021 году), 76% от заготовленной древесины перерабатывается внутри региона.</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Среди регионов России в области производится*:</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каждый 4 деревянный дом заводского изготовления;</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каждая 5 тонна топливных брикетов;</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каждый 10 кубометр ДСП;</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каждый 12 кубометр фанеры клееной;</w:t>
      </w:r>
    </w:p>
    <w:p w:rsidR="00231F70" w:rsidRDefault="00231F70" w:rsidP="00231F70">
      <w:pPr>
        <w:autoSpaceDE w:val="0"/>
        <w:autoSpaceDN w:val="0"/>
        <w:adjustRightInd w:val="0"/>
        <w:spacing w:after="0" w:line="240" w:lineRule="auto"/>
        <w:ind w:firstLine="426"/>
        <w:rPr>
          <w:rFonts w:ascii="TimesNewRomanPSMT" w:hAnsi="TimesNewRomanPSMT" w:cs="TimesNewRomanPSMT"/>
          <w:sz w:val="28"/>
          <w:szCs w:val="28"/>
          <w:lang w:eastAsia="ru-RU"/>
        </w:rPr>
      </w:pPr>
      <w:r>
        <w:rPr>
          <w:rFonts w:ascii="TimesNewRomanPSMT" w:hAnsi="TimesNewRomanPSMT" w:cs="TimesNewRomanPSMT"/>
          <w:sz w:val="28"/>
          <w:szCs w:val="28"/>
          <w:lang w:eastAsia="ru-RU"/>
        </w:rPr>
        <w:t>каждый 17 кубометр пиломатериалов.</w:t>
      </w:r>
    </w:p>
    <w:p w:rsidR="00231F70" w:rsidRDefault="00231F70" w:rsidP="00231F70">
      <w:pPr>
        <w:autoSpaceDE w:val="0"/>
        <w:autoSpaceDN w:val="0"/>
        <w:adjustRightInd w:val="0"/>
        <w:spacing w:after="0" w:line="240" w:lineRule="auto"/>
        <w:ind w:firstLine="426"/>
        <w:rPr>
          <w:rFonts w:ascii="TimesNewRomanPSMT" w:hAnsi="TimesNewRomanPSMT" w:cs="TimesNewRomanPSMT"/>
          <w:sz w:val="24"/>
          <w:szCs w:val="24"/>
          <w:lang w:eastAsia="ru-RU"/>
        </w:rPr>
      </w:pPr>
      <w:r>
        <w:rPr>
          <w:rFonts w:ascii="TimesNewRomanPSMT" w:hAnsi="TimesNewRomanPSMT" w:cs="TimesNewRomanPSMT"/>
          <w:sz w:val="24"/>
          <w:szCs w:val="24"/>
          <w:lang w:eastAsia="ru-RU"/>
        </w:rPr>
        <w:t>* По данным Росстата по состоянию на 1 декабря 2022 года</w:t>
      </w:r>
    </w:p>
    <w:p w:rsidR="00231F70" w:rsidRDefault="00231F70" w:rsidP="00231F70">
      <w:pPr>
        <w:autoSpaceDE w:val="0"/>
        <w:autoSpaceDN w:val="0"/>
        <w:adjustRightInd w:val="0"/>
        <w:spacing w:after="0" w:line="240" w:lineRule="auto"/>
        <w:ind w:firstLine="426"/>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условиях введения против экономики Российской Федерации внешних санкций со стороны «недружественных» стран предприятия лесопромышленного комплекса оказались в трудных экономических и финансовых условиях, связанных с потерей крупных рынков сбыта лесопродукции в странах Евросоюза.</w:t>
      </w:r>
    </w:p>
    <w:p w:rsidR="00231F70" w:rsidRDefault="00231F70" w:rsidP="00231F70">
      <w:pPr>
        <w:autoSpaceDE w:val="0"/>
        <w:autoSpaceDN w:val="0"/>
        <w:adjustRightInd w:val="0"/>
        <w:spacing w:after="0" w:line="240" w:lineRule="auto"/>
        <w:ind w:firstLine="426"/>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Продукция экспортировалась более чем в 50 стан мира, в том числе в страны Евросоюза, Северной Америки, Японии, Южной Кореи, на их долю приходилось более 50 % экспортных контрактов.</w:t>
      </w:r>
    </w:p>
    <w:p w:rsidR="00231F70" w:rsidRDefault="00231F70" w:rsidP="00231F70">
      <w:pPr>
        <w:autoSpaceDE w:val="0"/>
        <w:autoSpaceDN w:val="0"/>
        <w:adjustRightInd w:val="0"/>
        <w:spacing w:after="0" w:line="240" w:lineRule="auto"/>
        <w:ind w:firstLine="426"/>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После вступления в силу 10 июля 2022 года пятого пакета экономических</w:t>
      </w:r>
    </w:p>
    <w:p w:rsidR="00231F70" w:rsidRDefault="00231F70" w:rsidP="00231F70">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санкций Евросоюза, который предусматривает запрет на импорт лесопродукции из России, выпадающий объем экспортной выручки у лесопромышленных предприятий области в силу расторжения или приостановки действующих контрактов с предприятиями из «недружественных» стран Европы составил до 30% от реализации технологической щепы, 45% от реализации пиломатериалов, 85% от реализации лиственных балансов и практически 100% от реализации пеллет.</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целях недопущения критического снижения объемов заготовки древесины и ее переработки, предприятия начали в оперативном порядке переориентироваться на внутренний рынок, а также налаживать новые контакты с потребителями из «дружественных» стран Азии, Северной Африки, Латинской Америки и др.</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Переориентация лесопромышленных предприятий на новые рынки «дружественных» стран требует выстраивания новых логистических цепочек. При этом предприятия Северо-Западного федерального округа заведомо находятся в невыгодных условиях по сравнению с производителями из других федеральных округов, так как наиболее удалены от новых рынков сбыта, что существенно влияет на увеличение расходов при транспортировке продукции.</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Также следует отметить, что в связи с возросшим предложением лесопродукции на внутреннем рынке нашей страны и на азиатских рынках цены на продукцию из древесины упали практически в два раза, себестоимость продукции с учетом увеличения транспортного плеча и стоимости услуг по транспортировке существенно возросла.</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Таким образом, ситуация с введением санкционной политики «недружественных» стран в отношении Российской Федерации существенно сказалась на производственных показателях предприятий лесопромышленного комплекса нашего региона.</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2022 году произошло снижение в производстве по всем основным видам лесопродукции рынка обработки древесины и производства изделий из дерева: пиломатериалов - на 10%; фанеры - на 24,3%; плит ДВП - на 21,7%; плит ДСП - на 3,2%; топливных гранул (пеллет) - на 20,3%; деревянных домов заводского изготовления - на 9,4%.</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Положительную динамику показывает только производство топливных</w:t>
      </w:r>
    </w:p>
    <w:p w:rsidR="00231F70" w:rsidRDefault="00231F70" w:rsidP="00231F70">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брикетов (+5,3%).</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денежном выражении за 2022 год отгружено продукции деревообработки на сумму 45,1 млрд. руб., что на 30,4 % меньше по сравнению с 2021 годом.</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Для развития глубокой переработки древесины и создания новых рабочих мест Департаментом проводится активная работа с потенциальными инвесторами по созданию на территории области новых современных деревообрабатывающих предприятий.</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Вологодская область является лидером в России по количеству приоритетных инвестиционных проектов в области освоения лесов. Всего в Российской Федерации в перечень приоритетных инвестиционных проектов включено 174 проекта, из них 26 расположены на территории региона.</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Общий объем инвестиций, планируемый к вложению в реализацию</w:t>
      </w:r>
    </w:p>
    <w:p w:rsidR="00231F70" w:rsidRDefault="00231F70" w:rsidP="00231F70">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приоритетных инвестиционных проектов в области освоения лесов, составляет 52,8 млрд. руб., фактически вложено по состоянию на 31 декабря 2022 года – 38,1 млрд. руб.</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Двадцать один проект реализован и признан Минпромторгом России завершенными: ЗАО «Череповецкий ФМК», ООО «ЛДК № 2», ОАО «Сокольский ДОК», ООО «Харовский лес», ООО «БиоЛесПром», ООО «Белозерсклес», ООО «Новаторский ЛПК», НАО «СВЕЗА Новатор», АО «ЧФМК», ООО «Холбит», САУ лесного хозяйства ВО «Вологдалесхоз», ООО «Патриот», ООО «Экспофорест», ООО «Вологодские безотходные технологии», ООО «Сивеж», ООО «Никольский лес», ООО «Вологодский лес», ООО «Харовсклеспром», ООО «Северодвинец-Лес», ООО «Сокол СиЭлТи» и ООО «Устьелес».</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Продолжается реализация следующих инвестиционных проектов.</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1. ООО «Плитвуд» - создание производства березовой фанеры в п. Вохтога Грязовецкого района. Проектом предусмотрено создание производства по выпуску фанеры и древесных гранул. Срок реализации проекта: 2018-2023 годы. Планируемый объем инвестиций в проект составляет 12268,1 млн. руб. По состоянию на 31 декабря 2022 года в проект привлечено 9734,1 млн. руб.</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2. АО «Бабаевский ЛПХ» - создание лесоперерабатывающего производства в Бабаевском районе Вологодской области. Проектом предусмотрено создание производства по выпуску пиломатериалов, древесных гранул и технологической щепы. Срок реализации проекта: 2021-2024 годы. Планируемый объем инвестиций в проект составляет 5164,7 млн. руб. По состоянию на 31 декабря 2022 года в проект привлечено 294,3 млн. руб.</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3. НАО «СВЕЗА Новатор» - модернизация фанерного производства и созданию лесопильного производства. Проектом предусмотрено создание производства по выпуску фанеры, пиломатериалов, технологической щепы и древесных гранул. Срок реализации проекта: 2019-2025 годы. Планируемый объем инвестиций в проект составляет 8590,7 млн. руб. По состоянию на 31 декабря 2022 года в проект привлечено 6778,1 млн. руб.</w:t>
      </w:r>
    </w:p>
    <w:p w:rsidR="00231F70" w:rsidRDefault="00231F70" w:rsidP="00231F70">
      <w:pPr>
        <w:autoSpaceDE w:val="0"/>
        <w:autoSpaceDN w:val="0"/>
        <w:adjustRightInd w:val="0"/>
        <w:spacing w:after="0" w:line="24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4. АО «Березник» - строительство предприятия по комплексной переработке древесины. Проектом предусмотрено создание производства по выпуску фанеры и древесных брикетов. Срок реализации проекта: 2019-2026 годы. Планируемый объем инвестиций в проект составляет 3000,3 млн. руб. По состоянию на 31 декабря 2022 года в проект привлечено 1575,9 млн. руб. </w:t>
      </w:r>
    </w:p>
    <w:p w:rsidR="00231F70" w:rsidRPr="006C3DC4" w:rsidRDefault="00231F70" w:rsidP="00231F70">
      <w:pPr>
        <w:autoSpaceDE w:val="0"/>
        <w:autoSpaceDN w:val="0"/>
        <w:adjustRightInd w:val="0"/>
        <w:spacing w:after="0" w:line="240" w:lineRule="auto"/>
        <w:ind w:firstLine="708"/>
        <w:jc w:val="both"/>
        <w:rPr>
          <w:rFonts w:ascii="Times New Roman" w:hAnsi="Times New Roman"/>
          <w:sz w:val="28"/>
          <w:szCs w:val="28"/>
        </w:rPr>
      </w:pPr>
      <w:r>
        <w:rPr>
          <w:rFonts w:ascii="TimesNewRomanPSMT" w:hAnsi="TimesNewRomanPSMT" w:cs="TimesNewRomanPSMT"/>
          <w:sz w:val="28"/>
          <w:szCs w:val="28"/>
          <w:lang w:eastAsia="ru-RU"/>
        </w:rPr>
        <w:t>Приказом Минпромторга России от 23 января 2023 года № 166 в перечень приоритетных проектов включен проект ООО «Вологодский лес» по созданию лесоперерабатывающих мощностей. Проектом предусмотрено создание производства по выпуску фанеры, пиломатериалов, клееного бруса, плит МДФ и древесных брикетов. Срок реализации проекта: 2020-2026 годы. Планируемый объем инвестиций в проект составляет 5023,8 млн. руб. По состоянию на 31 декабря 2022 года в проект привлечено 1000 млн. руб</w:t>
      </w:r>
      <w:r w:rsidRPr="006C3DC4">
        <w:rPr>
          <w:rFonts w:ascii="TimesNewRomanPSMT" w:hAnsi="TimesNewRomanPSMT" w:cs="TimesNewRomanPSMT"/>
          <w:sz w:val="28"/>
          <w:szCs w:val="28"/>
          <w:lang w:eastAsia="ru-RU"/>
        </w:rPr>
        <w:t>.</w:t>
      </w:r>
    </w:p>
    <w:p w:rsidR="00623D7B" w:rsidRPr="004550E4" w:rsidRDefault="00623D7B" w:rsidP="00BD07C0">
      <w:pPr>
        <w:suppressAutoHyphens/>
        <w:spacing w:after="0" w:line="240" w:lineRule="auto"/>
        <w:ind w:firstLine="709"/>
        <w:jc w:val="both"/>
        <w:rPr>
          <w:rFonts w:ascii="Times New Roman" w:eastAsia="Times New Roman" w:hAnsi="Times New Roman"/>
          <w:sz w:val="28"/>
          <w:szCs w:val="28"/>
          <w:lang w:eastAsia="ru-RU"/>
        </w:rPr>
      </w:pPr>
    </w:p>
    <w:p w:rsidR="00CF65B9" w:rsidRPr="004550E4" w:rsidRDefault="001F5695" w:rsidP="002C1605">
      <w:pPr>
        <w:pStyle w:val="Default"/>
        <w:contextualSpacing/>
        <w:jc w:val="center"/>
        <w:rPr>
          <w:b/>
          <w:i/>
          <w:color w:val="auto"/>
          <w:sz w:val="28"/>
          <w:szCs w:val="28"/>
        </w:rPr>
      </w:pPr>
      <w:r w:rsidRPr="004550E4">
        <w:rPr>
          <w:b/>
          <w:i/>
          <w:color w:val="auto"/>
          <w:sz w:val="28"/>
          <w:szCs w:val="28"/>
        </w:rPr>
        <w:t>Рынок производства кирпича</w:t>
      </w:r>
    </w:p>
    <w:p w:rsidR="00936A95" w:rsidRPr="004550E4" w:rsidRDefault="00936A95" w:rsidP="00B21F68">
      <w:pPr>
        <w:spacing w:after="0" w:line="240" w:lineRule="auto"/>
        <w:ind w:firstLine="709"/>
        <w:jc w:val="both"/>
        <w:rPr>
          <w:rFonts w:ascii="Times New Roman" w:hAnsi="Times New Roman"/>
          <w:sz w:val="16"/>
          <w:szCs w:val="16"/>
        </w:rPr>
      </w:pPr>
    </w:p>
    <w:p w:rsidR="006C3DC4" w:rsidRPr="006C3DC4" w:rsidRDefault="006C3DC4" w:rsidP="006C3DC4">
      <w:pPr>
        <w:spacing w:after="0" w:line="240" w:lineRule="auto"/>
        <w:ind w:firstLine="709"/>
        <w:jc w:val="both"/>
        <w:rPr>
          <w:rFonts w:ascii="Times New Roman" w:hAnsi="Times New Roman"/>
          <w:sz w:val="28"/>
          <w:szCs w:val="28"/>
        </w:rPr>
      </w:pPr>
      <w:r w:rsidRPr="004550E4">
        <w:rPr>
          <w:rFonts w:ascii="Times New Roman" w:hAnsi="Times New Roman"/>
          <w:sz w:val="28"/>
          <w:szCs w:val="28"/>
        </w:rPr>
        <w:t>Развитие</w:t>
      </w:r>
      <w:r w:rsidRPr="006C3DC4">
        <w:rPr>
          <w:rFonts w:ascii="Times New Roman" w:hAnsi="Times New Roman"/>
          <w:sz w:val="28"/>
          <w:szCs w:val="28"/>
        </w:rPr>
        <w:t xml:space="preserve"> промышленности стройматериалов является существенным фактором развития строительного комплекса и экономики Вологодской области. В 2022 году на территории Вологодской  области функционировало  2 завода по производству кирпича строительного (керамического и силикатного): </w:t>
      </w:r>
    </w:p>
    <w:p w:rsidR="006C3DC4" w:rsidRPr="006C3DC4" w:rsidRDefault="006C3DC4" w:rsidP="006C3DC4">
      <w:pPr>
        <w:spacing w:after="0" w:line="240" w:lineRule="auto"/>
        <w:ind w:firstLine="709"/>
        <w:jc w:val="both"/>
        <w:rPr>
          <w:rFonts w:ascii="Times New Roman" w:hAnsi="Times New Roman"/>
          <w:sz w:val="28"/>
          <w:szCs w:val="28"/>
        </w:rPr>
      </w:pPr>
      <w:r w:rsidRPr="006C3DC4">
        <w:rPr>
          <w:rFonts w:ascii="Times New Roman" w:hAnsi="Times New Roman"/>
          <w:sz w:val="28"/>
          <w:szCs w:val="28"/>
        </w:rPr>
        <w:t xml:space="preserve">производство керамического кирпича – на  ООО «Северстрой» (переименован, ранее - ОАО «Соколстром», г. Сокол); </w:t>
      </w:r>
    </w:p>
    <w:p w:rsidR="006C3DC4" w:rsidRPr="006C3DC4" w:rsidRDefault="006C3DC4" w:rsidP="006C3DC4">
      <w:pPr>
        <w:spacing w:after="0" w:line="240" w:lineRule="auto"/>
        <w:ind w:firstLine="709"/>
        <w:jc w:val="both"/>
        <w:rPr>
          <w:rFonts w:ascii="Times New Roman" w:hAnsi="Times New Roman"/>
          <w:sz w:val="28"/>
          <w:szCs w:val="28"/>
        </w:rPr>
      </w:pPr>
      <w:r w:rsidRPr="006C3DC4">
        <w:rPr>
          <w:rFonts w:ascii="Times New Roman" w:hAnsi="Times New Roman"/>
          <w:sz w:val="28"/>
          <w:szCs w:val="28"/>
        </w:rPr>
        <w:t xml:space="preserve">производство силикатного кирпича – на АО «Череповецкий завод силикатного кирпича», г. Череповец. </w:t>
      </w:r>
    </w:p>
    <w:p w:rsidR="006C3DC4" w:rsidRPr="006C3DC4" w:rsidRDefault="006C3DC4" w:rsidP="006C3DC4">
      <w:pPr>
        <w:spacing w:after="0" w:line="240" w:lineRule="auto"/>
        <w:ind w:firstLine="709"/>
        <w:jc w:val="both"/>
        <w:rPr>
          <w:rFonts w:ascii="Times New Roman" w:hAnsi="Times New Roman"/>
          <w:sz w:val="28"/>
          <w:szCs w:val="28"/>
        </w:rPr>
      </w:pPr>
      <w:r w:rsidRPr="006C3DC4">
        <w:rPr>
          <w:rFonts w:ascii="Times New Roman" w:hAnsi="Times New Roman"/>
          <w:sz w:val="28"/>
          <w:szCs w:val="28"/>
        </w:rPr>
        <w:t xml:space="preserve">Суммарные проектные мощности вышеуказанных предприятий по производству кирпича - более порядка 90 млн. штук условного кирпича в год, процент использования мощностей в среднем составляет около 80 %. Согласно мониторингу степень износа  основных фондов достигает порядка 65 %. </w:t>
      </w:r>
    </w:p>
    <w:p w:rsidR="006C3DC4" w:rsidRPr="006C3DC4" w:rsidRDefault="006C3DC4" w:rsidP="006C3DC4">
      <w:pPr>
        <w:spacing w:after="0" w:line="240" w:lineRule="auto"/>
        <w:ind w:firstLine="709"/>
        <w:jc w:val="both"/>
        <w:rPr>
          <w:rFonts w:ascii="Times New Roman" w:hAnsi="Times New Roman"/>
          <w:sz w:val="28"/>
          <w:szCs w:val="28"/>
        </w:rPr>
      </w:pPr>
      <w:r w:rsidRPr="006C3DC4">
        <w:rPr>
          <w:rFonts w:ascii="Times New Roman" w:hAnsi="Times New Roman"/>
          <w:sz w:val="28"/>
          <w:szCs w:val="28"/>
        </w:rPr>
        <w:t>Доля организаций частной формы собственности в сфере производства кирпича в 2022 году не изменилась и осталась на уровне 2021 года, и составляет 100 %.</w:t>
      </w:r>
    </w:p>
    <w:p w:rsidR="006C3DC4" w:rsidRPr="004550E4" w:rsidRDefault="006C3DC4" w:rsidP="006C3DC4">
      <w:pPr>
        <w:spacing w:after="0" w:line="240" w:lineRule="auto"/>
        <w:ind w:firstLine="709"/>
        <w:jc w:val="both"/>
        <w:rPr>
          <w:rFonts w:ascii="Times New Roman" w:hAnsi="Times New Roman"/>
          <w:sz w:val="28"/>
          <w:szCs w:val="28"/>
        </w:rPr>
      </w:pPr>
    </w:p>
    <w:p w:rsidR="001F5695" w:rsidRPr="004550E4" w:rsidRDefault="001F5695" w:rsidP="002C1605">
      <w:pPr>
        <w:pStyle w:val="Default"/>
        <w:contextualSpacing/>
        <w:jc w:val="center"/>
        <w:rPr>
          <w:b/>
          <w:i/>
          <w:color w:val="auto"/>
          <w:sz w:val="28"/>
          <w:szCs w:val="28"/>
        </w:rPr>
      </w:pPr>
      <w:r w:rsidRPr="004550E4">
        <w:rPr>
          <w:b/>
          <w:i/>
          <w:color w:val="auto"/>
          <w:sz w:val="28"/>
          <w:szCs w:val="28"/>
        </w:rPr>
        <w:t>Рынок производства бетона</w:t>
      </w:r>
    </w:p>
    <w:p w:rsidR="00936A95" w:rsidRPr="004550E4" w:rsidRDefault="00936A95" w:rsidP="00D9269F">
      <w:pPr>
        <w:autoSpaceDE w:val="0"/>
        <w:autoSpaceDN w:val="0"/>
        <w:adjustRightInd w:val="0"/>
        <w:spacing w:after="0" w:line="240" w:lineRule="auto"/>
        <w:ind w:firstLine="709"/>
        <w:jc w:val="both"/>
        <w:rPr>
          <w:rFonts w:ascii="Times New Roman" w:hAnsi="Times New Roman"/>
          <w:sz w:val="16"/>
          <w:szCs w:val="16"/>
        </w:rPr>
      </w:pPr>
    </w:p>
    <w:p w:rsidR="006C3DC4" w:rsidRPr="006C3DC4" w:rsidRDefault="006C3DC4" w:rsidP="006C3DC4">
      <w:pPr>
        <w:spacing w:after="0" w:line="240" w:lineRule="auto"/>
        <w:ind w:firstLine="426"/>
        <w:jc w:val="both"/>
        <w:rPr>
          <w:rFonts w:ascii="Times New Roman" w:hAnsi="Times New Roman"/>
          <w:sz w:val="28"/>
          <w:szCs w:val="28"/>
        </w:rPr>
      </w:pPr>
      <w:r w:rsidRPr="004550E4">
        <w:rPr>
          <w:rFonts w:ascii="Times New Roman" w:hAnsi="Times New Roman"/>
          <w:sz w:val="28"/>
          <w:szCs w:val="28"/>
        </w:rPr>
        <w:t>Действующие</w:t>
      </w:r>
      <w:r w:rsidRPr="006C3DC4">
        <w:rPr>
          <w:rFonts w:ascii="Times New Roman" w:hAnsi="Times New Roman"/>
          <w:sz w:val="28"/>
          <w:szCs w:val="28"/>
        </w:rPr>
        <w:t xml:space="preserve"> предприятия по производству сборного железобетона в 2022 году практически полностью обеспечили строительную отрасль области, их мощность - более 400 тыс. куб. м в год. </w:t>
      </w:r>
    </w:p>
    <w:p w:rsidR="006C3DC4" w:rsidRPr="006C3DC4" w:rsidRDefault="006C3DC4" w:rsidP="006C3DC4">
      <w:pPr>
        <w:spacing w:after="0" w:line="240" w:lineRule="auto"/>
        <w:ind w:firstLine="426"/>
        <w:jc w:val="both"/>
        <w:rPr>
          <w:rFonts w:ascii="Times New Roman" w:hAnsi="Times New Roman"/>
          <w:sz w:val="28"/>
          <w:szCs w:val="28"/>
        </w:rPr>
      </w:pPr>
      <w:r w:rsidRPr="006C3DC4">
        <w:rPr>
          <w:rFonts w:ascii="Times New Roman" w:hAnsi="Times New Roman"/>
          <w:sz w:val="28"/>
          <w:szCs w:val="28"/>
        </w:rPr>
        <w:t>Согласно мониторингу степень износа  основных фондов достигает 60 % и более. Как следствие, качество продукции невысокое при достаточно большой себестоимости. В 2022 году выпуск сборных железобетонных конструкций и изделий на территории области осуществляли порядка 8 основных предприятий. Потребность областных застройщиков в сборном железобетоне удовлетворяется.</w:t>
      </w:r>
    </w:p>
    <w:p w:rsidR="006C3DC4" w:rsidRDefault="006C3DC4" w:rsidP="006C3DC4">
      <w:pPr>
        <w:spacing w:after="0" w:line="240" w:lineRule="auto"/>
        <w:ind w:firstLine="426"/>
        <w:jc w:val="both"/>
        <w:rPr>
          <w:rFonts w:ascii="Times New Roman" w:hAnsi="Times New Roman"/>
          <w:sz w:val="28"/>
          <w:szCs w:val="28"/>
        </w:rPr>
      </w:pPr>
      <w:r w:rsidRPr="006C3DC4">
        <w:rPr>
          <w:rFonts w:ascii="Times New Roman" w:hAnsi="Times New Roman"/>
          <w:sz w:val="28"/>
          <w:szCs w:val="28"/>
        </w:rPr>
        <w:t>Доля организаций частной формы собственности в сфере производства бетона в 2022 году не изменилась, осталась на уровне 2021 года, и составляет 100 %.</w:t>
      </w:r>
    </w:p>
    <w:p w:rsidR="001F5695" w:rsidRPr="00CC6D3D" w:rsidRDefault="001F5695" w:rsidP="00CC6D3D">
      <w:pPr>
        <w:pStyle w:val="Default"/>
        <w:contextualSpacing/>
        <w:jc w:val="center"/>
        <w:rPr>
          <w:b/>
          <w:i/>
          <w:color w:val="auto"/>
          <w:sz w:val="28"/>
          <w:szCs w:val="28"/>
        </w:rPr>
      </w:pPr>
      <w:r w:rsidRPr="00CC6D3D">
        <w:rPr>
          <w:b/>
          <w:i/>
          <w:color w:val="auto"/>
          <w:sz w:val="28"/>
          <w:szCs w:val="28"/>
        </w:rPr>
        <w:t>Рынок оказания услуг по ремонту автотранспортных средств</w:t>
      </w:r>
    </w:p>
    <w:p w:rsidR="00936A95" w:rsidRPr="00CC6D3D" w:rsidRDefault="00936A95" w:rsidP="00091055">
      <w:pPr>
        <w:pStyle w:val="Default"/>
        <w:ind w:left="709"/>
        <w:contextualSpacing/>
        <w:rPr>
          <w:i/>
          <w:color w:val="auto"/>
          <w:sz w:val="16"/>
          <w:szCs w:val="16"/>
        </w:rPr>
      </w:pPr>
    </w:p>
    <w:p w:rsidR="00936A95" w:rsidRPr="00CC6D3D" w:rsidRDefault="00BD07C0" w:rsidP="00936A95">
      <w:pPr>
        <w:pStyle w:val="af4"/>
        <w:tabs>
          <w:tab w:val="left" w:pos="567"/>
        </w:tabs>
        <w:spacing w:after="0" w:line="240" w:lineRule="auto"/>
        <w:ind w:left="0" w:firstLine="567"/>
        <w:contextualSpacing w:val="0"/>
        <w:jc w:val="both"/>
        <w:outlineLvl w:val="1"/>
        <w:rPr>
          <w:rFonts w:ascii="Times New Roman" w:hAnsi="Times New Roman"/>
          <w:sz w:val="28"/>
          <w:szCs w:val="28"/>
        </w:rPr>
      </w:pPr>
      <w:r w:rsidRPr="00CC6D3D">
        <w:rPr>
          <w:rFonts w:ascii="Times New Roman" w:hAnsi="Times New Roman"/>
          <w:sz w:val="28"/>
          <w:szCs w:val="28"/>
        </w:rPr>
        <w:t>По данным Территориального органа Федеральной службы государственной ст</w:t>
      </w:r>
      <w:r w:rsidR="00936A95" w:rsidRPr="00CC6D3D">
        <w:rPr>
          <w:rFonts w:ascii="Times New Roman" w:hAnsi="Times New Roman"/>
          <w:sz w:val="28"/>
          <w:szCs w:val="28"/>
        </w:rPr>
        <w:t>атистики по Вологодской области</w:t>
      </w:r>
      <w:r w:rsidRPr="00CC6D3D">
        <w:rPr>
          <w:rFonts w:ascii="Times New Roman" w:hAnsi="Times New Roman"/>
          <w:sz w:val="28"/>
          <w:szCs w:val="28"/>
        </w:rPr>
        <w:t xml:space="preserve"> по состоянию </w:t>
      </w:r>
      <w:r w:rsidR="00936A95" w:rsidRPr="00CC6D3D">
        <w:rPr>
          <w:rFonts w:ascii="Times New Roman" w:hAnsi="Times New Roman"/>
          <w:sz w:val="28"/>
          <w:szCs w:val="28"/>
        </w:rPr>
        <w:t>на 1 января 202</w:t>
      </w:r>
      <w:r w:rsidR="00CC6D3D">
        <w:rPr>
          <w:rFonts w:ascii="Times New Roman" w:hAnsi="Times New Roman"/>
          <w:sz w:val="28"/>
          <w:szCs w:val="28"/>
        </w:rPr>
        <w:t>2</w:t>
      </w:r>
      <w:r w:rsidR="00936A95" w:rsidRPr="00CC6D3D">
        <w:rPr>
          <w:rFonts w:ascii="Times New Roman" w:hAnsi="Times New Roman"/>
          <w:sz w:val="28"/>
          <w:szCs w:val="28"/>
        </w:rPr>
        <w:t xml:space="preserve"> года в Вологодской области </w:t>
      </w:r>
      <w:r w:rsidR="00CC6D3D" w:rsidRPr="00CC6D3D">
        <w:rPr>
          <w:rFonts w:ascii="Times New Roman" w:hAnsi="Times New Roman"/>
          <w:sz w:val="28"/>
          <w:szCs w:val="28"/>
        </w:rPr>
        <w:t>246</w:t>
      </w:r>
      <w:r w:rsidR="00936A95" w:rsidRPr="00CC6D3D">
        <w:rPr>
          <w:rFonts w:ascii="Times New Roman" w:hAnsi="Times New Roman"/>
          <w:sz w:val="28"/>
          <w:szCs w:val="28"/>
        </w:rPr>
        <w:t xml:space="preserve"> организация и 59</w:t>
      </w:r>
      <w:r w:rsidR="00CC6D3D" w:rsidRPr="00CC6D3D">
        <w:rPr>
          <w:rFonts w:ascii="Times New Roman" w:hAnsi="Times New Roman"/>
          <w:sz w:val="28"/>
          <w:szCs w:val="28"/>
        </w:rPr>
        <w:t>5</w:t>
      </w:r>
      <w:r w:rsidR="00936A95" w:rsidRPr="00CC6D3D">
        <w:rPr>
          <w:rFonts w:ascii="Times New Roman" w:hAnsi="Times New Roman"/>
          <w:sz w:val="28"/>
          <w:szCs w:val="28"/>
        </w:rPr>
        <w:t xml:space="preserve"> индивидуальных предпринимателей зарегистрированных на территории Вологодской области </w:t>
      </w:r>
      <w:r w:rsidRPr="00CC6D3D">
        <w:rPr>
          <w:rFonts w:ascii="Times New Roman" w:hAnsi="Times New Roman"/>
          <w:sz w:val="28"/>
          <w:szCs w:val="28"/>
        </w:rPr>
        <w:t xml:space="preserve">и заявившие при государственной регистрации основным видом код ОКВЭД2 группировки 45.2 -  «Техническое обслуживание и ремонт автотранспортных средств». </w:t>
      </w:r>
    </w:p>
    <w:p w:rsidR="00BD07C0" w:rsidRPr="00CC6D3D" w:rsidRDefault="00BD07C0" w:rsidP="00936A95">
      <w:pPr>
        <w:pStyle w:val="af4"/>
        <w:tabs>
          <w:tab w:val="left" w:pos="567"/>
        </w:tabs>
        <w:spacing w:after="0" w:line="240" w:lineRule="auto"/>
        <w:ind w:left="0" w:firstLine="567"/>
        <w:contextualSpacing w:val="0"/>
        <w:jc w:val="both"/>
        <w:outlineLvl w:val="1"/>
        <w:rPr>
          <w:rFonts w:ascii="Times New Roman" w:hAnsi="Times New Roman"/>
          <w:sz w:val="28"/>
          <w:szCs w:val="28"/>
        </w:rPr>
      </w:pPr>
      <w:r w:rsidRPr="00CC6D3D">
        <w:rPr>
          <w:rFonts w:ascii="Times New Roman" w:hAnsi="Times New Roman"/>
          <w:sz w:val="28"/>
          <w:szCs w:val="28"/>
        </w:rPr>
        <w:t xml:space="preserve">Рынок ремонта автотранспортных средств Вологодской  области характеризуется высокой дифференциацией по уровню обеспеченности услугами предприятий по техническому обслуживанию и ремонту автотранспортных средств сельского и городского населения. </w:t>
      </w:r>
    </w:p>
    <w:p w:rsidR="00BD07C0" w:rsidRPr="00862A69" w:rsidRDefault="00BD07C0" w:rsidP="00936A95">
      <w:pPr>
        <w:autoSpaceDE w:val="0"/>
        <w:autoSpaceDN w:val="0"/>
        <w:adjustRightInd w:val="0"/>
        <w:spacing w:after="0" w:line="240" w:lineRule="auto"/>
        <w:ind w:firstLine="567"/>
        <w:jc w:val="both"/>
        <w:rPr>
          <w:rFonts w:ascii="Times New Roman" w:hAnsi="Times New Roman"/>
          <w:color w:val="C00000"/>
          <w:sz w:val="28"/>
          <w:szCs w:val="28"/>
        </w:rPr>
      </w:pPr>
      <w:r w:rsidRPr="00CC6D3D">
        <w:rPr>
          <w:rFonts w:ascii="Times New Roman" w:hAnsi="Times New Roman"/>
          <w:sz w:val="28"/>
          <w:szCs w:val="28"/>
        </w:rPr>
        <w:t>Рынок ремонта автотранспортных средств в сельской местности является малопривлекательной для бизнеса сферой деятельности. Создание автосервисов в малонаселенных сельских местностях связано с серьезными рисками инвестирования и отсутствием гарантий получения прибыли в условиях высоких кредитных ставок. Перспективным направлением развития рынка являются содействие вводу (строительству) новых современных объектов рынка ремонта автотранспортных средств и повышение доступности услуг по ремонту автотранспортных средств для населения региона, в первую очередь, сельского.</w:t>
      </w:r>
    </w:p>
    <w:p w:rsidR="00BB2B33" w:rsidRPr="00CC6D3D" w:rsidRDefault="00BB2B33" w:rsidP="00936A95">
      <w:pPr>
        <w:pStyle w:val="Default"/>
        <w:ind w:firstLine="709"/>
        <w:contextualSpacing/>
        <w:jc w:val="both"/>
        <w:rPr>
          <w:color w:val="auto"/>
          <w:sz w:val="28"/>
          <w:szCs w:val="28"/>
        </w:rPr>
      </w:pPr>
    </w:p>
    <w:p w:rsidR="00CF65B9" w:rsidRPr="00CC6D3D" w:rsidRDefault="001F5695" w:rsidP="00CC6D3D">
      <w:pPr>
        <w:pStyle w:val="Default"/>
        <w:contextualSpacing/>
        <w:jc w:val="center"/>
        <w:rPr>
          <w:b/>
          <w:i/>
          <w:color w:val="auto"/>
          <w:sz w:val="28"/>
          <w:szCs w:val="28"/>
        </w:rPr>
      </w:pPr>
      <w:r w:rsidRPr="00CC6D3D">
        <w:rPr>
          <w:b/>
          <w:i/>
          <w:color w:val="auto"/>
          <w:sz w:val="28"/>
          <w:szCs w:val="28"/>
        </w:rPr>
        <w:t>Рынок наружной рекламы</w:t>
      </w:r>
    </w:p>
    <w:p w:rsidR="00546748" w:rsidRPr="00CC6D3D" w:rsidRDefault="00546748" w:rsidP="00546748">
      <w:pPr>
        <w:pStyle w:val="Default"/>
        <w:ind w:left="927"/>
        <w:contextualSpacing/>
        <w:rPr>
          <w:i/>
          <w:color w:val="auto"/>
          <w:sz w:val="16"/>
          <w:szCs w:val="16"/>
        </w:rPr>
      </w:pPr>
    </w:p>
    <w:p w:rsidR="00A761D5" w:rsidRPr="00CC6D3D" w:rsidRDefault="00A761D5" w:rsidP="00A761D5">
      <w:pPr>
        <w:widowControl w:val="0"/>
        <w:tabs>
          <w:tab w:val="left" w:pos="567"/>
        </w:tabs>
        <w:spacing w:after="0" w:line="240" w:lineRule="auto"/>
        <w:ind w:firstLine="709"/>
        <w:jc w:val="both"/>
        <w:outlineLvl w:val="1"/>
        <w:rPr>
          <w:rFonts w:ascii="Times New Roman" w:hAnsi="Times New Roman"/>
          <w:sz w:val="28"/>
          <w:szCs w:val="28"/>
        </w:rPr>
      </w:pPr>
      <w:r w:rsidRPr="00CC6D3D">
        <w:rPr>
          <w:rFonts w:ascii="Times New Roman" w:hAnsi="Times New Roman"/>
          <w:sz w:val="28"/>
          <w:szCs w:val="28"/>
        </w:rPr>
        <w:t xml:space="preserve">Организация рынка в сфере наружной рекламы на территории Вологодской области осуществляется в соответствии с Федеральным законом от 12 марта 2006 года № 38-ФЗ «О рекламе». Согласно Общероссийскому классификатору видов экономической деятельности вид деятельности «Деятельность рекламных агентств» включает в себя предоставление всех видов услуг в области рекламы, включая консультирование, творческое обслуживание, изготовление рекламных материалов и закупок, в том числе подготовку и размещение рекламных материалов в газетах, периодических изданиях, а также на радио, телевидении, в информационно-коммуникационной сети Интернет и прочих средствах массовой информации. По данным Вологдастата, на рынке наружной рекламы Вологодской области в налоговых органах учтены зарегистрированные на территории Вологодской области </w:t>
      </w:r>
      <w:r w:rsidR="00773E24" w:rsidRPr="00CC6D3D">
        <w:rPr>
          <w:rFonts w:ascii="Times New Roman" w:hAnsi="Times New Roman"/>
          <w:sz w:val="28"/>
          <w:szCs w:val="28"/>
        </w:rPr>
        <w:t>205</w:t>
      </w:r>
      <w:r w:rsidRPr="00CC6D3D">
        <w:rPr>
          <w:rFonts w:ascii="Times New Roman" w:hAnsi="Times New Roman"/>
          <w:sz w:val="28"/>
          <w:szCs w:val="28"/>
        </w:rPr>
        <w:t xml:space="preserve"> организаций</w:t>
      </w:r>
      <w:r w:rsidR="00773E24" w:rsidRPr="00CC6D3D">
        <w:rPr>
          <w:rFonts w:ascii="Times New Roman" w:hAnsi="Times New Roman"/>
          <w:sz w:val="28"/>
          <w:szCs w:val="28"/>
        </w:rPr>
        <w:t xml:space="preserve"> и 200 индивидуальных предпринимателя</w:t>
      </w:r>
      <w:r w:rsidRPr="00CC6D3D">
        <w:rPr>
          <w:rFonts w:ascii="Times New Roman" w:hAnsi="Times New Roman"/>
          <w:sz w:val="28"/>
          <w:szCs w:val="28"/>
        </w:rPr>
        <w:t>, заявивших при государственной регистрации основным видом деятельности «Деятельность рекламных агентств», и дополнительной неосновной вид деятельности.</w:t>
      </w:r>
    </w:p>
    <w:p w:rsidR="00A761D5" w:rsidRPr="00CC6D3D" w:rsidRDefault="00A761D5" w:rsidP="00A761D5">
      <w:pPr>
        <w:widowControl w:val="0"/>
        <w:tabs>
          <w:tab w:val="left" w:pos="567"/>
        </w:tabs>
        <w:spacing w:after="0" w:line="240" w:lineRule="auto"/>
        <w:jc w:val="both"/>
        <w:outlineLvl w:val="1"/>
        <w:rPr>
          <w:rFonts w:ascii="Times New Roman" w:hAnsi="Times New Roman"/>
          <w:sz w:val="28"/>
          <w:szCs w:val="28"/>
        </w:rPr>
      </w:pPr>
      <w:r w:rsidRPr="00CC6D3D">
        <w:rPr>
          <w:rFonts w:ascii="Times New Roman" w:hAnsi="Times New Roman"/>
          <w:sz w:val="28"/>
          <w:szCs w:val="28"/>
        </w:rPr>
        <w:tab/>
        <w:t xml:space="preserve">Рынок наружной рекламы относится к рынкам с развитой конкуренцией. </w:t>
      </w:r>
    </w:p>
    <w:p w:rsidR="00A761D5" w:rsidRPr="00CC6D3D" w:rsidRDefault="00A761D5" w:rsidP="000A7683">
      <w:pPr>
        <w:pStyle w:val="Default"/>
        <w:ind w:firstLine="567"/>
        <w:contextualSpacing/>
        <w:jc w:val="both"/>
        <w:rPr>
          <w:color w:val="auto"/>
          <w:sz w:val="28"/>
          <w:szCs w:val="28"/>
        </w:rPr>
      </w:pPr>
      <w:r w:rsidRPr="00CC6D3D">
        <w:rPr>
          <w:color w:val="auto"/>
          <w:sz w:val="28"/>
          <w:szCs w:val="28"/>
        </w:rPr>
        <w:t>Основными задачами содействия развитию конкуренции на данном рынке являются поддержание развития конкуренции на достигнутом уровне и недопущение появления фактов недобросовестной конкуренции, определение перспективных направлений развития наружной рекламы, рационализация размещения средств наружной рекламы на территории региона.</w:t>
      </w:r>
    </w:p>
    <w:p w:rsidR="00D078C6" w:rsidRPr="00CC6D3D" w:rsidRDefault="00D078C6" w:rsidP="000A7683">
      <w:pPr>
        <w:pStyle w:val="Default"/>
        <w:ind w:firstLine="567"/>
        <w:contextualSpacing/>
        <w:jc w:val="both"/>
        <w:rPr>
          <w:color w:val="auto"/>
          <w:sz w:val="28"/>
          <w:szCs w:val="28"/>
        </w:rPr>
      </w:pPr>
    </w:p>
    <w:p w:rsidR="00D078C6" w:rsidRPr="00CC6D3D" w:rsidRDefault="00D078C6" w:rsidP="00CC6D3D">
      <w:pPr>
        <w:autoSpaceDE w:val="0"/>
        <w:autoSpaceDN w:val="0"/>
        <w:adjustRightInd w:val="0"/>
        <w:spacing w:after="0" w:line="240" w:lineRule="auto"/>
        <w:jc w:val="center"/>
        <w:rPr>
          <w:rFonts w:ascii="Times New Roman" w:hAnsi="Times New Roman"/>
          <w:b/>
          <w:bCs/>
          <w:i/>
          <w:sz w:val="28"/>
          <w:szCs w:val="28"/>
          <w:lang w:eastAsia="ru-RU"/>
        </w:rPr>
      </w:pPr>
      <w:r w:rsidRPr="00CC6D3D">
        <w:rPr>
          <w:rFonts w:ascii="Times New Roman" w:hAnsi="Times New Roman"/>
          <w:b/>
          <w:bCs/>
          <w:i/>
          <w:sz w:val="28"/>
          <w:szCs w:val="28"/>
          <w:lang w:eastAsia="ru-RU"/>
        </w:rPr>
        <w:t>Рынок торговли</w:t>
      </w:r>
    </w:p>
    <w:p w:rsidR="00D078C6" w:rsidRPr="000B33B5" w:rsidRDefault="00D078C6" w:rsidP="00D078C6">
      <w:pPr>
        <w:pStyle w:val="af4"/>
        <w:autoSpaceDE w:val="0"/>
        <w:autoSpaceDN w:val="0"/>
        <w:adjustRightInd w:val="0"/>
        <w:spacing w:after="0" w:line="240" w:lineRule="auto"/>
        <w:ind w:left="927"/>
        <w:rPr>
          <w:rFonts w:ascii="Times New Roman" w:hAnsi="Times New Roman"/>
          <w:b/>
          <w:bCs/>
          <w:i/>
          <w:sz w:val="16"/>
          <w:szCs w:val="16"/>
          <w:lang w:eastAsia="ru-RU"/>
        </w:rPr>
      </w:pP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По оценке, оборот розничной торговли в Вологодской области в 2022 году составил 265,7 млрд. рублей (96,1% в сопоставимых ценах к уровню 2021 года). Сложности, с которыми столкнулась в этом году сфера торговли, беспрецедентны: разрушение логистических цепочек, необходимость быстрого поиска новых поставщиков, инфляционное давление, снижение платежеспособного спроса, последствия пандемии. </w:t>
      </w:r>
    </w:p>
    <w:p w:rsidR="005D6385"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регионе насчитывается около 9000 объектов розничной торговли, которые занимают более одного миллиона квадратных метров. На территории области представлены все форматы торговли: гипер</w:t>
      </w:r>
      <w:r w:rsidR="00CC6D3D">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 xml:space="preserve">- и супермаркеты, специализированные непродовольственные магазины, минимаркеты, магазины-дискаунтеры, нестационарные и мобильные торговые объекты, оптовые базы. </w:t>
      </w:r>
    </w:p>
    <w:p w:rsidR="00D078C6" w:rsidRDefault="005D6385"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Н</w:t>
      </w:r>
      <w:r w:rsidR="00D078C6">
        <w:rPr>
          <w:rFonts w:ascii="TimesNewRomanPSMT" w:hAnsi="TimesNewRomanPSMT" w:cs="TimesNewRomanPSMT"/>
          <w:sz w:val="28"/>
          <w:szCs w:val="28"/>
          <w:lang w:eastAsia="ru-RU"/>
        </w:rPr>
        <w:t xml:space="preserve">ормативы обеспеченности населения площадью торговых объектов превышают минимально установленные в 2 раза. </w:t>
      </w: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На территории Вологодской области во исполнение распоряжения Правительства Российской Федерации от 30 января 2021 года № 208-р продолжена работа по развитию малоформатной торговли. </w:t>
      </w: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Ярмарки являются наиболее активно развивающимся форматом. Здесь потребителю предоставляется возможность приобрести экологически чистую, безопасную и качественную продукцию по доступным ценам, в том числе напрямую от производителя, обеспечивается личный контакт продавца с покупателем. </w:t>
      </w: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В 2022 году на территории Вологодской области проведено 755 ярмарок, что на 5% больше 2021 года. Количество ярмарочных дней в 2022 году – более 17 600 дней. Действенным способом прямой дистрибуции для производителей продовольственных товаров является нестационарная (киоски, павильоны, лотки) и мобильная торговля (торговля с использованием специализированных автомагазинов, автолавок и иных специально оборудованных для осуществления розничной торговли транспортных средств). </w:t>
      </w: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На территории области по итогам 2022 года осуществляют деятельность 1300 павильонов и киосков и 577 мобильных торговых объектов. </w:t>
      </w:r>
    </w:p>
    <w:p w:rsidR="00D078C6"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Факторы, ограничивающие конкуренцию: </w:t>
      </w:r>
    </w:p>
    <w:p w:rsidR="006766BB" w:rsidRDefault="00D078C6"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 крупные торговые сети, обладая значительными ресурсами, быстро приспосабливаются к нововведениям в торговле (изменение законодательства в сфере налогообложения, маркировка продукции, онлайн-кассы, Меркурий, сервисы доставки и т.д.). Малый бизнес в этом плане зачастую не выдерживает конкуренции – теряет покупателей, поставщиков, кадры. В результате доля торговых сетей в общем товарообороте постоянно растет (35% в 2021 году в сравнении с 12% в 2010). </w:t>
      </w:r>
    </w:p>
    <w:p w:rsidR="000A7683" w:rsidRDefault="006766BB" w:rsidP="00D078C6">
      <w:pPr>
        <w:autoSpaceDE w:val="0"/>
        <w:autoSpaceDN w:val="0"/>
        <w:adjustRightInd w:val="0"/>
        <w:spacing w:after="0" w:line="240" w:lineRule="auto"/>
        <w:ind w:firstLine="567"/>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с</w:t>
      </w:r>
      <w:r w:rsidR="00D078C6">
        <w:rPr>
          <w:rFonts w:ascii="TimesNewRomanPSMT" w:hAnsi="TimesNewRomanPSMT" w:cs="TimesNewRomanPSMT"/>
          <w:sz w:val="28"/>
          <w:szCs w:val="28"/>
          <w:lang w:eastAsia="ru-RU"/>
        </w:rPr>
        <w:t>ельская местность не представляет интереса для сетевого ритейла ввиду низкой покупательной способности населения. Однако при растущей нагрузке на бизнес небольшие магазины также закрываются из-за нерентабельности. В отсутствии конкуренции цены на селе выше, чем в городе.</w:t>
      </w:r>
    </w:p>
    <w:p w:rsidR="00D078C6" w:rsidRPr="00936A95" w:rsidRDefault="00D078C6" w:rsidP="00D078C6">
      <w:pPr>
        <w:autoSpaceDE w:val="0"/>
        <w:autoSpaceDN w:val="0"/>
        <w:adjustRightInd w:val="0"/>
        <w:spacing w:after="0" w:line="240" w:lineRule="auto"/>
        <w:rPr>
          <w:sz w:val="28"/>
          <w:szCs w:val="28"/>
        </w:rPr>
      </w:pPr>
    </w:p>
    <w:p w:rsidR="005F59F2" w:rsidRDefault="00CC6472" w:rsidP="00F50879">
      <w:pPr>
        <w:pStyle w:val="af8"/>
        <w:numPr>
          <w:ilvl w:val="2"/>
          <w:numId w:val="11"/>
        </w:numPr>
        <w:ind w:left="0" w:firstLine="567"/>
        <w:jc w:val="both"/>
        <w:rPr>
          <w:rFonts w:ascii="Times New Roman" w:eastAsia="Calibri" w:hAnsi="Times New Roman" w:cs="Times New Roman"/>
          <w:b/>
          <w:color w:val="auto"/>
          <w:sz w:val="28"/>
          <w:szCs w:val="28"/>
          <w:lang w:eastAsia="en-US"/>
        </w:rPr>
      </w:pPr>
      <w:r w:rsidRPr="005F59F2">
        <w:rPr>
          <w:rFonts w:ascii="Times New Roman" w:eastAsia="Calibri" w:hAnsi="Times New Roman" w:cs="Times New Roman"/>
          <w:b/>
          <w:color w:val="auto"/>
          <w:sz w:val="28"/>
          <w:szCs w:val="28"/>
          <w:lang w:eastAsia="en-US"/>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236C38" w:rsidRPr="00CC6D3D" w:rsidRDefault="00236C38" w:rsidP="00CC6D3D">
      <w:pPr>
        <w:spacing w:after="0" w:line="240" w:lineRule="auto"/>
        <w:ind w:firstLine="720"/>
        <w:jc w:val="both"/>
        <w:rPr>
          <w:rFonts w:ascii="TimesNewRomanPSMT" w:hAnsi="TimesNewRomanPSMT" w:cs="TimesNewRomanPSMT"/>
          <w:sz w:val="28"/>
          <w:szCs w:val="28"/>
          <w:lang w:eastAsia="ru-RU"/>
        </w:rPr>
      </w:pPr>
      <w:r w:rsidRPr="000C7924">
        <w:rPr>
          <w:rFonts w:ascii="TimesNewRomanPSMT" w:hAnsi="TimesNewRomanPSMT" w:cs="TimesNewRomanPSMT"/>
          <w:b/>
          <w:sz w:val="28"/>
          <w:szCs w:val="28"/>
          <w:lang w:eastAsia="ru-RU"/>
        </w:rPr>
        <w:t>Объект исследования</w:t>
      </w:r>
      <w:r w:rsidRPr="00CC6D3D">
        <w:rPr>
          <w:rFonts w:ascii="TimesNewRomanPSMT" w:hAnsi="TimesNewRomanPSMT" w:cs="TimesNewRomanPSMT"/>
          <w:sz w:val="28"/>
          <w:szCs w:val="28"/>
          <w:lang w:eastAsia="ru-RU"/>
        </w:rPr>
        <w:t xml:space="preserve"> – субъекты предпринимательской деятельности Вологодской области.</w:t>
      </w:r>
    </w:p>
    <w:p w:rsidR="00236C38" w:rsidRPr="00CC6D3D" w:rsidRDefault="00236C38" w:rsidP="00CC6D3D">
      <w:pPr>
        <w:spacing w:after="0" w:line="240" w:lineRule="auto"/>
        <w:ind w:firstLine="720"/>
        <w:jc w:val="both"/>
        <w:rPr>
          <w:rFonts w:ascii="TimesNewRomanPSMT" w:hAnsi="TimesNewRomanPSMT" w:cs="TimesNewRomanPSMT"/>
          <w:sz w:val="28"/>
          <w:szCs w:val="28"/>
          <w:lang w:eastAsia="ru-RU"/>
        </w:rPr>
      </w:pPr>
      <w:r w:rsidRPr="000C7924">
        <w:rPr>
          <w:rFonts w:ascii="TimesNewRomanPSMT" w:hAnsi="TimesNewRomanPSMT" w:cs="TimesNewRomanPSMT"/>
          <w:b/>
          <w:sz w:val="28"/>
          <w:szCs w:val="28"/>
          <w:lang w:eastAsia="ru-RU"/>
        </w:rPr>
        <w:t>Предмет исследования</w:t>
      </w:r>
      <w:r w:rsidRPr="00CC6D3D">
        <w:rPr>
          <w:rFonts w:ascii="TimesNewRomanPSMT" w:hAnsi="TimesNewRomanPSMT" w:cs="TimesNewRomanPSMT"/>
          <w:sz w:val="28"/>
          <w:szCs w:val="28"/>
          <w:lang w:eastAsia="ru-RU"/>
        </w:rPr>
        <w:t xml:space="preserve"> – мнения и оценки предпринимателей относительно состояния конкуренции на территории Вологодской области. </w:t>
      </w:r>
    </w:p>
    <w:p w:rsidR="00236C38" w:rsidRPr="00CC6D3D" w:rsidRDefault="00236C38" w:rsidP="00CC6D3D">
      <w:pPr>
        <w:spacing w:after="0" w:line="240" w:lineRule="auto"/>
        <w:ind w:firstLine="708"/>
        <w:jc w:val="both"/>
        <w:rPr>
          <w:rFonts w:ascii="TimesNewRomanPSMT" w:hAnsi="TimesNewRomanPSMT" w:cs="TimesNewRomanPSMT"/>
          <w:sz w:val="28"/>
          <w:szCs w:val="28"/>
          <w:lang w:eastAsia="ru-RU"/>
        </w:rPr>
      </w:pPr>
      <w:r w:rsidRPr="000C7924">
        <w:rPr>
          <w:rFonts w:ascii="TimesNewRomanPSMT" w:hAnsi="TimesNewRomanPSMT" w:cs="TimesNewRomanPSMT"/>
          <w:b/>
          <w:sz w:val="28"/>
          <w:szCs w:val="28"/>
          <w:lang w:eastAsia="ru-RU"/>
        </w:rPr>
        <w:t>Цель исследования</w:t>
      </w:r>
      <w:r w:rsidRPr="00CC6D3D">
        <w:rPr>
          <w:rFonts w:ascii="TimesNewRomanPSMT" w:hAnsi="TimesNewRomanPSMT" w:cs="TimesNewRomanPSMT"/>
          <w:sz w:val="28"/>
          <w:szCs w:val="28"/>
          <w:lang w:eastAsia="ru-RU"/>
        </w:rPr>
        <w:t xml:space="preserve">: оценка удовлетворённости предпринимателей состоянием конкуренции и конкурентной среды и восприятия ими административных барьеров. </w:t>
      </w:r>
    </w:p>
    <w:p w:rsidR="00236C38" w:rsidRPr="00CC6D3D" w:rsidRDefault="00236C38" w:rsidP="00CC6D3D">
      <w:pPr>
        <w:spacing w:after="0" w:line="240" w:lineRule="auto"/>
        <w:ind w:firstLine="708"/>
        <w:jc w:val="both"/>
        <w:rPr>
          <w:rFonts w:ascii="TimesNewRomanPSMT" w:hAnsi="TimesNewRomanPSMT" w:cs="TimesNewRomanPSMT"/>
          <w:sz w:val="28"/>
          <w:szCs w:val="28"/>
          <w:lang w:eastAsia="ru-RU"/>
        </w:rPr>
      </w:pPr>
      <w:r w:rsidRPr="000C7924">
        <w:rPr>
          <w:rFonts w:ascii="TimesNewRomanPSMT" w:hAnsi="TimesNewRomanPSMT" w:cs="TimesNewRomanPSMT"/>
          <w:b/>
          <w:sz w:val="28"/>
          <w:szCs w:val="28"/>
          <w:lang w:eastAsia="ru-RU"/>
        </w:rPr>
        <w:t>Задачи исследования</w:t>
      </w:r>
      <w:r w:rsidRPr="00CC6D3D">
        <w:rPr>
          <w:rFonts w:ascii="TimesNewRomanPSMT" w:hAnsi="TimesNewRomanPSMT" w:cs="TimesNewRomanPSMT"/>
          <w:sz w:val="28"/>
          <w:szCs w:val="28"/>
          <w:lang w:eastAsia="ru-RU"/>
        </w:rPr>
        <w:t xml:space="preserve">: </w:t>
      </w:r>
    </w:p>
    <w:p w:rsidR="00236C38" w:rsidRPr="00CC6D3D" w:rsidRDefault="00CC6D3D" w:rsidP="00F50879">
      <w:pPr>
        <w:pStyle w:val="af4"/>
        <w:numPr>
          <w:ilvl w:val="0"/>
          <w:numId w:val="12"/>
        </w:numPr>
        <w:spacing w:after="0" w:line="240" w:lineRule="auto"/>
        <w:ind w:left="0" w:firstLine="709"/>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о</w:t>
      </w:r>
      <w:r w:rsidR="00236C38" w:rsidRPr="00CC6D3D">
        <w:rPr>
          <w:rFonts w:ascii="TimesNewRomanPSMT" w:hAnsi="TimesNewRomanPSMT" w:cs="TimesNewRomanPSMT"/>
          <w:sz w:val="28"/>
          <w:szCs w:val="28"/>
          <w:lang w:eastAsia="ru-RU"/>
        </w:rPr>
        <w:t>пределить степень удовлетворённости предпринимателей состоянием конкуренции и конкурентной среды на рынках товаров и услуг;</w:t>
      </w:r>
    </w:p>
    <w:p w:rsidR="00236C38" w:rsidRPr="00CC6D3D" w:rsidRDefault="00CC6D3D" w:rsidP="00F50879">
      <w:pPr>
        <w:pStyle w:val="af4"/>
        <w:numPr>
          <w:ilvl w:val="0"/>
          <w:numId w:val="12"/>
        </w:numPr>
        <w:spacing w:after="0" w:line="240" w:lineRule="auto"/>
        <w:ind w:left="0" w:firstLine="709"/>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w:t>
      </w:r>
      <w:r w:rsidR="00236C38" w:rsidRPr="00CC6D3D">
        <w:rPr>
          <w:rFonts w:ascii="TimesNewRomanPSMT" w:hAnsi="TimesNewRomanPSMT" w:cs="TimesNewRomanPSMT"/>
          <w:sz w:val="28"/>
          <w:szCs w:val="28"/>
          <w:lang w:eastAsia="ru-RU"/>
        </w:rPr>
        <w:t xml:space="preserve">роанализировать мнения предпринимателей о наличии (отсутствии административных барьеров); </w:t>
      </w:r>
    </w:p>
    <w:p w:rsidR="00236C38" w:rsidRPr="00CC6D3D" w:rsidRDefault="00CC6D3D" w:rsidP="00F50879">
      <w:pPr>
        <w:pStyle w:val="af4"/>
        <w:numPr>
          <w:ilvl w:val="0"/>
          <w:numId w:val="12"/>
        </w:numPr>
        <w:spacing w:after="0" w:line="240" w:lineRule="auto"/>
        <w:ind w:left="0" w:firstLine="709"/>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о</w:t>
      </w:r>
      <w:r w:rsidR="00236C38" w:rsidRPr="00CC6D3D">
        <w:rPr>
          <w:rFonts w:ascii="TimesNewRomanPSMT" w:hAnsi="TimesNewRomanPSMT" w:cs="TimesNewRomanPSMT"/>
          <w:sz w:val="28"/>
          <w:szCs w:val="28"/>
          <w:lang w:eastAsia="ru-RU"/>
        </w:rPr>
        <w:t>ценить удовлетворённость предпринимателей деятельностью субъектов естественных монополий.</w:t>
      </w:r>
    </w:p>
    <w:p w:rsidR="00236C38" w:rsidRPr="00CC6D3D"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Опрос проведен с 09 по 23 сентября 2022 г. методом анкетирования с квотированием по территориальной принадлежности субъектов предпринимательской деятельности и их организационно-правовой форме деятельности. </w:t>
      </w:r>
    </w:p>
    <w:p w:rsidR="00236C38"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География исследования: г. Вологда, г. Череповец и 11 районов: Бабаевский, Великоустюгский, Вологодский, Вытегорский, Грязовецкий, Сокольский, Тотемский, Устюженский, Харовский, Череповецкий, Шекснинский (таб. 1). Выборка исследования выполнена с учетом пропорций численности субъектов бизнеса между Вологдой, Череповцом и районами области, а также с соблюдением статистических пропорций по видам деятельности. Таким образом, Вологду представляют 159 респондентов, Череповец – 147, на остальные муниципалитеты Вологодской области, включая районные центры, приходится в общей сложности 200 опрошенных. </w:t>
      </w:r>
    </w:p>
    <w:p w:rsidR="00CC6D3D" w:rsidRPr="00CC6D3D" w:rsidRDefault="00CC6D3D" w:rsidP="00CC6D3D">
      <w:pPr>
        <w:spacing w:after="0" w:line="240" w:lineRule="auto"/>
        <w:ind w:firstLine="708"/>
        <w:jc w:val="both"/>
        <w:rPr>
          <w:rFonts w:ascii="TimesNewRomanPSMT" w:hAnsi="TimesNewRomanPSMT" w:cs="TimesNewRomanPSMT"/>
          <w:sz w:val="28"/>
          <w:szCs w:val="28"/>
          <w:lang w:eastAsia="ru-RU"/>
        </w:rPr>
      </w:pPr>
    </w:p>
    <w:p w:rsidR="00236C38" w:rsidRPr="00CC6D3D" w:rsidRDefault="00236C38" w:rsidP="00236C38">
      <w:pPr>
        <w:spacing w:line="240" w:lineRule="auto"/>
        <w:jc w:val="both"/>
        <w:rPr>
          <w:rFonts w:ascii="Times New Roman" w:hAnsi="Times New Roman"/>
          <w:sz w:val="24"/>
          <w:szCs w:val="24"/>
        </w:rPr>
      </w:pPr>
      <w:r w:rsidRPr="00CC6D3D">
        <w:rPr>
          <w:rFonts w:ascii="Times New Roman" w:hAnsi="Times New Roman"/>
          <w:sz w:val="24"/>
          <w:szCs w:val="24"/>
        </w:rPr>
        <w:t>Таблица</w:t>
      </w:r>
      <w:r w:rsidRPr="00CC6D3D">
        <w:rPr>
          <w:rFonts w:ascii="Times New Roman" w:hAnsi="Times New Roman"/>
          <w:noProof/>
          <w:sz w:val="24"/>
          <w:szCs w:val="24"/>
        </w:rPr>
        <w:t xml:space="preserve"> 1.</w:t>
      </w:r>
      <w:r w:rsidRPr="00CC6D3D">
        <w:rPr>
          <w:rFonts w:ascii="Times New Roman" w:hAnsi="Times New Roman"/>
          <w:sz w:val="24"/>
          <w:szCs w:val="24"/>
        </w:rPr>
        <w:t xml:space="preserve"> Выборка исследования (единиц)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521"/>
        <w:gridCol w:w="2521"/>
        <w:gridCol w:w="2519"/>
      </w:tblGrid>
      <w:tr w:rsidR="00236C38" w:rsidRPr="00CC6D3D" w:rsidTr="00236C38">
        <w:trPr>
          <w:trHeight w:val="283"/>
          <w:jc w:val="center"/>
        </w:trPr>
        <w:tc>
          <w:tcPr>
            <w:tcW w:w="1218" w:type="pct"/>
            <w:shd w:val="clear" w:color="auto" w:fill="auto"/>
            <w:vAlign w:val="bottom"/>
          </w:tcPr>
          <w:p w:rsidR="00236C38" w:rsidRPr="00CC6D3D" w:rsidRDefault="00236C38" w:rsidP="00CC6D3D">
            <w:pPr>
              <w:spacing w:after="0" w:line="240" w:lineRule="auto"/>
              <w:jc w:val="both"/>
              <w:rPr>
                <w:rFonts w:ascii="Times New Roman" w:hAnsi="Times New Roman"/>
                <w:b/>
                <w:sz w:val="24"/>
                <w:szCs w:val="24"/>
              </w:rPr>
            </w:pPr>
            <w:r w:rsidRPr="00CC6D3D">
              <w:rPr>
                <w:rFonts w:ascii="Times New Roman" w:hAnsi="Times New Roman"/>
                <w:b/>
                <w:sz w:val="24"/>
                <w:szCs w:val="24"/>
              </w:rPr>
              <w:t xml:space="preserve">Муниципальное образование </w:t>
            </w:r>
          </w:p>
        </w:tc>
        <w:tc>
          <w:tcPr>
            <w:tcW w:w="1261"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Всего</w:t>
            </w:r>
          </w:p>
        </w:tc>
        <w:tc>
          <w:tcPr>
            <w:tcW w:w="1261"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Юридические лица</w:t>
            </w:r>
          </w:p>
        </w:tc>
        <w:tc>
          <w:tcPr>
            <w:tcW w:w="1260"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Индивидуальные предприниматели</w:t>
            </w:r>
          </w:p>
        </w:tc>
      </w:tr>
      <w:tr w:rsidR="00236C38" w:rsidRPr="00CC6D3D" w:rsidTr="00236C38">
        <w:trPr>
          <w:trHeight w:val="283"/>
          <w:jc w:val="center"/>
        </w:trPr>
        <w:tc>
          <w:tcPr>
            <w:tcW w:w="1218" w:type="pct"/>
            <w:shd w:val="clear" w:color="auto" w:fill="auto"/>
            <w:vAlign w:val="bottom"/>
          </w:tcPr>
          <w:p w:rsidR="00236C38" w:rsidRPr="00CC6D3D" w:rsidRDefault="00236C38" w:rsidP="00CC6D3D">
            <w:pPr>
              <w:spacing w:after="0" w:line="240" w:lineRule="auto"/>
              <w:jc w:val="both"/>
              <w:rPr>
                <w:rFonts w:ascii="Times New Roman" w:hAnsi="Times New Roman"/>
                <w:sz w:val="24"/>
                <w:szCs w:val="24"/>
              </w:rPr>
            </w:pPr>
            <w:r w:rsidRPr="00CC6D3D">
              <w:rPr>
                <w:rFonts w:ascii="Times New Roman" w:hAnsi="Times New Roman"/>
                <w:sz w:val="24"/>
                <w:szCs w:val="24"/>
              </w:rPr>
              <w:t>Вологда</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159</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92</w:t>
            </w:r>
          </w:p>
        </w:tc>
        <w:tc>
          <w:tcPr>
            <w:tcW w:w="1260"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67</w:t>
            </w:r>
          </w:p>
        </w:tc>
      </w:tr>
      <w:tr w:rsidR="00236C38" w:rsidRPr="00CC6D3D" w:rsidTr="00236C38">
        <w:trPr>
          <w:trHeight w:val="283"/>
          <w:jc w:val="center"/>
        </w:trPr>
        <w:tc>
          <w:tcPr>
            <w:tcW w:w="1218" w:type="pct"/>
            <w:shd w:val="clear" w:color="auto" w:fill="auto"/>
            <w:vAlign w:val="bottom"/>
            <w:hideMark/>
          </w:tcPr>
          <w:p w:rsidR="00236C38" w:rsidRPr="00CC6D3D" w:rsidRDefault="00236C38" w:rsidP="00CC6D3D">
            <w:pPr>
              <w:spacing w:after="0" w:line="240" w:lineRule="auto"/>
              <w:jc w:val="both"/>
              <w:rPr>
                <w:rFonts w:ascii="Times New Roman" w:hAnsi="Times New Roman"/>
                <w:sz w:val="24"/>
                <w:szCs w:val="24"/>
              </w:rPr>
            </w:pPr>
            <w:r w:rsidRPr="00CC6D3D">
              <w:rPr>
                <w:rFonts w:ascii="Times New Roman" w:hAnsi="Times New Roman"/>
                <w:sz w:val="24"/>
                <w:szCs w:val="24"/>
              </w:rPr>
              <w:t>Череповец</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147</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92</w:t>
            </w:r>
          </w:p>
        </w:tc>
        <w:tc>
          <w:tcPr>
            <w:tcW w:w="1260"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55</w:t>
            </w:r>
          </w:p>
        </w:tc>
      </w:tr>
      <w:tr w:rsidR="00236C38" w:rsidRPr="00CC6D3D" w:rsidTr="00236C38">
        <w:trPr>
          <w:trHeight w:val="283"/>
          <w:jc w:val="center"/>
        </w:trPr>
        <w:tc>
          <w:tcPr>
            <w:tcW w:w="1218" w:type="pct"/>
            <w:shd w:val="clear" w:color="auto" w:fill="auto"/>
            <w:hideMark/>
          </w:tcPr>
          <w:p w:rsidR="00236C38" w:rsidRPr="00CC6D3D" w:rsidRDefault="00236C38" w:rsidP="00CC6D3D">
            <w:pPr>
              <w:spacing w:after="0" w:line="240" w:lineRule="auto"/>
              <w:jc w:val="both"/>
              <w:rPr>
                <w:rFonts w:ascii="Times New Roman" w:hAnsi="Times New Roman"/>
                <w:sz w:val="24"/>
                <w:szCs w:val="24"/>
              </w:rPr>
            </w:pPr>
            <w:r w:rsidRPr="00CC6D3D">
              <w:rPr>
                <w:rFonts w:ascii="Times New Roman" w:hAnsi="Times New Roman"/>
                <w:sz w:val="24"/>
                <w:szCs w:val="24"/>
              </w:rPr>
              <w:t xml:space="preserve">Районы </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200</w:t>
            </w:r>
          </w:p>
        </w:tc>
        <w:tc>
          <w:tcPr>
            <w:tcW w:w="1261"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46</w:t>
            </w:r>
          </w:p>
        </w:tc>
        <w:tc>
          <w:tcPr>
            <w:tcW w:w="1260" w:type="pct"/>
            <w:vAlign w:val="center"/>
          </w:tcPr>
          <w:p w:rsidR="00236C38" w:rsidRPr="00CC6D3D" w:rsidRDefault="00236C38" w:rsidP="00CC6D3D">
            <w:pPr>
              <w:spacing w:after="0" w:line="240" w:lineRule="auto"/>
              <w:jc w:val="center"/>
              <w:rPr>
                <w:rFonts w:ascii="Times New Roman" w:hAnsi="Times New Roman"/>
                <w:sz w:val="24"/>
                <w:szCs w:val="24"/>
              </w:rPr>
            </w:pPr>
            <w:r w:rsidRPr="00CC6D3D">
              <w:rPr>
                <w:rFonts w:ascii="Times New Roman" w:hAnsi="Times New Roman"/>
                <w:sz w:val="24"/>
                <w:szCs w:val="24"/>
              </w:rPr>
              <w:t>154</w:t>
            </w:r>
          </w:p>
        </w:tc>
      </w:tr>
      <w:tr w:rsidR="00236C38" w:rsidRPr="00CC6D3D" w:rsidTr="00236C38">
        <w:trPr>
          <w:trHeight w:val="195"/>
          <w:jc w:val="center"/>
        </w:trPr>
        <w:tc>
          <w:tcPr>
            <w:tcW w:w="1218" w:type="pct"/>
            <w:shd w:val="clear" w:color="auto" w:fill="auto"/>
            <w:vAlign w:val="bottom"/>
            <w:hideMark/>
          </w:tcPr>
          <w:p w:rsidR="00236C38" w:rsidRPr="00CC6D3D" w:rsidRDefault="00236C38" w:rsidP="00CC6D3D">
            <w:pPr>
              <w:spacing w:after="0" w:line="240" w:lineRule="auto"/>
              <w:jc w:val="both"/>
              <w:rPr>
                <w:rFonts w:ascii="Times New Roman" w:hAnsi="Times New Roman"/>
                <w:b/>
                <w:sz w:val="24"/>
                <w:szCs w:val="24"/>
              </w:rPr>
            </w:pPr>
            <w:r w:rsidRPr="00CC6D3D">
              <w:rPr>
                <w:rFonts w:ascii="Times New Roman" w:hAnsi="Times New Roman"/>
                <w:b/>
                <w:sz w:val="24"/>
                <w:szCs w:val="24"/>
              </w:rPr>
              <w:t>Итого</w:t>
            </w:r>
          </w:p>
        </w:tc>
        <w:tc>
          <w:tcPr>
            <w:tcW w:w="1261"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506</w:t>
            </w:r>
          </w:p>
        </w:tc>
        <w:tc>
          <w:tcPr>
            <w:tcW w:w="1261"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230</w:t>
            </w:r>
          </w:p>
        </w:tc>
        <w:tc>
          <w:tcPr>
            <w:tcW w:w="1260" w:type="pct"/>
            <w:vAlign w:val="center"/>
          </w:tcPr>
          <w:p w:rsidR="00236C38" w:rsidRPr="00CC6D3D" w:rsidRDefault="00236C38" w:rsidP="00CC6D3D">
            <w:pPr>
              <w:spacing w:after="0" w:line="240" w:lineRule="auto"/>
              <w:jc w:val="center"/>
              <w:rPr>
                <w:rFonts w:ascii="Times New Roman" w:hAnsi="Times New Roman"/>
                <w:b/>
                <w:sz w:val="24"/>
                <w:szCs w:val="24"/>
              </w:rPr>
            </w:pPr>
            <w:r w:rsidRPr="00CC6D3D">
              <w:rPr>
                <w:rFonts w:ascii="Times New Roman" w:hAnsi="Times New Roman"/>
                <w:b/>
                <w:sz w:val="24"/>
                <w:szCs w:val="24"/>
              </w:rPr>
              <w:t>276</w:t>
            </w:r>
          </w:p>
        </w:tc>
      </w:tr>
    </w:tbl>
    <w:p w:rsidR="00CC6D3D" w:rsidRPr="00CC6D3D" w:rsidRDefault="00CC6D3D" w:rsidP="00CC6D3D">
      <w:pPr>
        <w:spacing w:after="0" w:line="240" w:lineRule="auto"/>
        <w:ind w:firstLine="708"/>
        <w:jc w:val="both"/>
        <w:rPr>
          <w:rFonts w:ascii="TimesNewRomanPSMT" w:hAnsi="TimesNewRomanPSMT" w:cs="TimesNewRomanPSMT"/>
          <w:sz w:val="16"/>
          <w:szCs w:val="16"/>
          <w:lang w:eastAsia="ru-RU"/>
        </w:rPr>
      </w:pPr>
    </w:p>
    <w:p w:rsidR="00236C38" w:rsidRPr="00CC6D3D"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Среди представителей бизнеса, принявших участие в опросе, 55% имеют статус индивидуального предпринимателя, 45% – являются юридическими лицами (рис. 1). </w:t>
      </w:r>
    </w:p>
    <w:p w:rsidR="00236C38"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Большинство субъектов бизнеса ведут свою предпринимательскую деятельность более пяти лет (68%; рис. 2), 27% – от 1 до 5 лет. Доля предприятий со сроком деятельности менее 1 года составляет 4%. </w:t>
      </w:r>
    </w:p>
    <w:p w:rsidR="00CC6D3D" w:rsidRPr="00CC6D3D" w:rsidRDefault="00CC6D3D" w:rsidP="00CC6D3D">
      <w:pPr>
        <w:spacing w:after="0" w:line="240" w:lineRule="auto"/>
        <w:ind w:firstLine="708"/>
        <w:jc w:val="both"/>
        <w:rPr>
          <w:rFonts w:ascii="TimesNewRomanPSMT" w:hAnsi="TimesNewRomanPSMT" w:cs="TimesNewRomanPSMT"/>
          <w:sz w:val="16"/>
          <w:szCs w:val="16"/>
          <w:lang w:eastAsia="ru-RU"/>
        </w:rPr>
      </w:pPr>
    </w:p>
    <w:tbl>
      <w:tblPr>
        <w:tblStyle w:val="aa"/>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945"/>
      </w:tblGrid>
      <w:tr w:rsidR="00236C38" w:rsidTr="00CC6D3D">
        <w:tc>
          <w:tcPr>
            <w:tcW w:w="4503" w:type="dxa"/>
          </w:tcPr>
          <w:p w:rsidR="00236C38" w:rsidRPr="00401561" w:rsidRDefault="00236C38" w:rsidP="00236C38">
            <w:pPr>
              <w:spacing w:line="240" w:lineRule="auto"/>
              <w:jc w:val="both"/>
              <w:rPr>
                <w:bCs/>
                <w:iCs/>
                <w:sz w:val="24"/>
                <w:szCs w:val="18"/>
                <w:lang w:eastAsia="ru-RU"/>
              </w:rPr>
            </w:pPr>
            <w:r w:rsidRPr="00401561">
              <w:rPr>
                <w:bCs/>
                <w:iCs/>
                <w:noProof/>
                <w:sz w:val="24"/>
                <w:szCs w:val="18"/>
                <w:lang w:eastAsia="ru-RU"/>
              </w:rPr>
              <w:drawing>
                <wp:inline distT="0" distB="0" distL="0" distR="0">
                  <wp:extent cx="3170555" cy="2422567"/>
                  <wp:effectExtent l="0" t="0" r="10795" b="15875"/>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6C38" w:rsidRPr="00401561" w:rsidRDefault="00236C38" w:rsidP="002C1605">
            <w:pPr>
              <w:spacing w:after="0" w:line="240" w:lineRule="auto"/>
              <w:jc w:val="both"/>
              <w:rPr>
                <w:bCs/>
                <w:iCs/>
                <w:sz w:val="24"/>
                <w:szCs w:val="18"/>
                <w:lang w:eastAsia="ru-RU"/>
              </w:rPr>
            </w:pPr>
            <w:r w:rsidRPr="00CC6D3D">
              <w:rPr>
                <w:rFonts w:ascii="Times New Roman" w:hAnsi="Times New Roman"/>
                <w:bCs/>
                <w:iCs/>
                <w:sz w:val="24"/>
                <w:szCs w:val="18"/>
                <w:lang w:eastAsia="ru-RU"/>
              </w:rPr>
              <w:t>Рисунок 1 – Распределение ответов на вопрос «Укажите, являетесь ли Вы юридическим лицом или имеете статус индивидуального</w:t>
            </w:r>
            <w:r w:rsidRPr="004B3793">
              <w:rPr>
                <w:bCs/>
                <w:iCs/>
                <w:sz w:val="24"/>
                <w:szCs w:val="18"/>
                <w:lang w:eastAsia="ru-RU"/>
              </w:rPr>
              <w:t xml:space="preserve"> </w:t>
            </w:r>
            <w:r w:rsidRPr="00CC6D3D">
              <w:rPr>
                <w:rFonts w:ascii="Times New Roman" w:hAnsi="Times New Roman"/>
                <w:bCs/>
                <w:iCs/>
                <w:sz w:val="24"/>
                <w:szCs w:val="18"/>
                <w:lang w:eastAsia="ru-RU"/>
              </w:rPr>
              <w:t>предпринимателя?» (в % от числа опрошенных)</w:t>
            </w:r>
            <w:r w:rsidRPr="004B3793">
              <w:rPr>
                <w:bCs/>
                <w:iCs/>
                <w:sz w:val="24"/>
                <w:szCs w:val="18"/>
                <w:lang w:eastAsia="ru-RU"/>
              </w:rPr>
              <w:t xml:space="preserve"> </w:t>
            </w:r>
          </w:p>
        </w:tc>
        <w:tc>
          <w:tcPr>
            <w:tcW w:w="4945" w:type="dxa"/>
          </w:tcPr>
          <w:p w:rsidR="00236C38" w:rsidRPr="00401561" w:rsidRDefault="00236C38" w:rsidP="00236C38">
            <w:pPr>
              <w:spacing w:line="240" w:lineRule="auto"/>
              <w:jc w:val="both"/>
              <w:rPr>
                <w:bCs/>
                <w:iCs/>
                <w:sz w:val="24"/>
                <w:szCs w:val="18"/>
                <w:lang w:eastAsia="ru-RU"/>
              </w:rPr>
            </w:pPr>
            <w:r w:rsidRPr="00401561">
              <w:rPr>
                <w:bCs/>
                <w:iCs/>
                <w:noProof/>
                <w:sz w:val="24"/>
                <w:szCs w:val="18"/>
                <w:lang w:eastAsia="ru-RU"/>
              </w:rPr>
              <w:drawing>
                <wp:inline distT="0" distB="0" distL="0" distR="0">
                  <wp:extent cx="3170555" cy="2422525"/>
                  <wp:effectExtent l="0" t="0" r="10795" b="15875"/>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36C38" w:rsidRPr="00401561" w:rsidRDefault="00236C38" w:rsidP="002C1605">
            <w:pPr>
              <w:spacing w:after="0" w:line="240" w:lineRule="auto"/>
              <w:jc w:val="both"/>
              <w:rPr>
                <w:bCs/>
                <w:iCs/>
                <w:sz w:val="24"/>
                <w:szCs w:val="18"/>
                <w:lang w:eastAsia="ru-RU"/>
              </w:rPr>
            </w:pPr>
            <w:r w:rsidRPr="00CC6D3D">
              <w:rPr>
                <w:rFonts w:ascii="Times New Roman" w:hAnsi="Times New Roman"/>
                <w:bCs/>
                <w:iCs/>
                <w:sz w:val="24"/>
                <w:szCs w:val="18"/>
                <w:lang w:eastAsia="ru-RU"/>
              </w:rPr>
              <w:t>Рисунок 2 – Распределение ответов на вопрос «В течение какого периода времени Ваш бизнес осуществляет свою деятельность?» (в % от числа опрошенных</w:t>
            </w:r>
            <w:r>
              <w:rPr>
                <w:bCs/>
                <w:iCs/>
                <w:sz w:val="24"/>
                <w:szCs w:val="18"/>
                <w:lang w:eastAsia="ru-RU"/>
              </w:rPr>
              <w:t>)</w:t>
            </w:r>
          </w:p>
        </w:tc>
      </w:tr>
    </w:tbl>
    <w:p w:rsidR="00CC6D3D" w:rsidRPr="002C1605" w:rsidRDefault="00CC6D3D" w:rsidP="00CC6D3D">
      <w:pPr>
        <w:spacing w:after="0" w:line="240" w:lineRule="auto"/>
        <w:ind w:firstLine="708"/>
        <w:jc w:val="both"/>
        <w:rPr>
          <w:rFonts w:ascii="TimesNewRomanPSMT" w:hAnsi="TimesNewRomanPSMT" w:cs="TimesNewRomanPSMT"/>
          <w:sz w:val="16"/>
          <w:szCs w:val="16"/>
          <w:lang w:eastAsia="ru-RU"/>
        </w:rPr>
      </w:pPr>
    </w:p>
    <w:p w:rsidR="00236C38" w:rsidRPr="00CC6D3D"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Величина годового оборота большинства организаций не превышает 120 млн. руб. (83%; рис. 3). 13% предприятий имеет годовой доход в диапазоне от 120 до 800 млн. руб. </w:t>
      </w:r>
    </w:p>
    <w:p w:rsidR="00236C38" w:rsidRDefault="00236C38" w:rsidP="00CC6D3D">
      <w:pPr>
        <w:spacing w:after="0" w:line="240" w:lineRule="auto"/>
        <w:ind w:firstLine="708"/>
        <w:jc w:val="both"/>
        <w:rPr>
          <w:rFonts w:ascii="TimesNewRomanPSMT" w:hAnsi="TimesNewRomanPSMT" w:cs="TimesNewRomanPSMT"/>
          <w:sz w:val="28"/>
          <w:szCs w:val="28"/>
          <w:lang w:eastAsia="ru-RU"/>
        </w:rPr>
      </w:pPr>
      <w:r w:rsidRPr="00CC6D3D">
        <w:rPr>
          <w:rFonts w:ascii="TimesNewRomanPSMT" w:hAnsi="TimesNewRomanPSMT" w:cs="TimesNewRomanPSMT"/>
          <w:sz w:val="28"/>
          <w:szCs w:val="28"/>
          <w:lang w:eastAsia="ru-RU"/>
        </w:rPr>
        <w:t xml:space="preserve">Почти ¾ организаций (73%; рис. 4) имеют численность не более 15 человек, на каждом пятом предприятии (20%) занято от 16 до 100 сотрудников. </w:t>
      </w:r>
    </w:p>
    <w:p w:rsidR="002C1605" w:rsidRPr="002C1605" w:rsidRDefault="002C1605" w:rsidP="00CC6D3D">
      <w:pPr>
        <w:spacing w:after="0" w:line="240" w:lineRule="auto"/>
        <w:ind w:firstLine="708"/>
        <w:jc w:val="both"/>
        <w:rPr>
          <w:rFonts w:ascii="TimesNewRomanPSMT" w:hAnsi="TimesNewRomanPSMT" w:cs="TimesNewRomanPSMT"/>
          <w:sz w:val="16"/>
          <w:szCs w:val="16"/>
          <w:lang w:eastAsia="ru-RU"/>
        </w:rPr>
      </w:pP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20"/>
      </w:tblGrid>
      <w:tr w:rsidR="00236C38" w:rsidTr="002D402C">
        <w:trPr>
          <w:trHeight w:val="5561"/>
        </w:trPr>
        <w:tc>
          <w:tcPr>
            <w:tcW w:w="4644" w:type="dxa"/>
          </w:tcPr>
          <w:p w:rsidR="00236C38" w:rsidRPr="00401561" w:rsidRDefault="00236C38" w:rsidP="00236C38">
            <w:pPr>
              <w:spacing w:line="240" w:lineRule="auto"/>
              <w:jc w:val="both"/>
              <w:rPr>
                <w:bCs/>
                <w:iCs/>
                <w:sz w:val="24"/>
                <w:szCs w:val="18"/>
                <w:lang w:eastAsia="ru-RU"/>
              </w:rPr>
            </w:pPr>
            <w:r>
              <w:rPr>
                <w:noProof/>
                <w:lang w:eastAsia="ru-RU"/>
              </w:rPr>
              <w:drawing>
                <wp:inline distT="0" distB="0" distL="0" distR="0">
                  <wp:extent cx="2949051" cy="2490359"/>
                  <wp:effectExtent l="19050" t="0" r="22749" b="5191"/>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36C38" w:rsidRPr="00CC6D3D" w:rsidRDefault="00236C38" w:rsidP="002C1605">
            <w:pPr>
              <w:spacing w:after="0" w:line="240" w:lineRule="auto"/>
              <w:jc w:val="both"/>
              <w:rPr>
                <w:rFonts w:ascii="Times New Roman" w:hAnsi="Times New Roman"/>
                <w:bCs/>
                <w:iCs/>
                <w:sz w:val="24"/>
                <w:szCs w:val="18"/>
                <w:lang w:eastAsia="ru-RU"/>
              </w:rPr>
            </w:pPr>
            <w:r w:rsidRPr="00CC6D3D">
              <w:rPr>
                <w:rFonts w:ascii="Times New Roman" w:hAnsi="Times New Roman"/>
                <w:bCs/>
                <w:iCs/>
                <w:sz w:val="24"/>
                <w:szCs w:val="18"/>
                <w:lang w:eastAsia="ru-RU"/>
              </w:rPr>
              <w:t>Рисунок 3 – Распределение ответов на вопрос «Какова примерная величина годового оборота бизнеса, который Вы представляете?» (в % от числа опрошенных)</w:t>
            </w:r>
          </w:p>
        </w:tc>
        <w:tc>
          <w:tcPr>
            <w:tcW w:w="4820" w:type="dxa"/>
          </w:tcPr>
          <w:p w:rsidR="00236C38" w:rsidRPr="00401561" w:rsidRDefault="00236C38" w:rsidP="00236C38">
            <w:pPr>
              <w:spacing w:line="240" w:lineRule="auto"/>
              <w:jc w:val="both"/>
              <w:rPr>
                <w:bCs/>
                <w:iCs/>
                <w:sz w:val="24"/>
                <w:szCs w:val="18"/>
                <w:lang w:eastAsia="ru-RU"/>
              </w:rPr>
            </w:pPr>
            <w:r>
              <w:rPr>
                <w:noProof/>
                <w:lang w:eastAsia="ru-RU"/>
              </w:rPr>
              <w:drawing>
                <wp:inline distT="0" distB="0" distL="0" distR="0">
                  <wp:extent cx="3285490" cy="2488758"/>
                  <wp:effectExtent l="19050" t="0" r="10160" b="6792"/>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36C38" w:rsidRPr="00CC6D3D" w:rsidRDefault="00236C38" w:rsidP="002C1605">
            <w:pPr>
              <w:spacing w:after="0" w:line="240" w:lineRule="auto"/>
              <w:jc w:val="both"/>
              <w:rPr>
                <w:rFonts w:ascii="Times New Roman" w:hAnsi="Times New Roman"/>
                <w:bCs/>
                <w:iCs/>
                <w:sz w:val="24"/>
                <w:szCs w:val="18"/>
                <w:lang w:eastAsia="ru-RU"/>
              </w:rPr>
            </w:pPr>
            <w:r w:rsidRPr="00CC6D3D">
              <w:rPr>
                <w:rFonts w:ascii="Times New Roman" w:hAnsi="Times New Roman"/>
                <w:bCs/>
                <w:iCs/>
                <w:sz w:val="24"/>
                <w:szCs w:val="18"/>
                <w:lang w:eastAsia="ru-RU"/>
              </w:rPr>
              <w:t>Рисунок 4 – Распределение ответов на вопрос «Какова численность сотрудников вашей организации в настоящее время?» (в % от числа опрошенных)</w:t>
            </w:r>
          </w:p>
        </w:tc>
      </w:tr>
    </w:tbl>
    <w:p w:rsidR="00236C38" w:rsidRPr="002D402C" w:rsidRDefault="00236C38" w:rsidP="002D402C">
      <w:pPr>
        <w:spacing w:after="0" w:line="240" w:lineRule="auto"/>
        <w:ind w:firstLine="708"/>
        <w:jc w:val="both"/>
        <w:rPr>
          <w:rFonts w:ascii="TimesNewRomanPSMT" w:hAnsi="TimesNewRomanPSMT" w:cs="TimesNewRomanPSMT"/>
          <w:sz w:val="28"/>
          <w:szCs w:val="28"/>
          <w:lang w:eastAsia="ru-RU"/>
        </w:rPr>
      </w:pPr>
      <w:r w:rsidRPr="002D402C">
        <w:rPr>
          <w:rFonts w:ascii="TimesNewRomanPSMT" w:hAnsi="TimesNewRomanPSMT" w:cs="TimesNewRomanPSMT"/>
          <w:sz w:val="28"/>
          <w:szCs w:val="28"/>
          <w:lang w:eastAsia="ru-RU"/>
        </w:rPr>
        <w:t xml:space="preserve">Более половины опрошенных предпринимателей являются собственниками или совладельцами бизнеса (57%; рис. 5), примерно каждый четвёртый – руководитель высшего звена (26%), каждый десятый – руководитель среднего звена (11%). </w:t>
      </w:r>
    </w:p>
    <w:p w:rsidR="00236C38" w:rsidRPr="002D402C" w:rsidRDefault="00236C38" w:rsidP="002D402C">
      <w:pPr>
        <w:spacing w:line="240" w:lineRule="auto"/>
        <w:jc w:val="both"/>
        <w:rPr>
          <w:rFonts w:ascii="Times New Roman" w:hAnsi="Times New Roman"/>
        </w:rPr>
      </w:pPr>
      <w:r>
        <w:rPr>
          <w:noProof/>
          <w:lang w:eastAsia="ru-RU"/>
        </w:rPr>
        <w:drawing>
          <wp:inline distT="0" distB="0" distL="0" distR="0">
            <wp:extent cx="5478449" cy="2719346"/>
            <wp:effectExtent l="0" t="0" r="0" b="0"/>
            <wp:docPr id="1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D402C">
        <w:rPr>
          <w:rFonts w:ascii="Times New Roman" w:hAnsi="Times New Roman"/>
          <w:bCs/>
          <w:iCs/>
          <w:sz w:val="24"/>
          <w:szCs w:val="18"/>
          <w:lang w:eastAsia="ru-RU"/>
        </w:rPr>
        <w:t>Рисунок 5 – Распределение ответов на вопрос «Какую должность Вы занимаете в организации, которую Вы представляете?» (в % от числа опрошенных)</w:t>
      </w:r>
    </w:p>
    <w:p w:rsidR="00236C38" w:rsidRDefault="00236C38" w:rsidP="002D402C">
      <w:pPr>
        <w:spacing w:after="0" w:line="240" w:lineRule="auto"/>
        <w:ind w:firstLine="708"/>
        <w:jc w:val="both"/>
        <w:rPr>
          <w:rFonts w:ascii="TimesNewRomanPSMT" w:hAnsi="TimesNewRomanPSMT" w:cs="TimesNewRomanPSMT"/>
          <w:sz w:val="28"/>
          <w:szCs w:val="28"/>
          <w:lang w:eastAsia="ru-RU"/>
        </w:rPr>
      </w:pPr>
      <w:r w:rsidRPr="002D402C">
        <w:rPr>
          <w:rFonts w:ascii="TimesNewRomanPSMT" w:hAnsi="TimesNewRomanPSMT" w:cs="TimesNewRomanPSMT"/>
          <w:sz w:val="28"/>
          <w:szCs w:val="28"/>
          <w:lang w:eastAsia="ru-RU"/>
        </w:rPr>
        <w:t xml:space="preserve">Самым распространённым видом экономической деятельности субъектов бизнеса является торговля (27%, 136 предприятий; таб. 2). Далее с большим отрывом следуют рынки недвижимости (7%, 35 предприятий); капитального строительства и обработки древесины (по 6%, 29 предприятий); оказания услуг по ремонту автотранспортных средств, социальных услуг, такси (по 4%, 18 – 19 предприятий); выполнения работ по содержанию и текущему ремонту общего имущества собственников помещений в многоквартирном доме, жилищного строительства, общественного питания (по 3%, 15 – 16 предприятий) и т.д. </w:t>
      </w:r>
    </w:p>
    <w:p w:rsidR="002D402C" w:rsidRPr="002D402C" w:rsidRDefault="002D402C" w:rsidP="002D402C">
      <w:pPr>
        <w:spacing w:after="0" w:line="240" w:lineRule="auto"/>
        <w:ind w:firstLine="708"/>
        <w:jc w:val="both"/>
        <w:rPr>
          <w:rFonts w:ascii="TimesNewRomanPSMT" w:hAnsi="TimesNewRomanPSMT" w:cs="TimesNewRomanPSMT"/>
          <w:sz w:val="28"/>
          <w:szCs w:val="28"/>
          <w:lang w:eastAsia="ru-RU"/>
        </w:rPr>
      </w:pPr>
    </w:p>
    <w:p w:rsidR="00236C38" w:rsidRPr="002D402C" w:rsidRDefault="00236C38" w:rsidP="00236C38">
      <w:pPr>
        <w:spacing w:line="240" w:lineRule="auto"/>
        <w:jc w:val="both"/>
        <w:rPr>
          <w:rFonts w:ascii="Times New Roman" w:hAnsi="Times New Roman"/>
          <w:bCs/>
          <w:sz w:val="24"/>
          <w:szCs w:val="18"/>
          <w:lang w:eastAsia="ru-RU"/>
        </w:rPr>
      </w:pPr>
      <w:r w:rsidRPr="002D402C">
        <w:rPr>
          <w:rFonts w:ascii="Times New Roman" w:hAnsi="Times New Roman"/>
          <w:bCs/>
          <w:sz w:val="24"/>
          <w:szCs w:val="18"/>
          <w:lang w:eastAsia="ru-RU"/>
        </w:rPr>
        <w:t>Таблица 2. Распределение ответов на вопрос «К какой сфере экономической деятельности относится бизнес, который Вы представляете?»</w:t>
      </w:r>
    </w:p>
    <w:tbl>
      <w:tblPr>
        <w:tblStyle w:val="aa"/>
        <w:tblW w:w="0" w:type="auto"/>
        <w:jc w:val="center"/>
        <w:tblLook w:val="04A0" w:firstRow="1" w:lastRow="0" w:firstColumn="1" w:lastColumn="0" w:noHBand="0" w:noVBand="1"/>
      </w:tblPr>
      <w:tblGrid>
        <w:gridCol w:w="6785"/>
        <w:gridCol w:w="1599"/>
        <w:gridCol w:w="1613"/>
      </w:tblGrid>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b/>
                <w:sz w:val="24"/>
                <w:szCs w:val="24"/>
              </w:rPr>
            </w:pPr>
            <w:r w:rsidRPr="002D402C">
              <w:rPr>
                <w:rFonts w:ascii="Times New Roman" w:hAnsi="Times New Roman"/>
                <w:b/>
                <w:sz w:val="24"/>
                <w:szCs w:val="24"/>
              </w:rPr>
              <w:t xml:space="preserve">Вариант ответа </w:t>
            </w:r>
          </w:p>
        </w:tc>
        <w:tc>
          <w:tcPr>
            <w:tcW w:w="1663" w:type="dxa"/>
          </w:tcPr>
          <w:p w:rsidR="00236C38" w:rsidRPr="002D402C" w:rsidRDefault="00236C38" w:rsidP="002D402C">
            <w:pPr>
              <w:spacing w:after="0" w:line="240" w:lineRule="auto"/>
              <w:jc w:val="center"/>
              <w:rPr>
                <w:rFonts w:ascii="Times New Roman" w:hAnsi="Times New Roman"/>
                <w:b/>
                <w:sz w:val="24"/>
                <w:szCs w:val="24"/>
              </w:rPr>
            </w:pPr>
            <w:r w:rsidRPr="002D402C">
              <w:rPr>
                <w:rFonts w:ascii="Times New Roman" w:hAnsi="Times New Roman"/>
                <w:b/>
                <w:sz w:val="24"/>
                <w:szCs w:val="24"/>
              </w:rPr>
              <w:t>%</w:t>
            </w:r>
          </w:p>
        </w:tc>
        <w:tc>
          <w:tcPr>
            <w:tcW w:w="1664" w:type="dxa"/>
          </w:tcPr>
          <w:p w:rsidR="00236C38" w:rsidRPr="002D402C" w:rsidRDefault="00236C38" w:rsidP="002D402C">
            <w:pPr>
              <w:spacing w:after="0" w:line="240" w:lineRule="auto"/>
              <w:jc w:val="center"/>
              <w:rPr>
                <w:rFonts w:ascii="Times New Roman" w:hAnsi="Times New Roman"/>
                <w:b/>
                <w:sz w:val="24"/>
                <w:szCs w:val="24"/>
              </w:rPr>
            </w:pPr>
            <w:r w:rsidRPr="002D402C">
              <w:rPr>
                <w:rFonts w:ascii="Times New Roman" w:hAnsi="Times New Roman"/>
                <w:b/>
                <w:sz w:val="24"/>
                <w:szCs w:val="24"/>
              </w:rPr>
              <w:t>единиц</w:t>
            </w:r>
          </w:p>
        </w:tc>
      </w:tr>
      <w:tr w:rsidR="00236C38" w:rsidRPr="002D402C" w:rsidTr="00236C38">
        <w:trPr>
          <w:trHeight w:val="85"/>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торговли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27,0%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136</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недвижимости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7,0%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29</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обработки древесины и производства изделий из дерева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29</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оказания услуг по ремонту автотранспортных средств</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19</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социальных услуг</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18</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оказания услуг по перевозке пассажиров и багажа легковым такси на территории Вологодской области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18</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16</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 xml:space="preserve">Рынок жилищного строительства </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16</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общественного питания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оказания услуг по перевозке пассажиров автомобильным транспортом по межмуниципальным маршрутам</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легкой промышленности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оказания услуг гостеприимства (гостиницы, туризм)</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грузоперевозок</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8</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дополнительного образования детей</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1,4%</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7</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семеноводства, овощеводства, растениеводства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6</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архитектурно-строительного проектирования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медицинских услуг</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парикмахерских и салонов красоты</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финансов</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1,0%</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5</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детского отдыха и оздоровления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4</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4</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по сбору и транспортированию твердых коммунальных отходов</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0,8%</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4</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ритуальных услуг</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выполнения работ по благоустройству городской среды</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племенного животноводства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0,6%</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3</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дорожной деятельности (за исключением проектирования)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0,4%</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2</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дошкольного образования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услуг среднего профессионального образования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теплоснабжения (производство тепловой энергии)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производства кирпича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Рынок производства бетона</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Сфера наружной рекламы</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0,2%</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w:t>
            </w:r>
          </w:p>
        </w:tc>
      </w:tr>
      <w:tr w:rsidR="00236C38" w:rsidRPr="002D402C" w:rsidTr="00236C38">
        <w:trPr>
          <w:jc w:val="center"/>
        </w:trPr>
        <w:tc>
          <w:tcPr>
            <w:tcW w:w="7129" w:type="dxa"/>
          </w:tcPr>
          <w:p w:rsidR="00236C38" w:rsidRPr="002D402C" w:rsidRDefault="00236C38" w:rsidP="002D402C">
            <w:pPr>
              <w:spacing w:after="0" w:line="240" w:lineRule="auto"/>
              <w:jc w:val="both"/>
              <w:rPr>
                <w:rFonts w:ascii="Times New Roman" w:hAnsi="Times New Roman"/>
                <w:sz w:val="24"/>
                <w:szCs w:val="24"/>
              </w:rPr>
            </w:pPr>
            <w:r w:rsidRPr="002D402C">
              <w:rPr>
                <w:rFonts w:ascii="Times New Roman" w:hAnsi="Times New Roman"/>
                <w:sz w:val="24"/>
                <w:szCs w:val="24"/>
              </w:rPr>
              <w:t>Иной рынок</w:t>
            </w:r>
          </w:p>
        </w:tc>
        <w:tc>
          <w:tcPr>
            <w:tcW w:w="1663"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13,3%</w:t>
            </w:r>
          </w:p>
        </w:tc>
        <w:tc>
          <w:tcPr>
            <w:tcW w:w="1664" w:type="dxa"/>
            <w:vAlign w:val="center"/>
          </w:tcPr>
          <w:p w:rsidR="00236C38" w:rsidRPr="002D402C" w:rsidRDefault="00236C38" w:rsidP="002D402C">
            <w:pPr>
              <w:spacing w:after="0" w:line="240" w:lineRule="auto"/>
              <w:jc w:val="center"/>
              <w:rPr>
                <w:rFonts w:ascii="Times New Roman" w:hAnsi="Times New Roman"/>
                <w:sz w:val="24"/>
                <w:szCs w:val="24"/>
              </w:rPr>
            </w:pPr>
            <w:r w:rsidRPr="002D402C">
              <w:rPr>
                <w:rFonts w:ascii="Times New Roman" w:hAnsi="Times New Roman"/>
                <w:sz w:val="24"/>
                <w:szCs w:val="24"/>
              </w:rPr>
              <w:t>67</w:t>
            </w:r>
          </w:p>
        </w:tc>
      </w:tr>
    </w:tbl>
    <w:p w:rsidR="00236C38" w:rsidRPr="002D402C" w:rsidRDefault="00236C38" w:rsidP="004550E4">
      <w:pPr>
        <w:spacing w:after="0" w:line="240" w:lineRule="auto"/>
        <w:jc w:val="both"/>
        <w:rPr>
          <w:rFonts w:ascii="Times New Roman" w:hAnsi="Times New Roman"/>
          <w:sz w:val="20"/>
          <w:szCs w:val="20"/>
        </w:rPr>
      </w:pPr>
      <w:r w:rsidRPr="002D402C">
        <w:rPr>
          <w:rFonts w:ascii="Times New Roman" w:hAnsi="Times New Roman"/>
          <w:sz w:val="20"/>
          <w:szCs w:val="20"/>
        </w:rPr>
        <w:t>*Для анализа взяты только те рынки, на которых действуют не менее 15 субъектов предпринимательской деятельности, представленных в опросе. Ранжировано по столбцу «Единиц»</w:t>
      </w:r>
    </w:p>
    <w:p w:rsidR="004550E4" w:rsidRDefault="004550E4" w:rsidP="002D402C">
      <w:pPr>
        <w:spacing w:after="0" w:line="240" w:lineRule="auto"/>
        <w:ind w:firstLine="708"/>
        <w:jc w:val="both"/>
        <w:rPr>
          <w:rFonts w:ascii="Times New Roman" w:hAnsi="Times New Roman"/>
          <w:sz w:val="28"/>
          <w:szCs w:val="28"/>
        </w:rPr>
      </w:pPr>
    </w:p>
    <w:p w:rsidR="00236C38" w:rsidRDefault="00236C38" w:rsidP="002D402C">
      <w:pPr>
        <w:spacing w:after="0" w:line="240" w:lineRule="auto"/>
        <w:ind w:firstLine="708"/>
        <w:jc w:val="both"/>
        <w:rPr>
          <w:rFonts w:ascii="Times New Roman" w:hAnsi="Times New Roman"/>
          <w:sz w:val="28"/>
          <w:szCs w:val="28"/>
        </w:rPr>
      </w:pPr>
      <w:r w:rsidRPr="002D402C">
        <w:rPr>
          <w:rFonts w:ascii="Times New Roman" w:hAnsi="Times New Roman"/>
          <w:sz w:val="28"/>
          <w:szCs w:val="28"/>
        </w:rPr>
        <w:t xml:space="preserve">Самая существенная доля организаций занимаются предоставлением услуг (61%; рис. 6), следом идут предприятия, реализующие конечную продукцию (23%). Каждая десятая организация осуществляет торговлю или дистрибуцию товаров и услуг, произведённых другими компаниями (11%). </w:t>
      </w:r>
    </w:p>
    <w:p w:rsidR="00236C38" w:rsidRDefault="00236C38" w:rsidP="00236C38">
      <w:pPr>
        <w:spacing w:line="240" w:lineRule="auto"/>
        <w:jc w:val="center"/>
      </w:pPr>
      <w:r>
        <w:rPr>
          <w:noProof/>
          <w:lang w:eastAsia="ru-RU"/>
        </w:rPr>
        <w:drawing>
          <wp:inline distT="0" distB="0" distL="0" distR="0">
            <wp:extent cx="6543924" cy="3434964"/>
            <wp:effectExtent l="0" t="0" r="0" b="0"/>
            <wp:docPr id="1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36C38" w:rsidRPr="004550E4" w:rsidRDefault="00236C38" w:rsidP="00236C38">
      <w:pPr>
        <w:spacing w:line="240" w:lineRule="auto"/>
        <w:jc w:val="center"/>
        <w:rPr>
          <w:rFonts w:ascii="Times New Roman" w:hAnsi="Times New Roman"/>
          <w:bCs/>
          <w:iCs/>
          <w:lang w:eastAsia="ru-RU"/>
        </w:rPr>
      </w:pPr>
      <w:r w:rsidRPr="004550E4">
        <w:rPr>
          <w:rFonts w:ascii="Times New Roman" w:hAnsi="Times New Roman"/>
          <w:bCs/>
          <w:iCs/>
          <w:lang w:eastAsia="ru-RU"/>
        </w:rPr>
        <w:t>Рисунок 6 – Распределение ответов на вопрос «Основной продукцией (товаром, работой, услугой) бизнеса, которой Вы представляете, является» (в % от числа опрошенных)</w:t>
      </w:r>
    </w:p>
    <w:p w:rsidR="00236C38" w:rsidRDefault="00236C38" w:rsidP="002D402C">
      <w:pPr>
        <w:spacing w:after="0" w:line="240" w:lineRule="auto"/>
        <w:ind w:firstLine="708"/>
        <w:jc w:val="both"/>
        <w:rPr>
          <w:rFonts w:ascii="Times New Roman" w:hAnsi="Times New Roman"/>
          <w:sz w:val="28"/>
          <w:szCs w:val="28"/>
        </w:rPr>
      </w:pPr>
      <w:r w:rsidRPr="002D402C">
        <w:rPr>
          <w:rFonts w:ascii="Times New Roman" w:hAnsi="Times New Roman"/>
          <w:sz w:val="28"/>
          <w:szCs w:val="28"/>
        </w:rPr>
        <w:t xml:space="preserve">Более половины организаций действуют на локальном рынке (54%; рис. 7), 23% - на региональном. Незначительная доля субъектов бизнеса выходят на межрегиональные (6%) и общероссийский рынки (8%). </w:t>
      </w:r>
    </w:p>
    <w:p w:rsidR="004550E4" w:rsidRPr="002D402C" w:rsidRDefault="004550E4" w:rsidP="002D402C">
      <w:pPr>
        <w:spacing w:after="0" w:line="240" w:lineRule="auto"/>
        <w:ind w:firstLine="708"/>
        <w:jc w:val="both"/>
        <w:rPr>
          <w:rFonts w:ascii="Times New Roman" w:hAnsi="Times New Roman"/>
          <w:sz w:val="28"/>
          <w:szCs w:val="28"/>
        </w:rPr>
      </w:pPr>
    </w:p>
    <w:p w:rsidR="00236C38" w:rsidRDefault="00236C38" w:rsidP="00236C38">
      <w:pPr>
        <w:spacing w:line="240" w:lineRule="auto"/>
        <w:jc w:val="both"/>
      </w:pPr>
      <w:r>
        <w:rPr>
          <w:noProof/>
          <w:lang w:eastAsia="ru-RU"/>
        </w:rPr>
        <w:drawing>
          <wp:inline distT="0" distB="0" distL="0" distR="0">
            <wp:extent cx="6685280" cy="3264195"/>
            <wp:effectExtent l="0" t="0" r="1270" b="0"/>
            <wp:docPr id="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36C38" w:rsidRPr="004550E4" w:rsidRDefault="00236C38" w:rsidP="00236C38">
      <w:pPr>
        <w:spacing w:line="240" w:lineRule="auto"/>
        <w:jc w:val="center"/>
        <w:rPr>
          <w:rFonts w:ascii="Times New Roman" w:hAnsi="Times New Roman"/>
        </w:rPr>
      </w:pPr>
      <w:r w:rsidRPr="004550E4">
        <w:rPr>
          <w:rFonts w:ascii="Times New Roman" w:hAnsi="Times New Roman"/>
          <w:bCs/>
          <w:iCs/>
          <w:lang w:eastAsia="ru-RU"/>
        </w:rPr>
        <w:t>Рисунок 7 – Распределение ответов на вопрос «Какой географический рынок (рынки) является основным (рынок, на котором регулярно реализуется наибольшая доля продукции (товара, работы, услуги) для бизнеса, который Вы представляете?» (в % от числа опрошенных)</w:t>
      </w:r>
    </w:p>
    <w:p w:rsidR="00236C38" w:rsidRPr="00F57944" w:rsidRDefault="00236C38" w:rsidP="005D6385">
      <w:pPr>
        <w:pStyle w:val="1"/>
        <w:spacing w:before="0" w:line="240" w:lineRule="auto"/>
        <w:jc w:val="center"/>
        <w:rPr>
          <w:rFonts w:ascii="Times New Roman" w:hAnsi="Times New Roman" w:cs="Times New Roman"/>
          <w:b/>
          <w:color w:val="auto"/>
          <w:sz w:val="28"/>
          <w:szCs w:val="28"/>
        </w:rPr>
      </w:pPr>
      <w:bookmarkStart w:id="1" w:name="_Toc120544830"/>
      <w:r w:rsidRPr="00F57944">
        <w:rPr>
          <w:rFonts w:ascii="Times New Roman" w:hAnsi="Times New Roman" w:cs="Times New Roman"/>
          <w:b/>
          <w:color w:val="auto"/>
          <w:sz w:val="28"/>
          <w:szCs w:val="28"/>
        </w:rPr>
        <w:t>Оценка предпринимателями состояния конкуренции и конкурентной среды</w:t>
      </w:r>
      <w:bookmarkEnd w:id="1"/>
    </w:p>
    <w:p w:rsidR="00236C38" w:rsidRPr="00F9246B" w:rsidRDefault="00236C38" w:rsidP="005D6385">
      <w:pPr>
        <w:spacing w:after="0" w:line="240" w:lineRule="auto"/>
        <w:ind w:firstLine="708"/>
        <w:jc w:val="both"/>
        <w:rPr>
          <w:rFonts w:ascii="Times New Roman" w:hAnsi="Times New Roman"/>
          <w:sz w:val="28"/>
          <w:szCs w:val="28"/>
        </w:rPr>
      </w:pPr>
      <w:r w:rsidRPr="00F9246B">
        <w:rPr>
          <w:rFonts w:ascii="Times New Roman" w:hAnsi="Times New Roman"/>
          <w:sz w:val="28"/>
          <w:szCs w:val="28"/>
        </w:rPr>
        <w:t xml:space="preserve">44% предпринимателей считают, что представляемое ими предприятие действует в условиях высокой конкуренции (рис. 8), более трети отмечают умеренную конкуренцию (35%), 12% – слабую. Уровень конкуренции выше в Череповце (71%), ниже – в районах (27%). </w:t>
      </w:r>
    </w:p>
    <w:p w:rsidR="00236C38" w:rsidRDefault="00236C38" w:rsidP="005D6385">
      <w:pPr>
        <w:spacing w:after="0" w:line="240" w:lineRule="auto"/>
        <w:ind w:left="-57" w:right="-57" w:firstLine="765"/>
        <w:jc w:val="both"/>
        <w:rPr>
          <w:rFonts w:ascii="Times New Roman" w:hAnsi="Times New Roman"/>
          <w:spacing w:val="-2"/>
          <w:sz w:val="28"/>
          <w:szCs w:val="28"/>
        </w:rPr>
      </w:pPr>
      <w:r w:rsidRPr="00F9246B">
        <w:rPr>
          <w:rFonts w:ascii="Times New Roman" w:hAnsi="Times New Roman"/>
          <w:spacing w:val="-2"/>
          <w:sz w:val="28"/>
          <w:szCs w:val="28"/>
        </w:rPr>
        <w:t xml:space="preserve">Индивидуальные предприниматели по сравнению с представителями юридических лиц меньше говорят о высокой конкуренции (35% против 55%; рис. 9). </w:t>
      </w:r>
    </w:p>
    <w:p w:rsidR="00F9246B" w:rsidRPr="00F9246B" w:rsidRDefault="00F9246B" w:rsidP="00F9246B">
      <w:pPr>
        <w:spacing w:after="0" w:line="240" w:lineRule="auto"/>
        <w:ind w:left="-57" w:right="-57" w:firstLine="765"/>
        <w:jc w:val="both"/>
        <w:rPr>
          <w:rFonts w:ascii="Times New Roman" w:hAnsi="Times New Roman"/>
          <w:spacing w:val="-2"/>
          <w:sz w:val="16"/>
          <w:szCs w:val="16"/>
        </w:rPr>
      </w:pPr>
    </w:p>
    <w:p w:rsidR="00236C38" w:rsidRDefault="00236C38" w:rsidP="00236C38">
      <w:pPr>
        <w:spacing w:line="240" w:lineRule="auto"/>
        <w:jc w:val="center"/>
        <w:rPr>
          <w:szCs w:val="52"/>
        </w:rPr>
      </w:pPr>
      <w:r>
        <w:rPr>
          <w:noProof/>
          <w:lang w:eastAsia="ru-RU"/>
        </w:rPr>
        <w:drawing>
          <wp:inline distT="0" distB="0" distL="0" distR="0">
            <wp:extent cx="5955527" cy="1740397"/>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36C38" w:rsidRPr="00F9246B" w:rsidRDefault="00236C38" w:rsidP="00236C38">
      <w:pPr>
        <w:spacing w:line="240" w:lineRule="auto"/>
        <w:jc w:val="center"/>
        <w:rPr>
          <w:rFonts w:ascii="Times New Roman" w:hAnsi="Times New Roman"/>
          <w:bCs/>
          <w:iCs/>
          <w:sz w:val="24"/>
          <w:szCs w:val="18"/>
          <w:lang w:eastAsia="ru-RU"/>
        </w:rPr>
      </w:pPr>
      <w:r w:rsidRPr="00F9246B">
        <w:rPr>
          <w:rFonts w:ascii="Times New Roman" w:hAnsi="Times New Roman"/>
          <w:bCs/>
          <w:iCs/>
          <w:sz w:val="24"/>
          <w:szCs w:val="18"/>
          <w:lang w:eastAsia="ru-RU"/>
        </w:rPr>
        <w:t>Рисунок 8 – Распределение ответов на вопрос «</w:t>
      </w:r>
      <w:r w:rsidRPr="00F9246B">
        <w:rPr>
          <w:rFonts w:ascii="Times New Roman" w:hAnsi="Times New Roman"/>
          <w:iCs/>
          <w:sz w:val="24"/>
          <w:szCs w:val="18"/>
          <w:lang w:eastAsia="ru-RU"/>
        </w:rPr>
        <w:t xml:space="preserve">Выберите утверждение, наиболее точно характеризующее условия ведения бизнеса, который Вы представляете» * </w:t>
      </w:r>
      <w:r w:rsidRPr="00F9246B">
        <w:rPr>
          <w:rFonts w:ascii="Times New Roman" w:hAnsi="Times New Roman"/>
          <w:bCs/>
          <w:iCs/>
          <w:sz w:val="24"/>
          <w:szCs w:val="18"/>
          <w:lang w:eastAsia="ru-RU"/>
        </w:rPr>
        <w:t>(в % от числа опрошенных)</w:t>
      </w:r>
    </w:p>
    <w:p w:rsidR="00236C38" w:rsidRDefault="00236C38" w:rsidP="00236C38">
      <w:pPr>
        <w:spacing w:line="240" w:lineRule="auto"/>
        <w:jc w:val="center"/>
        <w:rPr>
          <w:szCs w:val="52"/>
        </w:rPr>
      </w:pPr>
      <w:r>
        <w:rPr>
          <w:noProof/>
          <w:lang w:eastAsia="ru-RU"/>
        </w:rPr>
        <w:drawing>
          <wp:inline distT="0" distB="0" distL="0" distR="0">
            <wp:extent cx="6027088" cy="1566407"/>
            <wp:effectExtent l="0" t="0" r="0" b="0"/>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36C38" w:rsidRPr="00F9246B" w:rsidRDefault="00236C38" w:rsidP="00236C38">
      <w:pPr>
        <w:spacing w:line="240" w:lineRule="auto"/>
        <w:jc w:val="center"/>
        <w:rPr>
          <w:rFonts w:ascii="Times New Roman" w:hAnsi="Times New Roman"/>
          <w:szCs w:val="52"/>
        </w:rPr>
      </w:pPr>
      <w:r w:rsidRPr="00F9246B">
        <w:rPr>
          <w:rFonts w:ascii="Times New Roman" w:hAnsi="Times New Roman"/>
          <w:bCs/>
          <w:iCs/>
          <w:sz w:val="24"/>
          <w:szCs w:val="18"/>
          <w:lang w:eastAsia="ru-RU"/>
        </w:rPr>
        <w:t>Рисунок 9 – Распределение ответов на вопрос «</w:t>
      </w:r>
      <w:r w:rsidRPr="00F9246B">
        <w:rPr>
          <w:rFonts w:ascii="Times New Roman" w:hAnsi="Times New Roman"/>
          <w:iCs/>
          <w:sz w:val="24"/>
          <w:szCs w:val="18"/>
          <w:lang w:eastAsia="ru-RU"/>
        </w:rPr>
        <w:t xml:space="preserve">Выберите утверждение, наиболее точно характеризующее условия ведения бизнеса, который Вы представляете» </w:t>
      </w:r>
      <w:r w:rsidRPr="00F9246B">
        <w:rPr>
          <w:rFonts w:ascii="Times New Roman" w:hAnsi="Times New Roman"/>
          <w:bCs/>
          <w:iCs/>
          <w:sz w:val="24"/>
          <w:szCs w:val="18"/>
          <w:lang w:eastAsia="ru-RU"/>
        </w:rPr>
        <w:t>(в % от числа опрошенных, в разрезе формы ведения предпринимательской деятельности)</w:t>
      </w:r>
    </w:p>
    <w:p w:rsidR="00236C38" w:rsidRPr="000C7924" w:rsidRDefault="00236C38" w:rsidP="00236C38">
      <w:pPr>
        <w:spacing w:line="240" w:lineRule="auto"/>
        <w:rPr>
          <w:rFonts w:ascii="Times New Roman" w:hAnsi="Times New Roman"/>
          <w:iCs/>
          <w:sz w:val="20"/>
          <w:szCs w:val="20"/>
          <w:lang w:eastAsia="ru-RU"/>
        </w:rPr>
      </w:pPr>
      <w:r w:rsidRPr="000C7924">
        <w:rPr>
          <w:rFonts w:ascii="Times New Roman" w:hAnsi="Times New Roman"/>
          <w:iCs/>
          <w:sz w:val="20"/>
          <w:szCs w:val="20"/>
          <w:lang w:eastAsia="ru-RU"/>
        </w:rPr>
        <w:t>* В вариантах ответа на вопрос даны следующие определения степени той или иной степени конкуренции:</w:t>
      </w:r>
    </w:p>
    <w:p w:rsidR="00236C38" w:rsidRPr="000C7924" w:rsidRDefault="00236C38" w:rsidP="00236C38">
      <w:pPr>
        <w:spacing w:line="240" w:lineRule="auto"/>
        <w:jc w:val="both"/>
        <w:rPr>
          <w:rStyle w:val="afe"/>
          <w:rFonts w:ascii="Times New Roman" w:hAnsi="Times New Roman"/>
          <w:b w:val="0"/>
          <w:sz w:val="20"/>
          <w:szCs w:val="20"/>
        </w:rPr>
      </w:pPr>
      <w:r w:rsidRPr="000C7924">
        <w:rPr>
          <w:rFonts w:ascii="Times New Roman" w:hAnsi="Times New Roman"/>
          <w:bCs/>
          <w:iCs/>
          <w:sz w:val="20"/>
          <w:szCs w:val="20"/>
          <w:lang w:eastAsia="ru-RU"/>
        </w:rPr>
        <w:t>Нет конкуренции» - «</w:t>
      </w:r>
      <w:r w:rsidRPr="000C7924">
        <w:rPr>
          <w:rStyle w:val="afe"/>
          <w:rFonts w:ascii="Times New Roman" w:hAnsi="Times New Roman"/>
          <w:b w:val="0"/>
          <w:sz w:val="20"/>
          <w:szCs w:val="20"/>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w:t>
      </w:r>
    </w:p>
    <w:p w:rsidR="00236C38" w:rsidRPr="000C7924" w:rsidRDefault="00236C38" w:rsidP="00236C38">
      <w:pPr>
        <w:spacing w:line="240" w:lineRule="auto"/>
        <w:jc w:val="both"/>
        <w:rPr>
          <w:rStyle w:val="afe"/>
          <w:rFonts w:ascii="Times New Roman" w:hAnsi="Times New Roman"/>
          <w:b w:val="0"/>
          <w:sz w:val="20"/>
          <w:szCs w:val="20"/>
        </w:rPr>
      </w:pPr>
      <w:r w:rsidRPr="000C7924">
        <w:rPr>
          <w:rStyle w:val="afe"/>
          <w:rFonts w:ascii="Times New Roman" w:hAnsi="Times New Roman"/>
          <w:b w:val="0"/>
          <w:sz w:val="20"/>
          <w:szCs w:val="20"/>
        </w:rPr>
        <w:t>Слабая конкуренция –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 (снижение цен, повышение качества, развитие сопутствующих услуг, иное)»</w:t>
      </w:r>
    </w:p>
    <w:p w:rsidR="00236C38" w:rsidRPr="000C7924" w:rsidRDefault="00236C38" w:rsidP="00236C38">
      <w:pPr>
        <w:spacing w:line="240" w:lineRule="auto"/>
        <w:jc w:val="both"/>
        <w:rPr>
          <w:rStyle w:val="afe"/>
          <w:rFonts w:ascii="Times New Roman" w:hAnsi="Times New Roman"/>
          <w:b w:val="0"/>
          <w:sz w:val="20"/>
          <w:szCs w:val="20"/>
        </w:rPr>
      </w:pPr>
      <w:r w:rsidRPr="000C7924">
        <w:rPr>
          <w:rStyle w:val="afe"/>
          <w:rFonts w:ascii="Times New Roman" w:hAnsi="Times New Roman"/>
          <w:b w:val="0"/>
          <w:sz w:val="20"/>
          <w:szCs w:val="20"/>
        </w:rPr>
        <w:t>Умеренная конкуренция –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w:t>
      </w:r>
    </w:p>
    <w:p w:rsidR="00236C38" w:rsidRPr="000C7924" w:rsidRDefault="00236C38" w:rsidP="00236C38">
      <w:pPr>
        <w:spacing w:after="120" w:line="240" w:lineRule="auto"/>
        <w:jc w:val="both"/>
        <w:rPr>
          <w:rStyle w:val="afe"/>
          <w:rFonts w:ascii="Times New Roman" w:hAnsi="Times New Roman"/>
          <w:b w:val="0"/>
          <w:sz w:val="20"/>
          <w:szCs w:val="20"/>
        </w:rPr>
      </w:pPr>
      <w:r w:rsidRPr="000C7924">
        <w:rPr>
          <w:rStyle w:val="afe"/>
          <w:rFonts w:ascii="Times New Roman" w:hAnsi="Times New Roman"/>
          <w:b w:val="0"/>
          <w:sz w:val="20"/>
          <w:szCs w:val="20"/>
        </w:rPr>
        <w:t>Высокая конкуренция –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«Для сохранения рыночной позиции нашего бизнеса необходимо постоянно (раз в год или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w:t>
      </w:r>
    </w:p>
    <w:p w:rsidR="002B18E9" w:rsidRDefault="002B18E9" w:rsidP="000C7924">
      <w:pPr>
        <w:spacing w:after="0" w:line="240" w:lineRule="auto"/>
        <w:ind w:firstLine="708"/>
        <w:jc w:val="both"/>
        <w:rPr>
          <w:rFonts w:ascii="Times New Roman" w:hAnsi="Times New Roman"/>
          <w:sz w:val="28"/>
          <w:szCs w:val="28"/>
        </w:rPr>
      </w:pPr>
    </w:p>
    <w:p w:rsidR="00236C38" w:rsidRPr="000C7924" w:rsidRDefault="00236C38" w:rsidP="000C7924">
      <w:pPr>
        <w:spacing w:after="0" w:line="240" w:lineRule="auto"/>
        <w:ind w:firstLine="708"/>
        <w:jc w:val="both"/>
        <w:rPr>
          <w:rFonts w:ascii="Times New Roman" w:hAnsi="Times New Roman"/>
          <w:sz w:val="28"/>
          <w:szCs w:val="28"/>
        </w:rPr>
      </w:pPr>
      <w:r w:rsidRPr="000C7924">
        <w:rPr>
          <w:rFonts w:ascii="Times New Roman" w:hAnsi="Times New Roman"/>
          <w:sz w:val="28"/>
          <w:szCs w:val="28"/>
        </w:rPr>
        <w:t xml:space="preserve">Основными мерами повышения конкурентоспособности производимой продукции, работ, услуг для предпринимателей области являются обучение и переподготовка персонала (45%; таб. 3), маркетинговые стратегии (41%) и приобретение технологического оборудования (33%). </w:t>
      </w:r>
    </w:p>
    <w:p w:rsidR="00236C38" w:rsidRPr="000C7924" w:rsidRDefault="00236C38" w:rsidP="000C7924">
      <w:pPr>
        <w:spacing w:after="0" w:line="240" w:lineRule="auto"/>
        <w:ind w:firstLine="708"/>
        <w:jc w:val="both"/>
        <w:rPr>
          <w:rFonts w:ascii="Times New Roman" w:hAnsi="Times New Roman"/>
          <w:sz w:val="28"/>
          <w:szCs w:val="28"/>
        </w:rPr>
      </w:pPr>
      <w:r w:rsidRPr="000C7924">
        <w:rPr>
          <w:rFonts w:ascii="Times New Roman" w:hAnsi="Times New Roman"/>
          <w:sz w:val="28"/>
          <w:szCs w:val="28"/>
        </w:rPr>
        <w:t>Распространённость всех перечисленных способов повышения конкурентоспособности продукции ниже в районах, среди индивидуальных предпринимателей.</w:t>
      </w:r>
    </w:p>
    <w:p w:rsidR="000C7924" w:rsidRDefault="000C7924" w:rsidP="000C7924">
      <w:pPr>
        <w:spacing w:after="0" w:line="240" w:lineRule="auto"/>
        <w:ind w:firstLine="708"/>
        <w:jc w:val="both"/>
        <w:rPr>
          <w:rFonts w:ascii="Times New Roman" w:hAnsi="Times New Roman"/>
          <w:sz w:val="28"/>
          <w:szCs w:val="28"/>
        </w:rPr>
      </w:pPr>
    </w:p>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 xml:space="preserve">Таблица 3. Распределение ответов на вопрос «Укажите,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(в % от числа опрошенных) </w:t>
      </w:r>
    </w:p>
    <w:p w:rsidR="000C7924" w:rsidRPr="002B18E9" w:rsidRDefault="000C7924" w:rsidP="002B18E9">
      <w:pPr>
        <w:spacing w:after="0" w:line="240" w:lineRule="auto"/>
        <w:ind w:firstLine="709"/>
        <w:jc w:val="both"/>
        <w:rPr>
          <w:rFonts w:ascii="Times New Roman" w:hAnsi="Times New Roman"/>
          <w:sz w:val="16"/>
          <w:szCs w:val="16"/>
        </w:rPr>
      </w:pPr>
    </w:p>
    <w:tbl>
      <w:tblPr>
        <w:tblStyle w:val="aa"/>
        <w:tblW w:w="9842" w:type="dxa"/>
        <w:jc w:val="center"/>
        <w:tblInd w:w="512" w:type="dxa"/>
        <w:tblLayout w:type="fixed"/>
        <w:tblLook w:val="04A0" w:firstRow="1" w:lastRow="0" w:firstColumn="1" w:lastColumn="0" w:noHBand="0" w:noVBand="1"/>
      </w:tblPr>
      <w:tblGrid>
        <w:gridCol w:w="3027"/>
        <w:gridCol w:w="921"/>
        <w:gridCol w:w="922"/>
        <w:gridCol w:w="921"/>
        <w:gridCol w:w="922"/>
        <w:gridCol w:w="1564"/>
        <w:gridCol w:w="1565"/>
      </w:tblGrid>
      <w:tr w:rsidR="00236C38" w:rsidRPr="00B15E35" w:rsidTr="002B18E9">
        <w:trPr>
          <w:jc w:val="center"/>
        </w:trPr>
        <w:tc>
          <w:tcPr>
            <w:tcW w:w="3027" w:type="dxa"/>
            <w:vMerge w:val="restart"/>
            <w:vAlign w:val="center"/>
          </w:tcPr>
          <w:p w:rsidR="00236C38" w:rsidRPr="00B15E35" w:rsidRDefault="00236C38" w:rsidP="000C7924">
            <w:pPr>
              <w:spacing w:after="0" w:line="240" w:lineRule="auto"/>
              <w:rPr>
                <w:rFonts w:ascii="Times New Roman" w:eastAsia="Times New Roman" w:hAnsi="Times New Roman"/>
                <w:b/>
                <w:lang w:eastAsia="ru-RU"/>
              </w:rPr>
            </w:pPr>
            <w:r w:rsidRPr="00B15E35">
              <w:rPr>
                <w:rFonts w:ascii="Times New Roman" w:eastAsia="Times New Roman" w:hAnsi="Times New Roman"/>
                <w:b/>
                <w:lang w:eastAsia="ru-RU"/>
              </w:rPr>
              <w:t>Вариант ответа</w:t>
            </w:r>
          </w:p>
        </w:tc>
        <w:tc>
          <w:tcPr>
            <w:tcW w:w="3686" w:type="dxa"/>
            <w:gridSpan w:val="4"/>
            <w:vAlign w:val="center"/>
          </w:tcPr>
          <w:p w:rsidR="00236C38" w:rsidRPr="00B15E35" w:rsidRDefault="00236C38" w:rsidP="000C7924">
            <w:pPr>
              <w:spacing w:after="0" w:line="240" w:lineRule="auto"/>
              <w:jc w:val="center"/>
              <w:rPr>
                <w:rFonts w:ascii="Times New Roman" w:eastAsia="Times New Roman" w:hAnsi="Times New Roman"/>
                <w:b/>
                <w:lang w:eastAsia="ru-RU"/>
              </w:rPr>
            </w:pPr>
            <w:r w:rsidRPr="00B15E35">
              <w:rPr>
                <w:rFonts w:ascii="Times New Roman" w:eastAsia="Times New Roman" w:hAnsi="Times New Roman"/>
                <w:b/>
                <w:lang w:eastAsia="ru-RU"/>
              </w:rPr>
              <w:t>Территория</w:t>
            </w:r>
          </w:p>
        </w:tc>
        <w:tc>
          <w:tcPr>
            <w:tcW w:w="3129" w:type="dxa"/>
            <w:gridSpan w:val="2"/>
            <w:vAlign w:val="center"/>
          </w:tcPr>
          <w:p w:rsidR="00236C38" w:rsidRPr="00B15E35" w:rsidRDefault="00236C38" w:rsidP="000C7924">
            <w:pPr>
              <w:spacing w:after="0" w:line="240" w:lineRule="auto"/>
              <w:ind w:left="-57" w:right="-57"/>
              <w:jc w:val="center"/>
              <w:rPr>
                <w:rFonts w:ascii="Times New Roman" w:eastAsia="Times New Roman" w:hAnsi="Times New Roman"/>
                <w:b/>
                <w:spacing w:val="-8"/>
                <w:lang w:eastAsia="ru-RU"/>
              </w:rPr>
            </w:pPr>
            <w:r w:rsidRPr="00B15E35">
              <w:rPr>
                <w:rFonts w:ascii="Times New Roman" w:eastAsia="Times New Roman" w:hAnsi="Times New Roman"/>
                <w:b/>
                <w:spacing w:val="-8"/>
                <w:lang w:eastAsia="ru-RU"/>
              </w:rPr>
              <w:t>Организационно-правовая форма</w:t>
            </w:r>
          </w:p>
        </w:tc>
      </w:tr>
      <w:tr w:rsidR="00236C38" w:rsidRPr="000C7924" w:rsidTr="002B18E9">
        <w:trPr>
          <w:cantSplit/>
          <w:trHeight w:val="478"/>
          <w:jc w:val="center"/>
        </w:trPr>
        <w:tc>
          <w:tcPr>
            <w:tcW w:w="3027" w:type="dxa"/>
            <w:vMerge/>
          </w:tcPr>
          <w:p w:rsidR="00236C38" w:rsidRPr="000C7924" w:rsidRDefault="00236C38" w:rsidP="000C7924">
            <w:pPr>
              <w:spacing w:after="0" w:line="240" w:lineRule="auto"/>
              <w:rPr>
                <w:rFonts w:ascii="Times New Roman" w:hAnsi="Times New Roman"/>
                <w:b/>
              </w:rPr>
            </w:pPr>
          </w:p>
        </w:tc>
        <w:tc>
          <w:tcPr>
            <w:tcW w:w="921" w:type="dxa"/>
            <w:vAlign w:val="center"/>
          </w:tcPr>
          <w:p w:rsidR="00236C38" w:rsidRPr="00B15E35" w:rsidRDefault="00236C38" w:rsidP="000C7924">
            <w:pPr>
              <w:spacing w:after="0" w:line="240" w:lineRule="auto"/>
              <w:ind w:left="-113" w:right="-113"/>
              <w:jc w:val="center"/>
              <w:rPr>
                <w:rFonts w:ascii="Times New Roman" w:hAnsi="Times New Roman"/>
                <w:b/>
                <w:spacing w:val="-10"/>
                <w:sz w:val="20"/>
                <w:szCs w:val="20"/>
              </w:rPr>
            </w:pPr>
            <w:r w:rsidRPr="00B15E35">
              <w:rPr>
                <w:rFonts w:ascii="Times New Roman" w:hAnsi="Times New Roman"/>
                <w:b/>
                <w:spacing w:val="-10"/>
                <w:sz w:val="20"/>
                <w:szCs w:val="20"/>
              </w:rPr>
              <w:t>Область</w:t>
            </w:r>
          </w:p>
        </w:tc>
        <w:tc>
          <w:tcPr>
            <w:tcW w:w="922"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Вологда</w:t>
            </w:r>
          </w:p>
        </w:tc>
        <w:tc>
          <w:tcPr>
            <w:tcW w:w="921"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Череповец</w:t>
            </w:r>
          </w:p>
        </w:tc>
        <w:tc>
          <w:tcPr>
            <w:tcW w:w="922"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Районы</w:t>
            </w:r>
          </w:p>
        </w:tc>
        <w:tc>
          <w:tcPr>
            <w:tcW w:w="1564" w:type="dxa"/>
            <w:vAlign w:val="center"/>
          </w:tcPr>
          <w:p w:rsidR="00236C38" w:rsidRPr="00B15E35" w:rsidRDefault="00236C38" w:rsidP="00B15E35">
            <w:pPr>
              <w:spacing w:after="0" w:line="240" w:lineRule="auto"/>
              <w:ind w:left="-113" w:right="-113"/>
              <w:jc w:val="center"/>
              <w:rPr>
                <w:rFonts w:ascii="Times New Roman" w:hAnsi="Times New Roman"/>
                <w:b/>
                <w:sz w:val="20"/>
                <w:szCs w:val="20"/>
              </w:rPr>
            </w:pPr>
            <w:r w:rsidRPr="00B15E35">
              <w:rPr>
                <w:rFonts w:ascii="Times New Roman" w:hAnsi="Times New Roman"/>
                <w:b/>
                <w:sz w:val="20"/>
                <w:szCs w:val="20"/>
              </w:rPr>
              <w:t>Юр</w:t>
            </w:r>
            <w:r w:rsidR="00B15E35">
              <w:rPr>
                <w:rFonts w:ascii="Times New Roman" w:hAnsi="Times New Roman"/>
                <w:b/>
                <w:sz w:val="20"/>
                <w:szCs w:val="20"/>
              </w:rPr>
              <w:t>.</w:t>
            </w:r>
            <w:r w:rsidRPr="00B15E35">
              <w:rPr>
                <w:rFonts w:ascii="Times New Roman" w:hAnsi="Times New Roman"/>
                <w:b/>
                <w:sz w:val="20"/>
                <w:szCs w:val="20"/>
              </w:rPr>
              <w:t xml:space="preserve"> лицо</w:t>
            </w:r>
          </w:p>
        </w:tc>
        <w:tc>
          <w:tcPr>
            <w:tcW w:w="1565" w:type="dxa"/>
            <w:vAlign w:val="center"/>
          </w:tcPr>
          <w:p w:rsidR="00236C38" w:rsidRPr="00B15E35" w:rsidRDefault="00B15E35" w:rsidP="000C7924">
            <w:pPr>
              <w:spacing w:after="0" w:line="240" w:lineRule="auto"/>
              <w:ind w:left="-57" w:right="-57"/>
              <w:jc w:val="center"/>
              <w:rPr>
                <w:rFonts w:ascii="Times New Roman" w:hAnsi="Times New Roman"/>
                <w:b/>
                <w:sz w:val="20"/>
                <w:szCs w:val="20"/>
              </w:rPr>
            </w:pPr>
            <w:r>
              <w:rPr>
                <w:rFonts w:ascii="Times New Roman" w:hAnsi="Times New Roman"/>
                <w:b/>
                <w:sz w:val="20"/>
                <w:szCs w:val="20"/>
              </w:rPr>
              <w:t>ИП</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Обучение и переподготовка персонала</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rPr>
            </w:pPr>
            <w:r w:rsidRPr="000C7924">
              <w:rPr>
                <w:rFonts w:ascii="Times New Roman" w:hAnsi="Times New Roman"/>
                <w:b/>
              </w:rPr>
              <w:t>45,3%</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40,5%</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rPr>
            </w:pPr>
            <w:r w:rsidRPr="000C7924">
              <w:rPr>
                <w:rFonts w:ascii="Times New Roman" w:hAnsi="Times New Roman"/>
                <w:b/>
                <w:color w:val="00B050"/>
              </w:rPr>
              <w:t>64,6%</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rPr>
            </w:pPr>
            <w:r w:rsidRPr="000C7924">
              <w:rPr>
                <w:rFonts w:ascii="Times New Roman" w:hAnsi="Times New Roman"/>
                <w:b/>
                <w:color w:val="FF0000"/>
              </w:rPr>
              <w:t>35,0%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62,2%</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31,3%</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Новые способы продвижения продукции (маркетинговые стратегии)</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rPr>
            </w:pPr>
            <w:r w:rsidRPr="000C7924">
              <w:rPr>
                <w:rFonts w:ascii="Times New Roman" w:hAnsi="Times New Roman"/>
                <w:b/>
              </w:rPr>
              <w:t>40,6%</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39,9%</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00B050"/>
              </w:rPr>
            </w:pPr>
            <w:r w:rsidRPr="000C7924">
              <w:rPr>
                <w:rFonts w:ascii="Times New Roman" w:hAnsi="Times New Roman"/>
                <w:b/>
                <w:color w:val="00B050"/>
              </w:rPr>
              <w:t>52,4%</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32,5%</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46,1%</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36,0%</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Приобретение тех. оборудования</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rPr>
            </w:pPr>
            <w:r w:rsidRPr="000C7924">
              <w:rPr>
                <w:rFonts w:ascii="Times New Roman" w:hAnsi="Times New Roman"/>
                <w:b/>
              </w:rPr>
              <w:t>32,5%</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34,2%</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00B050"/>
              </w:rPr>
            </w:pPr>
            <w:r w:rsidRPr="000C7924">
              <w:rPr>
                <w:rFonts w:ascii="Times New Roman" w:hAnsi="Times New Roman"/>
                <w:b/>
                <w:color w:val="00B050"/>
              </w:rPr>
              <w:t>36,7%</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28,0%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43,9%</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22,9%</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Разработка новых модификаций и форм производимой продукции, расширение ассортимента</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19,6%</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00B050"/>
              </w:rPr>
            </w:pPr>
            <w:r w:rsidRPr="000C7924">
              <w:rPr>
                <w:rFonts w:ascii="Times New Roman" w:hAnsi="Times New Roman"/>
                <w:b/>
                <w:color w:val="00B050"/>
              </w:rPr>
              <w:t>25,3%</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22,4%</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13,0%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25,7%</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14,5%</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Развитие и расширение системы представительства (торговой сети, сети филиалов и проч.)</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15,0%</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17,1%</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17,0%</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12,0%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19,6%</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11,3%</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Приобретение технологий, патентов, лицензий, ноу-хау</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8,3%</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11,4%</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10,9%</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4,0%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12,2%</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5,1%</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Самостоятельное проведение научно-исследовательских, опытно-конструкторских или технологических работ</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4,0%</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6,3%</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6,1%</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0,5%</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6,5%</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1,8%</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Другое</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0,4%</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0,0%</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0,7%</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0,5%</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0,9%</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0,0%</w:t>
            </w:r>
          </w:p>
        </w:tc>
      </w:tr>
      <w:tr w:rsidR="00236C38" w:rsidRPr="000C7924" w:rsidTr="002B18E9">
        <w:trPr>
          <w:jc w:val="center"/>
        </w:trPr>
        <w:tc>
          <w:tcPr>
            <w:tcW w:w="3027" w:type="dxa"/>
            <w:shd w:val="clear" w:color="auto" w:fill="FFFFFF" w:themeFill="background1"/>
          </w:tcPr>
          <w:p w:rsidR="00236C38" w:rsidRPr="000C7924" w:rsidRDefault="00236C38" w:rsidP="000C7924">
            <w:pPr>
              <w:spacing w:after="0" w:line="240" w:lineRule="auto"/>
              <w:jc w:val="both"/>
              <w:rPr>
                <w:rFonts w:ascii="Times New Roman" w:hAnsi="Times New Roman"/>
              </w:rPr>
            </w:pPr>
            <w:r w:rsidRPr="000C7924">
              <w:rPr>
                <w:rFonts w:ascii="Times New Roman" w:hAnsi="Times New Roman"/>
              </w:rPr>
              <w:t>Не предпринималось никаких действий</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17,0%</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18,4%</w:t>
            </w:r>
          </w:p>
        </w:tc>
        <w:tc>
          <w:tcPr>
            <w:tcW w:w="921"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00B050"/>
              </w:rPr>
            </w:pPr>
            <w:r w:rsidRPr="000C7924">
              <w:rPr>
                <w:rFonts w:ascii="Times New Roman" w:hAnsi="Times New Roman"/>
                <w:b/>
                <w:color w:val="00B050"/>
              </w:rPr>
              <w:t>4,8%</w:t>
            </w:r>
          </w:p>
        </w:tc>
        <w:tc>
          <w:tcPr>
            <w:tcW w:w="922"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25,0%</w:t>
            </w:r>
          </w:p>
        </w:tc>
        <w:tc>
          <w:tcPr>
            <w:tcW w:w="1564"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rPr>
            </w:pPr>
            <w:r w:rsidRPr="000C7924">
              <w:rPr>
                <w:rFonts w:ascii="Times New Roman" w:hAnsi="Times New Roman"/>
              </w:rPr>
              <w:t>7,8%</w:t>
            </w:r>
          </w:p>
        </w:tc>
        <w:tc>
          <w:tcPr>
            <w:tcW w:w="1565" w:type="dxa"/>
            <w:shd w:val="clear" w:color="auto" w:fill="FFFFFF" w:themeFill="background1"/>
            <w:vAlign w:val="center"/>
          </w:tcPr>
          <w:p w:rsidR="00236C38" w:rsidRPr="000C7924" w:rsidRDefault="00236C38" w:rsidP="000C7924">
            <w:pPr>
              <w:spacing w:after="0" w:line="240" w:lineRule="auto"/>
              <w:jc w:val="center"/>
              <w:rPr>
                <w:rFonts w:ascii="Times New Roman" w:hAnsi="Times New Roman"/>
                <w:b/>
                <w:color w:val="FF0000"/>
              </w:rPr>
            </w:pPr>
            <w:r w:rsidRPr="000C7924">
              <w:rPr>
                <w:rFonts w:ascii="Times New Roman" w:hAnsi="Times New Roman"/>
                <w:b/>
                <w:color w:val="FF0000"/>
              </w:rPr>
              <w:t>24,7%</w:t>
            </w:r>
          </w:p>
        </w:tc>
      </w:tr>
    </w:tbl>
    <w:p w:rsidR="00236C38" w:rsidRPr="000C7924" w:rsidRDefault="00236C38" w:rsidP="00236C38">
      <w:pPr>
        <w:spacing w:after="120" w:line="240" w:lineRule="auto"/>
        <w:rPr>
          <w:rFonts w:ascii="Times New Roman" w:hAnsi="Times New Roman"/>
          <w:sz w:val="20"/>
          <w:szCs w:val="20"/>
        </w:rPr>
      </w:pPr>
      <w:r w:rsidRPr="000C7924">
        <w:rPr>
          <w:rFonts w:ascii="Times New Roman" w:eastAsia="Times New Roman" w:hAnsi="Times New Roman"/>
          <w:sz w:val="20"/>
          <w:szCs w:val="20"/>
          <w:lang w:eastAsia="ru-RU"/>
        </w:rPr>
        <w:t xml:space="preserve">*  Респонденты могли выбрать все подходящие варианты ответа. </w:t>
      </w:r>
      <w:r w:rsidRPr="000C7924">
        <w:rPr>
          <w:rFonts w:ascii="Times New Roman" w:hAnsi="Times New Roman"/>
          <w:sz w:val="20"/>
          <w:szCs w:val="20"/>
        </w:rPr>
        <w:t xml:space="preserve">Ранжировано по столбцу «Область» </w:t>
      </w:r>
    </w:p>
    <w:p w:rsidR="00236C38" w:rsidRPr="000C7924" w:rsidRDefault="00236C38" w:rsidP="000C7924">
      <w:pPr>
        <w:spacing w:after="0" w:line="240" w:lineRule="auto"/>
        <w:jc w:val="both"/>
        <w:rPr>
          <w:rFonts w:ascii="Times New Roman" w:hAnsi="Times New Roman"/>
          <w:spacing w:val="-4"/>
          <w:sz w:val="16"/>
          <w:szCs w:val="16"/>
        </w:rPr>
      </w:pPr>
    </w:p>
    <w:p w:rsidR="00236C38" w:rsidRPr="000C7924" w:rsidRDefault="00236C38" w:rsidP="000C7924">
      <w:pPr>
        <w:spacing w:after="0" w:line="240" w:lineRule="auto"/>
        <w:ind w:firstLine="708"/>
        <w:jc w:val="both"/>
        <w:rPr>
          <w:rFonts w:ascii="Times New Roman" w:hAnsi="Times New Roman"/>
          <w:spacing w:val="-4"/>
          <w:sz w:val="28"/>
          <w:szCs w:val="28"/>
        </w:rPr>
      </w:pPr>
      <w:r w:rsidRPr="000C7924">
        <w:rPr>
          <w:rFonts w:ascii="Times New Roman" w:hAnsi="Times New Roman"/>
          <w:spacing w:val="-4"/>
          <w:sz w:val="28"/>
          <w:szCs w:val="28"/>
        </w:rPr>
        <w:t xml:space="preserve">Примерно половина предпринимателей отмечает, что на рынке действует большое число конкурентов (48%; рис. 10). Доля таких оценок меньше в районах по сравнению с крупными городами (в 2 раза: 30% против 59 – 60%), среди ИП по сравнению с представителями юридических лиц (41% против 56%; рис. 11). </w:t>
      </w:r>
    </w:p>
    <w:p w:rsidR="00236C38" w:rsidRDefault="00236C38" w:rsidP="000C7924">
      <w:pPr>
        <w:spacing w:after="0" w:line="240" w:lineRule="auto"/>
        <w:ind w:firstLine="708"/>
        <w:jc w:val="both"/>
        <w:rPr>
          <w:rFonts w:ascii="Times New Roman" w:hAnsi="Times New Roman"/>
          <w:spacing w:val="-4"/>
          <w:sz w:val="28"/>
          <w:szCs w:val="28"/>
        </w:rPr>
      </w:pPr>
      <w:r w:rsidRPr="000C7924">
        <w:rPr>
          <w:rFonts w:ascii="Times New Roman" w:hAnsi="Times New Roman"/>
          <w:spacing w:val="-4"/>
          <w:sz w:val="28"/>
          <w:szCs w:val="28"/>
        </w:rPr>
        <w:t xml:space="preserve">В разрезе сфер экономической деятельности оценки значительно хуже среди предпринимателей, представляющих рынок социальных услуг: каждый второй отмечает наличие не более 3-х конкурентов (50%, на других рынках доля таких мнений не превышает 20%; таб. 4). </w:t>
      </w:r>
    </w:p>
    <w:p w:rsidR="000C7924" w:rsidRPr="000C7924" w:rsidRDefault="000C7924" w:rsidP="000C7924">
      <w:pPr>
        <w:spacing w:after="0" w:line="240" w:lineRule="auto"/>
        <w:ind w:firstLine="708"/>
        <w:jc w:val="both"/>
        <w:rPr>
          <w:rFonts w:ascii="Times New Roman" w:hAnsi="Times New Roman"/>
          <w:spacing w:val="-4"/>
          <w:sz w:val="28"/>
          <w:szCs w:val="28"/>
        </w:rPr>
      </w:pPr>
    </w:p>
    <w:p w:rsidR="00236C38" w:rsidRPr="000C7924" w:rsidRDefault="00236C38" w:rsidP="000C7924">
      <w:pPr>
        <w:spacing w:line="240" w:lineRule="auto"/>
        <w:rPr>
          <w:rFonts w:ascii="Times New Roman" w:hAnsi="Times New Roman"/>
          <w:iCs/>
          <w:sz w:val="24"/>
          <w:szCs w:val="18"/>
          <w:lang w:eastAsia="ru-RU"/>
        </w:rPr>
      </w:pPr>
      <w:r>
        <w:rPr>
          <w:noProof/>
          <w:lang w:eastAsia="ru-RU"/>
        </w:rPr>
        <w:drawing>
          <wp:inline distT="0" distB="0" distL="0" distR="0">
            <wp:extent cx="6058894" cy="2393342"/>
            <wp:effectExtent l="0" t="0" r="0"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0C7924">
        <w:rPr>
          <w:rFonts w:ascii="Times New Roman" w:hAnsi="Times New Roman"/>
          <w:bCs/>
          <w:iCs/>
          <w:sz w:val="24"/>
          <w:szCs w:val="18"/>
          <w:lang w:eastAsia="ru-RU"/>
        </w:rPr>
        <w:t>Рисунок 10 – Распределение ответов на вопрос «</w:t>
      </w:r>
      <w:r w:rsidRPr="000C7924">
        <w:rPr>
          <w:rFonts w:ascii="Times New Roman" w:hAnsi="Times New Roman"/>
          <w:iCs/>
          <w:sz w:val="24"/>
          <w:szCs w:val="18"/>
          <w:lang w:eastAsia="ru-RU"/>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w:t>
      </w:r>
      <w:r w:rsidRPr="000C7924">
        <w:rPr>
          <w:rFonts w:ascii="Times New Roman" w:hAnsi="Times New Roman"/>
          <w:bCs/>
          <w:iCs/>
          <w:sz w:val="24"/>
          <w:szCs w:val="18"/>
          <w:lang w:eastAsia="ru-RU"/>
        </w:rPr>
        <w:t>в % от числа опрошенных</w:t>
      </w:r>
      <w:r w:rsidRPr="000C7924">
        <w:rPr>
          <w:rFonts w:ascii="Times New Roman" w:hAnsi="Times New Roman"/>
          <w:iCs/>
          <w:sz w:val="24"/>
          <w:szCs w:val="18"/>
          <w:lang w:eastAsia="ru-RU"/>
        </w:rPr>
        <w:t>)</w:t>
      </w:r>
    </w:p>
    <w:p w:rsidR="00236C38" w:rsidRDefault="00236C38" w:rsidP="00236C38">
      <w:pPr>
        <w:spacing w:line="240" w:lineRule="auto"/>
        <w:rPr>
          <w:rFonts w:eastAsia="Times New Roman"/>
          <w:szCs w:val="28"/>
          <w:lang w:eastAsia="ru-RU"/>
        </w:rPr>
      </w:pPr>
      <w:r>
        <w:rPr>
          <w:noProof/>
          <w:lang w:eastAsia="ru-RU"/>
        </w:rPr>
        <w:drawing>
          <wp:inline distT="0" distB="0" distL="0" distR="0">
            <wp:extent cx="5701085" cy="2234317"/>
            <wp:effectExtent l="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36C38" w:rsidRPr="000C7924" w:rsidRDefault="00236C38" w:rsidP="00236C38">
      <w:pPr>
        <w:spacing w:line="240" w:lineRule="auto"/>
        <w:jc w:val="center"/>
        <w:rPr>
          <w:rFonts w:ascii="Times New Roman" w:hAnsi="Times New Roman"/>
          <w:bCs/>
          <w:iCs/>
          <w:sz w:val="24"/>
          <w:szCs w:val="18"/>
          <w:lang w:eastAsia="ru-RU"/>
        </w:rPr>
      </w:pPr>
      <w:r w:rsidRPr="000C7924">
        <w:rPr>
          <w:rFonts w:ascii="Times New Roman" w:hAnsi="Times New Roman"/>
          <w:bCs/>
          <w:iCs/>
          <w:sz w:val="24"/>
          <w:szCs w:val="18"/>
          <w:lang w:eastAsia="ru-RU"/>
        </w:rPr>
        <w:t>Рисунок 11 – Распределение ответов 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(в % от числа опрошенных, в разрезе формы ведения предпринимательской деятельности)</w:t>
      </w:r>
    </w:p>
    <w:p w:rsidR="00236C38" w:rsidRDefault="00236C38" w:rsidP="00236C38">
      <w:pPr>
        <w:pStyle w:val="af4"/>
        <w:spacing w:line="240" w:lineRule="auto"/>
        <w:ind w:left="0"/>
        <w:jc w:val="center"/>
        <w:rPr>
          <w:rFonts w:ascii="Times New Roman" w:hAnsi="Times New Roman"/>
          <w:bCs/>
          <w:iCs/>
          <w:sz w:val="24"/>
          <w:szCs w:val="18"/>
          <w:lang w:eastAsia="ru-RU"/>
        </w:rPr>
      </w:pPr>
    </w:p>
    <w:p w:rsidR="00236C38" w:rsidRPr="000C7924" w:rsidRDefault="00236C38" w:rsidP="00236C38">
      <w:pPr>
        <w:spacing w:line="240" w:lineRule="auto"/>
        <w:jc w:val="both"/>
        <w:rPr>
          <w:rFonts w:ascii="Times New Roman" w:hAnsi="Times New Roman"/>
          <w:bCs/>
          <w:iCs/>
          <w:sz w:val="24"/>
          <w:szCs w:val="18"/>
          <w:lang w:eastAsia="ru-RU"/>
        </w:rPr>
      </w:pPr>
      <w:r w:rsidRPr="000C7924">
        <w:rPr>
          <w:rFonts w:ascii="Times New Roman" w:hAnsi="Times New Roman"/>
          <w:bCs/>
          <w:iCs/>
          <w:sz w:val="24"/>
          <w:szCs w:val="18"/>
          <w:lang w:eastAsia="ru-RU"/>
        </w:rPr>
        <w:t>Таблица 4. Распределение ответов 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(в % от числа опрошенных, в разрезе сфер экономической деятельности)</w:t>
      </w:r>
    </w:p>
    <w:tbl>
      <w:tblPr>
        <w:tblStyle w:val="aa"/>
        <w:tblW w:w="9804" w:type="dxa"/>
        <w:jc w:val="center"/>
        <w:tblInd w:w="680" w:type="dxa"/>
        <w:tblLayout w:type="fixed"/>
        <w:tblLook w:val="04A0" w:firstRow="1" w:lastRow="0" w:firstColumn="1" w:lastColumn="0" w:noHBand="0" w:noVBand="1"/>
      </w:tblPr>
      <w:tblGrid>
        <w:gridCol w:w="2576"/>
        <w:gridCol w:w="722"/>
        <w:gridCol w:w="723"/>
        <w:gridCol w:w="723"/>
        <w:gridCol w:w="723"/>
        <w:gridCol w:w="723"/>
        <w:gridCol w:w="722"/>
        <w:gridCol w:w="723"/>
        <w:gridCol w:w="723"/>
        <w:gridCol w:w="723"/>
        <w:gridCol w:w="723"/>
      </w:tblGrid>
      <w:tr w:rsidR="00236C38" w:rsidRPr="000C7924" w:rsidTr="002B18E9">
        <w:trPr>
          <w:cantSplit/>
          <w:trHeight w:val="1766"/>
          <w:jc w:val="center"/>
        </w:trPr>
        <w:tc>
          <w:tcPr>
            <w:tcW w:w="2576" w:type="dxa"/>
            <w:vAlign w:val="center"/>
          </w:tcPr>
          <w:p w:rsidR="00236C38" w:rsidRPr="000C7924" w:rsidRDefault="00236C38" w:rsidP="000C7924">
            <w:pPr>
              <w:spacing w:after="0" w:line="240" w:lineRule="auto"/>
              <w:rPr>
                <w:rFonts w:ascii="Times New Roman" w:hAnsi="Times New Roman"/>
                <w:b/>
                <w:sz w:val="24"/>
                <w:szCs w:val="24"/>
              </w:rPr>
            </w:pPr>
            <w:r w:rsidRPr="000C7924">
              <w:rPr>
                <w:rFonts w:ascii="Times New Roman" w:eastAsia="Times New Roman" w:hAnsi="Times New Roman"/>
                <w:b/>
                <w:sz w:val="24"/>
                <w:szCs w:val="24"/>
                <w:lang w:eastAsia="ru-RU"/>
              </w:rPr>
              <w:t>Вариант ответа</w:t>
            </w:r>
          </w:p>
        </w:tc>
        <w:tc>
          <w:tcPr>
            <w:tcW w:w="722" w:type="dxa"/>
            <w:textDirection w:val="btLr"/>
            <w:vAlign w:val="center"/>
          </w:tcPr>
          <w:p w:rsidR="00236C38" w:rsidRPr="00F57944" w:rsidRDefault="00236C38" w:rsidP="000C7924">
            <w:pPr>
              <w:spacing w:after="0" w:line="240" w:lineRule="auto"/>
              <w:ind w:left="-113" w:right="-113"/>
              <w:jc w:val="center"/>
              <w:rPr>
                <w:rFonts w:ascii="Times New Roman" w:hAnsi="Times New Roman"/>
                <w:b/>
                <w:spacing w:val="-10"/>
              </w:rPr>
            </w:pPr>
            <w:r w:rsidRPr="00F57944">
              <w:rPr>
                <w:rFonts w:ascii="Times New Roman" w:hAnsi="Times New Roman"/>
                <w:b/>
                <w:spacing w:val="-10"/>
              </w:rPr>
              <w:t>Торговля*</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spacing w:val="-10"/>
              </w:rPr>
            </w:pPr>
            <w:r w:rsidRPr="00F57944">
              <w:rPr>
                <w:rFonts w:ascii="Times New Roman" w:hAnsi="Times New Roman"/>
                <w:b/>
                <w:spacing w:val="-10"/>
              </w:rPr>
              <w:t>Социальные услуги</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spacing w:val="-10"/>
              </w:rPr>
            </w:pPr>
            <w:r w:rsidRPr="00F57944">
              <w:rPr>
                <w:rFonts w:ascii="Times New Roman" w:hAnsi="Times New Roman"/>
                <w:b/>
                <w:spacing w:val="-10"/>
              </w:rPr>
              <w:t>Содержание и ремонта домов</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spacing w:val="-10"/>
              </w:rPr>
            </w:pPr>
            <w:r w:rsidRPr="00F57944">
              <w:rPr>
                <w:rFonts w:ascii="Times New Roman" w:hAnsi="Times New Roman"/>
                <w:b/>
                <w:spacing w:val="-10"/>
              </w:rPr>
              <w:t>Такси</w:t>
            </w:r>
          </w:p>
        </w:tc>
        <w:tc>
          <w:tcPr>
            <w:tcW w:w="723" w:type="dxa"/>
            <w:textDirection w:val="btLr"/>
            <w:vAlign w:val="center"/>
          </w:tcPr>
          <w:p w:rsidR="00236C38" w:rsidRPr="00F57944" w:rsidRDefault="00236C38" w:rsidP="000C7924">
            <w:pPr>
              <w:spacing w:after="0" w:line="240" w:lineRule="auto"/>
              <w:ind w:left="-113" w:right="-113"/>
              <w:jc w:val="center"/>
              <w:rPr>
                <w:rFonts w:ascii="Times New Roman" w:hAnsi="Times New Roman"/>
                <w:b/>
              </w:rPr>
            </w:pPr>
            <w:r w:rsidRPr="00F57944">
              <w:rPr>
                <w:rFonts w:ascii="Times New Roman" w:hAnsi="Times New Roman"/>
                <w:b/>
              </w:rPr>
              <w:t>Ремонт автотранспорта</w:t>
            </w:r>
          </w:p>
        </w:tc>
        <w:tc>
          <w:tcPr>
            <w:tcW w:w="722" w:type="dxa"/>
            <w:textDirection w:val="btLr"/>
            <w:vAlign w:val="center"/>
          </w:tcPr>
          <w:p w:rsidR="00236C38" w:rsidRPr="00F57944" w:rsidRDefault="00236C38" w:rsidP="000C7924">
            <w:pPr>
              <w:spacing w:after="0" w:line="240" w:lineRule="auto"/>
              <w:ind w:left="-57" w:right="-57"/>
              <w:jc w:val="center"/>
              <w:rPr>
                <w:rFonts w:ascii="Times New Roman" w:hAnsi="Times New Roman"/>
                <w:b/>
              </w:rPr>
            </w:pPr>
            <w:r w:rsidRPr="00F57944">
              <w:rPr>
                <w:rFonts w:ascii="Times New Roman" w:hAnsi="Times New Roman"/>
                <w:b/>
              </w:rPr>
              <w:t>Жилищное строительство</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rPr>
            </w:pPr>
            <w:r w:rsidRPr="00F57944">
              <w:rPr>
                <w:rFonts w:ascii="Times New Roman" w:hAnsi="Times New Roman"/>
                <w:b/>
              </w:rPr>
              <w:t>Капитальное строительство</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rPr>
            </w:pPr>
            <w:r w:rsidRPr="00F57944">
              <w:rPr>
                <w:rFonts w:ascii="Times New Roman" w:hAnsi="Times New Roman"/>
                <w:b/>
              </w:rPr>
              <w:t>Обработка древесины</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rPr>
            </w:pPr>
            <w:r w:rsidRPr="00F57944">
              <w:rPr>
                <w:rFonts w:ascii="Times New Roman" w:hAnsi="Times New Roman"/>
                <w:b/>
              </w:rPr>
              <w:t>Недвижимость</w:t>
            </w:r>
          </w:p>
        </w:tc>
        <w:tc>
          <w:tcPr>
            <w:tcW w:w="723" w:type="dxa"/>
            <w:textDirection w:val="btLr"/>
            <w:vAlign w:val="center"/>
          </w:tcPr>
          <w:p w:rsidR="00236C38" w:rsidRPr="00F57944" w:rsidRDefault="00236C38" w:rsidP="000C7924">
            <w:pPr>
              <w:spacing w:after="0" w:line="240" w:lineRule="auto"/>
              <w:ind w:left="-57" w:right="-57"/>
              <w:jc w:val="center"/>
              <w:rPr>
                <w:rFonts w:ascii="Times New Roman" w:hAnsi="Times New Roman"/>
                <w:b/>
              </w:rPr>
            </w:pPr>
            <w:r w:rsidRPr="00F57944">
              <w:rPr>
                <w:rFonts w:ascii="Times New Roman" w:hAnsi="Times New Roman"/>
                <w:b/>
              </w:rPr>
              <w:t xml:space="preserve">Общепит </w:t>
            </w:r>
          </w:p>
        </w:tc>
      </w:tr>
      <w:tr w:rsidR="00236C38" w:rsidRPr="000C7924" w:rsidTr="002B18E9">
        <w:trPr>
          <w:jc w:val="center"/>
        </w:trPr>
        <w:tc>
          <w:tcPr>
            <w:tcW w:w="2576" w:type="dxa"/>
            <w:shd w:val="clear" w:color="auto" w:fill="auto"/>
          </w:tcPr>
          <w:p w:rsidR="00236C38" w:rsidRPr="000C7924" w:rsidRDefault="00236C38" w:rsidP="000C7924">
            <w:pPr>
              <w:spacing w:after="0" w:line="240" w:lineRule="auto"/>
              <w:rPr>
                <w:rFonts w:ascii="Times New Roman" w:hAnsi="Times New Roman"/>
                <w:sz w:val="24"/>
                <w:szCs w:val="24"/>
              </w:rPr>
            </w:pPr>
            <w:r w:rsidRPr="000C7924">
              <w:rPr>
                <w:rFonts w:ascii="Times New Roman" w:hAnsi="Times New Roman"/>
                <w:sz w:val="24"/>
                <w:szCs w:val="24"/>
              </w:rPr>
              <w:t>Нет конкурентов</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color w:val="FF0000"/>
                <w:sz w:val="24"/>
                <w:szCs w:val="24"/>
              </w:rPr>
            </w:pPr>
            <w:r w:rsidRPr="000C7924">
              <w:rPr>
                <w:rFonts w:ascii="Times New Roman" w:hAnsi="Times New Roman"/>
                <w:b/>
                <w:color w:val="FF0000"/>
                <w:sz w:val="24"/>
                <w:szCs w:val="24"/>
              </w:rPr>
              <w:t>11,1%</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r>
      <w:tr w:rsidR="00236C38" w:rsidRPr="000C7924" w:rsidTr="002B18E9">
        <w:trPr>
          <w:jc w:val="center"/>
        </w:trPr>
        <w:tc>
          <w:tcPr>
            <w:tcW w:w="2576" w:type="dxa"/>
            <w:shd w:val="clear" w:color="auto" w:fill="auto"/>
          </w:tcPr>
          <w:p w:rsidR="00236C38" w:rsidRPr="000C7924" w:rsidRDefault="00236C38" w:rsidP="000C7924">
            <w:pPr>
              <w:spacing w:after="0" w:line="240" w:lineRule="auto"/>
              <w:rPr>
                <w:rFonts w:ascii="Times New Roman" w:hAnsi="Times New Roman"/>
                <w:sz w:val="24"/>
                <w:szCs w:val="24"/>
              </w:rPr>
            </w:pPr>
            <w:r w:rsidRPr="000C7924">
              <w:rPr>
                <w:rFonts w:ascii="Times New Roman" w:hAnsi="Times New Roman"/>
                <w:sz w:val="24"/>
                <w:szCs w:val="24"/>
              </w:rPr>
              <w:t>От 1 до 3 конкурентов</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14,1%</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color w:val="FF0000"/>
                <w:sz w:val="24"/>
                <w:szCs w:val="24"/>
              </w:rPr>
            </w:pPr>
            <w:r w:rsidRPr="000C7924">
              <w:rPr>
                <w:rFonts w:ascii="Times New Roman" w:hAnsi="Times New Roman"/>
                <w:b/>
                <w:color w:val="FF0000"/>
                <w:sz w:val="24"/>
                <w:szCs w:val="24"/>
              </w:rPr>
              <w:t>38,9%</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11,1%</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15,8%</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10,3%</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13,8%</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5,7%</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20,0%</w:t>
            </w:r>
          </w:p>
        </w:tc>
      </w:tr>
      <w:tr w:rsidR="00236C38" w:rsidRPr="000C7924" w:rsidTr="002B18E9">
        <w:trPr>
          <w:jc w:val="center"/>
        </w:trPr>
        <w:tc>
          <w:tcPr>
            <w:tcW w:w="2576" w:type="dxa"/>
            <w:shd w:val="clear" w:color="auto" w:fill="auto"/>
          </w:tcPr>
          <w:p w:rsidR="00236C38" w:rsidRPr="000C7924" w:rsidRDefault="00236C38" w:rsidP="000C7924">
            <w:pPr>
              <w:spacing w:after="0" w:line="240" w:lineRule="auto"/>
              <w:rPr>
                <w:rFonts w:ascii="Times New Roman" w:hAnsi="Times New Roman"/>
                <w:sz w:val="24"/>
                <w:szCs w:val="24"/>
              </w:rPr>
            </w:pPr>
            <w:r w:rsidRPr="000C7924">
              <w:rPr>
                <w:rFonts w:ascii="Times New Roman" w:hAnsi="Times New Roman"/>
                <w:sz w:val="24"/>
                <w:szCs w:val="24"/>
              </w:rPr>
              <w:t>От 4 до 8 конкурентов</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26,7%</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22,2%</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18,8%</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38,9%</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36,8%</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18,8%</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17,2%</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37,9%</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25,7%</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26,7%</w:t>
            </w:r>
          </w:p>
        </w:tc>
      </w:tr>
      <w:tr w:rsidR="00236C38" w:rsidRPr="000C7924" w:rsidTr="002B18E9">
        <w:trPr>
          <w:jc w:val="center"/>
        </w:trPr>
        <w:tc>
          <w:tcPr>
            <w:tcW w:w="2576" w:type="dxa"/>
            <w:shd w:val="clear" w:color="auto" w:fill="auto"/>
          </w:tcPr>
          <w:p w:rsidR="00236C38" w:rsidRPr="000C7924" w:rsidRDefault="00236C38" w:rsidP="000C7924">
            <w:pPr>
              <w:spacing w:after="0" w:line="240" w:lineRule="auto"/>
              <w:rPr>
                <w:rFonts w:ascii="Times New Roman" w:hAnsi="Times New Roman"/>
                <w:sz w:val="24"/>
                <w:szCs w:val="24"/>
              </w:rPr>
            </w:pPr>
            <w:r w:rsidRPr="000C7924">
              <w:rPr>
                <w:rFonts w:ascii="Times New Roman" w:hAnsi="Times New Roman"/>
                <w:sz w:val="24"/>
                <w:szCs w:val="24"/>
              </w:rPr>
              <w:t>Большое число конкурентов</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47,4%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22,2%</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sz w:val="24"/>
                <w:szCs w:val="24"/>
              </w:rPr>
            </w:pPr>
            <w:r w:rsidRPr="000C7924">
              <w:rPr>
                <w:rFonts w:ascii="Times New Roman" w:hAnsi="Times New Roman"/>
                <w:b/>
                <w:color w:val="00B050"/>
                <w:sz w:val="24"/>
                <w:szCs w:val="24"/>
              </w:rPr>
              <w:t>75,0%</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44,4%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31,6%</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color w:val="00B050"/>
                <w:sz w:val="24"/>
                <w:szCs w:val="24"/>
              </w:rPr>
            </w:pPr>
            <w:r w:rsidRPr="000C7924">
              <w:rPr>
                <w:rFonts w:ascii="Times New Roman" w:hAnsi="Times New Roman"/>
                <w:b/>
                <w:color w:val="00B050"/>
                <w:sz w:val="24"/>
                <w:szCs w:val="24"/>
              </w:rPr>
              <w:t>68,8%</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color w:val="00B050"/>
                <w:sz w:val="24"/>
                <w:szCs w:val="24"/>
              </w:rPr>
            </w:pPr>
            <w:r w:rsidRPr="000C7924">
              <w:rPr>
                <w:rFonts w:ascii="Times New Roman" w:hAnsi="Times New Roman"/>
                <w:b/>
                <w:color w:val="00B050"/>
                <w:sz w:val="24"/>
                <w:szCs w:val="24"/>
              </w:rPr>
              <w:t>65,5%</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37,9%</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b/>
                <w:color w:val="00B050"/>
                <w:sz w:val="24"/>
                <w:szCs w:val="24"/>
              </w:rPr>
            </w:pPr>
            <w:r w:rsidRPr="000C7924">
              <w:rPr>
                <w:rFonts w:ascii="Times New Roman" w:hAnsi="Times New Roman"/>
                <w:b/>
                <w:color w:val="00B050"/>
                <w:sz w:val="24"/>
                <w:szCs w:val="24"/>
              </w:rPr>
              <w:t>65,7%</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46,7%</w:t>
            </w:r>
          </w:p>
        </w:tc>
      </w:tr>
      <w:tr w:rsidR="00236C38" w:rsidRPr="000C7924" w:rsidTr="002B18E9">
        <w:trPr>
          <w:jc w:val="center"/>
        </w:trPr>
        <w:tc>
          <w:tcPr>
            <w:tcW w:w="2576" w:type="dxa"/>
            <w:shd w:val="clear" w:color="auto" w:fill="auto"/>
          </w:tcPr>
          <w:p w:rsidR="00236C38" w:rsidRPr="000C7924" w:rsidRDefault="00236C38" w:rsidP="000C7924">
            <w:pPr>
              <w:spacing w:after="0" w:line="240" w:lineRule="auto"/>
              <w:rPr>
                <w:rFonts w:ascii="Times New Roman" w:hAnsi="Times New Roman"/>
                <w:sz w:val="24"/>
                <w:szCs w:val="24"/>
              </w:rPr>
            </w:pPr>
            <w:r w:rsidRPr="000C7924">
              <w:rPr>
                <w:rFonts w:ascii="Times New Roman" w:hAnsi="Times New Roman"/>
                <w:sz w:val="24"/>
                <w:szCs w:val="24"/>
              </w:rPr>
              <w:t>Затрудняюсь ответить</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7,4%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15,8%</w:t>
            </w:r>
          </w:p>
        </w:tc>
        <w:tc>
          <w:tcPr>
            <w:tcW w:w="722"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10,3%</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2,9%</w:t>
            </w:r>
          </w:p>
        </w:tc>
        <w:tc>
          <w:tcPr>
            <w:tcW w:w="723" w:type="dxa"/>
            <w:shd w:val="clear" w:color="auto" w:fill="auto"/>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6,7%</w:t>
            </w:r>
          </w:p>
        </w:tc>
      </w:tr>
    </w:tbl>
    <w:p w:rsidR="00236C38" w:rsidRPr="000C7924" w:rsidRDefault="00236C38" w:rsidP="00236C38">
      <w:pPr>
        <w:spacing w:after="120" w:line="240" w:lineRule="auto"/>
        <w:jc w:val="both"/>
        <w:rPr>
          <w:rFonts w:ascii="Times New Roman" w:hAnsi="Times New Roman"/>
        </w:rPr>
      </w:pPr>
      <w:r w:rsidRPr="000C7924">
        <w:rPr>
          <w:rFonts w:ascii="Times New Roman" w:hAnsi="Times New Roman"/>
          <w:sz w:val="20"/>
          <w:szCs w:val="20"/>
        </w:rPr>
        <w:t>* Полные наименования рынков (по порядку): «Рынок торговли», «Рынок социальных услуг», «Рынок выполнения работ  по содержанию и текущему ремонту домов», «Рынок оказания услуг по перевозке пассажиров и багажа легковым такси на территории Вологодской области», «Рынок оказания услуг по ремонту автотранспортных средств», «Рынок жилищного строительства», «Рынок строительства объектов капитального строительства», «Рынок обработки древесины и производства изделий из дерева», «Рынок недвижимости», «Рынок услуг общественного питания»</w:t>
      </w:r>
    </w:p>
    <w:p w:rsidR="00236C38" w:rsidRDefault="00236C38" w:rsidP="000C7924">
      <w:pPr>
        <w:pStyle w:val="af4"/>
        <w:spacing w:after="0" w:line="240" w:lineRule="auto"/>
        <w:ind w:left="0" w:firstLine="708"/>
        <w:jc w:val="both"/>
        <w:rPr>
          <w:rFonts w:ascii="Times New Roman" w:eastAsiaTheme="minorHAnsi" w:hAnsi="Times New Roman"/>
          <w:sz w:val="28"/>
          <w:szCs w:val="28"/>
        </w:rPr>
      </w:pPr>
      <w:r w:rsidRPr="000C7924">
        <w:rPr>
          <w:rFonts w:ascii="Times New Roman" w:eastAsiaTheme="minorHAnsi" w:hAnsi="Times New Roman"/>
          <w:sz w:val="28"/>
          <w:szCs w:val="28"/>
        </w:rPr>
        <w:t xml:space="preserve">По мнению 41% предпринимателей, за последние 3 года конкуренция выросла, доля тех, кто придерживается противоположной точки зрения, почти в 6 раз меньше (7%; таб. 5). Менее благоприятные суждения зафиксированы среди предпринимателей Вологды (разница положительных и отрицательных оценок: 23%), представителей юридических лиц (разница: 29%). </w:t>
      </w:r>
    </w:p>
    <w:p w:rsidR="002B18E9" w:rsidRPr="000C7924" w:rsidRDefault="002B18E9" w:rsidP="000C7924">
      <w:pPr>
        <w:pStyle w:val="af4"/>
        <w:spacing w:after="0" w:line="240" w:lineRule="auto"/>
        <w:ind w:left="0" w:firstLine="708"/>
        <w:jc w:val="both"/>
        <w:rPr>
          <w:rFonts w:ascii="Times New Roman" w:eastAsiaTheme="minorHAnsi" w:hAnsi="Times New Roman"/>
          <w:sz w:val="28"/>
          <w:szCs w:val="28"/>
        </w:rPr>
      </w:pPr>
    </w:p>
    <w:p w:rsidR="00236C38" w:rsidRPr="000C7924" w:rsidRDefault="00236C38" w:rsidP="00236C38">
      <w:pPr>
        <w:spacing w:line="240" w:lineRule="auto"/>
        <w:jc w:val="both"/>
        <w:rPr>
          <w:rFonts w:ascii="Times New Roman" w:hAnsi="Times New Roman"/>
          <w:bCs/>
          <w:iCs/>
          <w:sz w:val="24"/>
          <w:szCs w:val="18"/>
          <w:lang w:eastAsia="ru-RU"/>
        </w:rPr>
      </w:pPr>
      <w:r w:rsidRPr="000C7924">
        <w:rPr>
          <w:rFonts w:ascii="Times New Roman" w:hAnsi="Times New Roman"/>
          <w:bCs/>
          <w:iCs/>
          <w:sz w:val="24"/>
          <w:szCs w:val="18"/>
          <w:lang w:eastAsia="ru-RU"/>
        </w:rPr>
        <w:t xml:space="preserve">Таблица 5. Распределение ответов на вопрос «Как изменилось число конкурентов бизнеса, который Вы представляете, на основном рынке товаров и услуг за последние 3 года?» (в % от числа опрошенных) </w:t>
      </w:r>
    </w:p>
    <w:tbl>
      <w:tblPr>
        <w:tblStyle w:val="aa"/>
        <w:tblW w:w="9875" w:type="dxa"/>
        <w:jc w:val="center"/>
        <w:tblInd w:w="610" w:type="dxa"/>
        <w:tblLayout w:type="fixed"/>
        <w:tblLook w:val="04A0" w:firstRow="1" w:lastRow="0" w:firstColumn="1" w:lastColumn="0" w:noHBand="0" w:noVBand="1"/>
      </w:tblPr>
      <w:tblGrid>
        <w:gridCol w:w="2929"/>
        <w:gridCol w:w="921"/>
        <w:gridCol w:w="922"/>
        <w:gridCol w:w="921"/>
        <w:gridCol w:w="922"/>
        <w:gridCol w:w="1630"/>
        <w:gridCol w:w="1630"/>
      </w:tblGrid>
      <w:tr w:rsidR="00236C38" w:rsidRPr="000C7924" w:rsidTr="002B18E9">
        <w:trPr>
          <w:jc w:val="center"/>
        </w:trPr>
        <w:tc>
          <w:tcPr>
            <w:tcW w:w="2929" w:type="dxa"/>
            <w:vMerge w:val="restart"/>
            <w:vAlign w:val="center"/>
          </w:tcPr>
          <w:p w:rsidR="00236C38" w:rsidRPr="000C7924" w:rsidRDefault="00236C38" w:rsidP="000C7924">
            <w:pPr>
              <w:spacing w:after="0" w:line="240" w:lineRule="auto"/>
              <w:rPr>
                <w:rFonts w:ascii="Times New Roman" w:eastAsia="Times New Roman" w:hAnsi="Times New Roman"/>
                <w:b/>
                <w:sz w:val="24"/>
                <w:szCs w:val="24"/>
                <w:lang w:eastAsia="ru-RU"/>
              </w:rPr>
            </w:pPr>
            <w:r w:rsidRPr="000C7924">
              <w:rPr>
                <w:rFonts w:ascii="Times New Roman" w:eastAsia="Times New Roman" w:hAnsi="Times New Roman"/>
                <w:b/>
                <w:sz w:val="24"/>
                <w:szCs w:val="24"/>
                <w:lang w:eastAsia="ru-RU"/>
              </w:rPr>
              <w:t>Вариант ответа</w:t>
            </w:r>
          </w:p>
        </w:tc>
        <w:tc>
          <w:tcPr>
            <w:tcW w:w="3686" w:type="dxa"/>
            <w:gridSpan w:val="4"/>
            <w:vAlign w:val="center"/>
          </w:tcPr>
          <w:p w:rsidR="00236C38" w:rsidRPr="000C7924" w:rsidRDefault="00236C38" w:rsidP="000C7924">
            <w:pPr>
              <w:spacing w:after="0" w:line="240" w:lineRule="auto"/>
              <w:jc w:val="center"/>
              <w:rPr>
                <w:rFonts w:ascii="Times New Roman" w:eastAsia="Times New Roman" w:hAnsi="Times New Roman"/>
                <w:b/>
                <w:sz w:val="24"/>
                <w:szCs w:val="24"/>
                <w:lang w:eastAsia="ru-RU"/>
              </w:rPr>
            </w:pPr>
            <w:r w:rsidRPr="000C7924">
              <w:rPr>
                <w:rFonts w:ascii="Times New Roman" w:eastAsia="Times New Roman" w:hAnsi="Times New Roman"/>
                <w:b/>
                <w:sz w:val="24"/>
                <w:szCs w:val="24"/>
                <w:lang w:eastAsia="ru-RU"/>
              </w:rPr>
              <w:t>Территория</w:t>
            </w:r>
          </w:p>
        </w:tc>
        <w:tc>
          <w:tcPr>
            <w:tcW w:w="3260" w:type="dxa"/>
            <w:gridSpan w:val="2"/>
            <w:vAlign w:val="center"/>
          </w:tcPr>
          <w:p w:rsidR="00236C38" w:rsidRPr="000C7924" w:rsidRDefault="00236C38" w:rsidP="000C7924">
            <w:pPr>
              <w:spacing w:after="0" w:line="240" w:lineRule="auto"/>
              <w:ind w:left="-57" w:right="-57"/>
              <w:jc w:val="center"/>
              <w:rPr>
                <w:rFonts w:ascii="Times New Roman" w:eastAsia="Times New Roman" w:hAnsi="Times New Roman"/>
                <w:b/>
                <w:spacing w:val="-8"/>
                <w:sz w:val="24"/>
                <w:szCs w:val="24"/>
                <w:lang w:eastAsia="ru-RU"/>
              </w:rPr>
            </w:pPr>
            <w:r w:rsidRPr="000C7924">
              <w:rPr>
                <w:rFonts w:ascii="Times New Roman" w:eastAsia="Times New Roman" w:hAnsi="Times New Roman"/>
                <w:b/>
                <w:spacing w:val="-8"/>
                <w:sz w:val="24"/>
                <w:szCs w:val="24"/>
                <w:lang w:eastAsia="ru-RU"/>
              </w:rPr>
              <w:t>Организационно-правовая форма</w:t>
            </w:r>
          </w:p>
        </w:tc>
      </w:tr>
      <w:tr w:rsidR="00236C38" w:rsidRPr="000C7924" w:rsidTr="002B18E9">
        <w:trPr>
          <w:cantSplit/>
          <w:trHeight w:val="478"/>
          <w:jc w:val="center"/>
        </w:trPr>
        <w:tc>
          <w:tcPr>
            <w:tcW w:w="2929" w:type="dxa"/>
            <w:vMerge/>
          </w:tcPr>
          <w:p w:rsidR="00236C38" w:rsidRPr="000C7924" w:rsidRDefault="00236C38" w:rsidP="000C7924">
            <w:pPr>
              <w:spacing w:after="0" w:line="240" w:lineRule="auto"/>
              <w:rPr>
                <w:rFonts w:ascii="Times New Roman" w:hAnsi="Times New Roman"/>
                <w:b/>
                <w:sz w:val="24"/>
                <w:szCs w:val="24"/>
              </w:rPr>
            </w:pPr>
          </w:p>
        </w:tc>
        <w:tc>
          <w:tcPr>
            <w:tcW w:w="921" w:type="dxa"/>
            <w:vAlign w:val="center"/>
          </w:tcPr>
          <w:p w:rsidR="00236C38" w:rsidRPr="00B15E35" w:rsidRDefault="00236C38" w:rsidP="000C7924">
            <w:pPr>
              <w:spacing w:after="0" w:line="240" w:lineRule="auto"/>
              <w:ind w:left="-113" w:right="-113"/>
              <w:jc w:val="center"/>
              <w:rPr>
                <w:rFonts w:ascii="Times New Roman" w:hAnsi="Times New Roman"/>
                <w:b/>
                <w:spacing w:val="-10"/>
                <w:sz w:val="20"/>
                <w:szCs w:val="20"/>
              </w:rPr>
            </w:pPr>
            <w:r w:rsidRPr="00B15E35">
              <w:rPr>
                <w:rFonts w:ascii="Times New Roman" w:hAnsi="Times New Roman"/>
                <w:b/>
                <w:spacing w:val="-10"/>
                <w:sz w:val="20"/>
                <w:szCs w:val="20"/>
              </w:rPr>
              <w:t>Область</w:t>
            </w:r>
          </w:p>
        </w:tc>
        <w:tc>
          <w:tcPr>
            <w:tcW w:w="922"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Вологда</w:t>
            </w:r>
          </w:p>
        </w:tc>
        <w:tc>
          <w:tcPr>
            <w:tcW w:w="921"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Череповец</w:t>
            </w:r>
          </w:p>
        </w:tc>
        <w:tc>
          <w:tcPr>
            <w:tcW w:w="922" w:type="dxa"/>
            <w:vAlign w:val="center"/>
          </w:tcPr>
          <w:p w:rsidR="00236C38" w:rsidRPr="00B15E35" w:rsidRDefault="00236C38" w:rsidP="000C7924">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Районы</w:t>
            </w:r>
          </w:p>
        </w:tc>
        <w:tc>
          <w:tcPr>
            <w:tcW w:w="1630" w:type="dxa"/>
            <w:vAlign w:val="center"/>
          </w:tcPr>
          <w:p w:rsidR="00236C38" w:rsidRPr="00B15E35" w:rsidRDefault="00236C38" w:rsidP="00B15E35">
            <w:pPr>
              <w:spacing w:after="0" w:line="240" w:lineRule="auto"/>
              <w:ind w:left="-113" w:right="-113"/>
              <w:jc w:val="center"/>
              <w:rPr>
                <w:rFonts w:ascii="Times New Roman" w:hAnsi="Times New Roman"/>
                <w:b/>
                <w:sz w:val="20"/>
                <w:szCs w:val="20"/>
              </w:rPr>
            </w:pPr>
            <w:r w:rsidRPr="00B15E35">
              <w:rPr>
                <w:rFonts w:ascii="Times New Roman" w:hAnsi="Times New Roman"/>
                <w:b/>
                <w:sz w:val="20"/>
                <w:szCs w:val="20"/>
              </w:rPr>
              <w:t>Юр</w:t>
            </w:r>
            <w:r w:rsidR="00B15E35">
              <w:rPr>
                <w:rFonts w:ascii="Times New Roman" w:hAnsi="Times New Roman"/>
                <w:b/>
                <w:sz w:val="20"/>
                <w:szCs w:val="20"/>
              </w:rPr>
              <w:t>.</w:t>
            </w:r>
            <w:r w:rsidRPr="00B15E35">
              <w:rPr>
                <w:rFonts w:ascii="Times New Roman" w:hAnsi="Times New Roman"/>
                <w:b/>
                <w:sz w:val="20"/>
                <w:szCs w:val="20"/>
              </w:rPr>
              <w:t xml:space="preserve"> лицо</w:t>
            </w:r>
          </w:p>
        </w:tc>
        <w:tc>
          <w:tcPr>
            <w:tcW w:w="1630" w:type="dxa"/>
            <w:vAlign w:val="center"/>
          </w:tcPr>
          <w:p w:rsidR="00236C38" w:rsidRPr="00B15E35" w:rsidRDefault="00B15E35" w:rsidP="000C7924">
            <w:pPr>
              <w:spacing w:after="0" w:line="240" w:lineRule="auto"/>
              <w:ind w:left="-57" w:right="-57"/>
              <w:jc w:val="center"/>
              <w:rPr>
                <w:rFonts w:ascii="Times New Roman" w:hAnsi="Times New Roman"/>
                <w:b/>
                <w:sz w:val="20"/>
                <w:szCs w:val="20"/>
              </w:rPr>
            </w:pPr>
            <w:r>
              <w:rPr>
                <w:rFonts w:ascii="Times New Roman" w:hAnsi="Times New Roman"/>
                <w:b/>
                <w:sz w:val="20"/>
                <w:szCs w:val="20"/>
              </w:rPr>
              <w:t>ИП</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Увеличилось на 1-3 конкурента</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19,8%</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14,5%</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22,6%</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22,1%</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17,0%</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22,2%</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Увеличилось более чем на 4 конкурента</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20,8%</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18,9%</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28,1%</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17,1%</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21,4%</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20,4%</w:t>
            </w:r>
          </w:p>
        </w:tc>
      </w:tr>
      <w:tr w:rsidR="00236C38" w:rsidRPr="000C7924" w:rsidTr="002B18E9">
        <w:trPr>
          <w:jc w:val="center"/>
        </w:trPr>
        <w:tc>
          <w:tcPr>
            <w:tcW w:w="2929" w:type="dxa"/>
            <w:shd w:val="clear" w:color="auto" w:fill="D2EBB7"/>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 xml:space="preserve">Увеличилось* </w:t>
            </w:r>
          </w:p>
        </w:tc>
        <w:tc>
          <w:tcPr>
            <w:tcW w:w="921"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40,7%</w:t>
            </w:r>
          </w:p>
        </w:tc>
        <w:tc>
          <w:tcPr>
            <w:tcW w:w="922"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b/>
                <w:color w:val="FF0000"/>
                <w:sz w:val="24"/>
                <w:szCs w:val="24"/>
                <w:lang w:eastAsia="ru-RU"/>
              </w:rPr>
            </w:pPr>
            <w:r w:rsidRPr="000C7924">
              <w:rPr>
                <w:rFonts w:ascii="Times New Roman" w:eastAsia="Times New Roman" w:hAnsi="Times New Roman"/>
                <w:b/>
                <w:color w:val="FF0000"/>
                <w:sz w:val="24"/>
                <w:szCs w:val="24"/>
                <w:lang w:eastAsia="ru-RU"/>
              </w:rPr>
              <w:t>33,3%</w:t>
            </w:r>
          </w:p>
        </w:tc>
        <w:tc>
          <w:tcPr>
            <w:tcW w:w="921"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b/>
                <w:sz w:val="24"/>
                <w:szCs w:val="24"/>
                <w:lang w:eastAsia="ru-RU"/>
              </w:rPr>
            </w:pPr>
            <w:r w:rsidRPr="000C7924">
              <w:rPr>
                <w:rFonts w:ascii="Times New Roman" w:eastAsia="Times New Roman" w:hAnsi="Times New Roman"/>
                <w:b/>
                <w:color w:val="00B050"/>
                <w:sz w:val="24"/>
                <w:szCs w:val="24"/>
                <w:lang w:eastAsia="ru-RU"/>
              </w:rPr>
              <w:t>50,7%</w:t>
            </w:r>
          </w:p>
        </w:tc>
        <w:tc>
          <w:tcPr>
            <w:tcW w:w="922"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39,2%</w:t>
            </w:r>
          </w:p>
        </w:tc>
        <w:tc>
          <w:tcPr>
            <w:tcW w:w="1630"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b/>
                <w:sz w:val="24"/>
                <w:szCs w:val="24"/>
                <w:lang w:eastAsia="ru-RU"/>
              </w:rPr>
            </w:pPr>
            <w:r w:rsidRPr="000C7924">
              <w:rPr>
                <w:rFonts w:ascii="Times New Roman" w:eastAsia="Times New Roman" w:hAnsi="Times New Roman"/>
                <w:b/>
                <w:color w:val="FF0000"/>
                <w:sz w:val="24"/>
                <w:szCs w:val="24"/>
                <w:lang w:eastAsia="ru-RU"/>
              </w:rPr>
              <w:t>38,4%</w:t>
            </w:r>
          </w:p>
        </w:tc>
        <w:tc>
          <w:tcPr>
            <w:tcW w:w="1630" w:type="dxa"/>
            <w:shd w:val="clear" w:color="auto" w:fill="D2EBB7"/>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42,5%</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Сократилось на 1-3 конкурента</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5,6%</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6,3%</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8,2%</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3,0%</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7,0%</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4,4%</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Сократилось более чем на 4 конкурента</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1,8%</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3,8%</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0,7%</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1,0%</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2,2%</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1,5%</w:t>
            </w:r>
          </w:p>
        </w:tc>
      </w:tr>
      <w:tr w:rsidR="00236C38" w:rsidRPr="000C7924" w:rsidTr="002B18E9">
        <w:trPr>
          <w:jc w:val="center"/>
        </w:trPr>
        <w:tc>
          <w:tcPr>
            <w:tcW w:w="2929" w:type="dxa"/>
            <w:shd w:val="clear" w:color="auto" w:fill="FFCDCD"/>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Сократилось*</w:t>
            </w:r>
          </w:p>
        </w:tc>
        <w:tc>
          <w:tcPr>
            <w:tcW w:w="921"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7,3%</w:t>
            </w:r>
          </w:p>
        </w:tc>
        <w:tc>
          <w:tcPr>
            <w:tcW w:w="922"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10,1%</w:t>
            </w:r>
          </w:p>
        </w:tc>
        <w:tc>
          <w:tcPr>
            <w:tcW w:w="921"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8,9%</w:t>
            </w:r>
          </w:p>
        </w:tc>
        <w:tc>
          <w:tcPr>
            <w:tcW w:w="922"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b/>
                <w:color w:val="00B050"/>
                <w:sz w:val="24"/>
                <w:szCs w:val="24"/>
                <w:lang w:eastAsia="ru-RU"/>
              </w:rPr>
            </w:pPr>
            <w:r w:rsidRPr="000C7924">
              <w:rPr>
                <w:rFonts w:ascii="Times New Roman" w:eastAsia="Times New Roman" w:hAnsi="Times New Roman"/>
                <w:b/>
                <w:color w:val="00B050"/>
                <w:sz w:val="24"/>
                <w:szCs w:val="24"/>
                <w:lang w:eastAsia="ru-RU"/>
              </w:rPr>
              <w:t>4,0%</w:t>
            </w:r>
          </w:p>
        </w:tc>
        <w:tc>
          <w:tcPr>
            <w:tcW w:w="1630"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b/>
                <w:color w:val="FF0000"/>
                <w:sz w:val="24"/>
                <w:szCs w:val="24"/>
                <w:lang w:eastAsia="ru-RU"/>
              </w:rPr>
            </w:pPr>
            <w:r w:rsidRPr="000C7924">
              <w:rPr>
                <w:rFonts w:ascii="Times New Roman" w:eastAsia="Times New Roman" w:hAnsi="Times New Roman"/>
                <w:b/>
                <w:color w:val="FF0000"/>
                <w:sz w:val="24"/>
                <w:szCs w:val="24"/>
                <w:lang w:eastAsia="ru-RU"/>
              </w:rPr>
              <w:t>9,2%</w:t>
            </w:r>
          </w:p>
        </w:tc>
        <w:tc>
          <w:tcPr>
            <w:tcW w:w="1630" w:type="dxa"/>
            <w:shd w:val="clear" w:color="auto" w:fill="FFCDCD"/>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5,8%</w:t>
            </w:r>
          </w:p>
        </w:tc>
      </w:tr>
      <w:tr w:rsidR="00236C38" w:rsidRPr="000C7924" w:rsidTr="002B18E9">
        <w:trPr>
          <w:jc w:val="center"/>
        </w:trPr>
        <w:tc>
          <w:tcPr>
            <w:tcW w:w="2929" w:type="dxa"/>
            <w:shd w:val="clear" w:color="auto" w:fill="E5B8B7" w:themeFill="accent2" w:themeFillTint="66"/>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Разница положительных и отрицательных оценок</w:t>
            </w:r>
          </w:p>
        </w:tc>
        <w:tc>
          <w:tcPr>
            <w:tcW w:w="921" w:type="dxa"/>
            <w:shd w:val="clear" w:color="auto" w:fill="E5B8B7" w:themeFill="accent2" w:themeFillTint="66"/>
            <w:vAlign w:val="center"/>
          </w:tcPr>
          <w:p w:rsidR="00236C38" w:rsidRPr="000C7924" w:rsidRDefault="00236C38" w:rsidP="000C7924">
            <w:pPr>
              <w:spacing w:after="0" w:line="240" w:lineRule="auto"/>
              <w:ind w:left="-57" w:right="-57"/>
              <w:jc w:val="center"/>
              <w:rPr>
                <w:rFonts w:ascii="Times New Roman" w:eastAsia="Times New Roman" w:hAnsi="Times New Roman"/>
                <w:i/>
                <w:sz w:val="24"/>
                <w:szCs w:val="24"/>
                <w:lang w:eastAsia="ru-RU"/>
              </w:rPr>
            </w:pPr>
            <w:r w:rsidRPr="000C7924">
              <w:rPr>
                <w:rFonts w:ascii="Times New Roman" w:eastAsia="Times New Roman" w:hAnsi="Times New Roman"/>
                <w:i/>
                <w:sz w:val="24"/>
                <w:szCs w:val="24"/>
                <w:lang w:eastAsia="ru-RU"/>
              </w:rPr>
              <w:t>+33,3%</w:t>
            </w:r>
          </w:p>
        </w:tc>
        <w:tc>
          <w:tcPr>
            <w:tcW w:w="922" w:type="dxa"/>
            <w:shd w:val="clear" w:color="auto" w:fill="E5B8B7" w:themeFill="accent2" w:themeFillTint="66"/>
            <w:vAlign w:val="center"/>
          </w:tcPr>
          <w:p w:rsidR="00236C38" w:rsidRPr="000C7924" w:rsidRDefault="00236C38" w:rsidP="000C7924">
            <w:pPr>
              <w:spacing w:after="0" w:line="240" w:lineRule="auto"/>
              <w:ind w:left="-57" w:right="-57"/>
              <w:jc w:val="center"/>
              <w:rPr>
                <w:rFonts w:ascii="Times New Roman" w:eastAsia="Times New Roman" w:hAnsi="Times New Roman"/>
                <w:b/>
                <w:i/>
                <w:color w:val="FF0000"/>
                <w:sz w:val="24"/>
                <w:szCs w:val="24"/>
                <w:lang w:eastAsia="ru-RU"/>
              </w:rPr>
            </w:pPr>
            <w:r w:rsidRPr="000C7924">
              <w:rPr>
                <w:rFonts w:ascii="Times New Roman" w:eastAsia="Times New Roman" w:hAnsi="Times New Roman"/>
                <w:b/>
                <w:i/>
                <w:color w:val="FF0000"/>
                <w:sz w:val="24"/>
                <w:szCs w:val="24"/>
                <w:lang w:eastAsia="ru-RU"/>
              </w:rPr>
              <w:t>+23,3%</w:t>
            </w:r>
          </w:p>
        </w:tc>
        <w:tc>
          <w:tcPr>
            <w:tcW w:w="921" w:type="dxa"/>
            <w:shd w:val="clear" w:color="auto" w:fill="E5B8B7" w:themeFill="accent2" w:themeFillTint="66"/>
            <w:vAlign w:val="center"/>
          </w:tcPr>
          <w:p w:rsidR="00236C38" w:rsidRPr="000C7924" w:rsidRDefault="00236C38" w:rsidP="000C7924">
            <w:pPr>
              <w:spacing w:after="0" w:line="240" w:lineRule="auto"/>
              <w:ind w:left="-57" w:right="-57"/>
              <w:jc w:val="center"/>
              <w:rPr>
                <w:rFonts w:ascii="Times New Roman" w:eastAsia="Times New Roman" w:hAnsi="Times New Roman"/>
                <w:b/>
                <w:i/>
                <w:color w:val="00B050"/>
                <w:sz w:val="24"/>
                <w:szCs w:val="24"/>
                <w:lang w:eastAsia="ru-RU"/>
              </w:rPr>
            </w:pPr>
            <w:r w:rsidRPr="000C7924">
              <w:rPr>
                <w:rFonts w:ascii="Times New Roman" w:eastAsia="Times New Roman" w:hAnsi="Times New Roman"/>
                <w:b/>
                <w:i/>
                <w:color w:val="00B050"/>
                <w:sz w:val="24"/>
                <w:szCs w:val="24"/>
                <w:lang w:eastAsia="ru-RU"/>
              </w:rPr>
              <w:t>+41,8%</w:t>
            </w:r>
          </w:p>
        </w:tc>
        <w:tc>
          <w:tcPr>
            <w:tcW w:w="922" w:type="dxa"/>
            <w:shd w:val="clear" w:color="auto" w:fill="E5B8B7" w:themeFill="accent2" w:themeFillTint="66"/>
            <w:vAlign w:val="center"/>
          </w:tcPr>
          <w:p w:rsidR="00236C38" w:rsidRPr="000C7924" w:rsidRDefault="00236C38" w:rsidP="000C7924">
            <w:pPr>
              <w:spacing w:after="0" w:line="240" w:lineRule="auto"/>
              <w:ind w:left="-57" w:right="-57"/>
              <w:jc w:val="center"/>
              <w:rPr>
                <w:rFonts w:ascii="Times New Roman" w:eastAsia="Times New Roman" w:hAnsi="Times New Roman"/>
                <w:i/>
                <w:sz w:val="24"/>
                <w:szCs w:val="24"/>
                <w:lang w:eastAsia="ru-RU"/>
              </w:rPr>
            </w:pPr>
            <w:r w:rsidRPr="000C7924">
              <w:rPr>
                <w:rFonts w:ascii="Times New Roman" w:eastAsia="Times New Roman" w:hAnsi="Times New Roman"/>
                <w:i/>
                <w:sz w:val="24"/>
                <w:szCs w:val="24"/>
                <w:lang w:eastAsia="ru-RU"/>
              </w:rPr>
              <w:t>+35,2%</w:t>
            </w:r>
          </w:p>
        </w:tc>
        <w:tc>
          <w:tcPr>
            <w:tcW w:w="1630" w:type="dxa"/>
            <w:shd w:val="clear" w:color="auto" w:fill="E5B8B7" w:themeFill="accent2" w:themeFillTint="66"/>
            <w:vAlign w:val="center"/>
          </w:tcPr>
          <w:p w:rsidR="00236C38" w:rsidRPr="000C7924" w:rsidRDefault="00236C38" w:rsidP="000C7924">
            <w:pPr>
              <w:spacing w:after="0" w:line="240" w:lineRule="auto"/>
              <w:jc w:val="center"/>
              <w:rPr>
                <w:rFonts w:ascii="Times New Roman" w:eastAsia="Times New Roman" w:hAnsi="Times New Roman"/>
                <w:b/>
                <w:i/>
                <w:color w:val="FF0000"/>
                <w:sz w:val="24"/>
                <w:szCs w:val="24"/>
                <w:lang w:eastAsia="ru-RU"/>
              </w:rPr>
            </w:pPr>
            <w:r w:rsidRPr="000C7924">
              <w:rPr>
                <w:rFonts w:ascii="Times New Roman" w:eastAsia="Times New Roman" w:hAnsi="Times New Roman"/>
                <w:b/>
                <w:i/>
                <w:color w:val="FF0000"/>
                <w:sz w:val="24"/>
                <w:szCs w:val="24"/>
                <w:lang w:eastAsia="ru-RU"/>
              </w:rPr>
              <w:t>+29,3%</w:t>
            </w:r>
          </w:p>
        </w:tc>
        <w:tc>
          <w:tcPr>
            <w:tcW w:w="1630" w:type="dxa"/>
            <w:shd w:val="clear" w:color="auto" w:fill="E5B8B7" w:themeFill="accent2" w:themeFillTint="66"/>
            <w:vAlign w:val="center"/>
          </w:tcPr>
          <w:p w:rsidR="00236C38" w:rsidRPr="000C7924" w:rsidRDefault="00236C38" w:rsidP="000C7924">
            <w:pPr>
              <w:spacing w:after="0" w:line="240" w:lineRule="auto"/>
              <w:jc w:val="center"/>
              <w:rPr>
                <w:rFonts w:ascii="Times New Roman" w:eastAsia="Times New Roman" w:hAnsi="Times New Roman"/>
                <w:i/>
                <w:sz w:val="24"/>
                <w:szCs w:val="24"/>
                <w:lang w:eastAsia="ru-RU"/>
              </w:rPr>
            </w:pPr>
            <w:r w:rsidRPr="000C7924">
              <w:rPr>
                <w:rFonts w:ascii="Times New Roman" w:eastAsia="Times New Roman" w:hAnsi="Times New Roman"/>
                <w:i/>
                <w:sz w:val="24"/>
                <w:szCs w:val="24"/>
                <w:lang w:eastAsia="ru-RU"/>
              </w:rPr>
              <w:t>+36,7%</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Не изменилось</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30,6%</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31,4%</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21,2%</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36,7%</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33,2%</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28,4%</w:t>
            </w:r>
          </w:p>
        </w:tc>
      </w:tr>
      <w:tr w:rsidR="00236C38" w:rsidRPr="000C7924" w:rsidTr="002B18E9">
        <w:trPr>
          <w:jc w:val="center"/>
        </w:trPr>
        <w:tc>
          <w:tcPr>
            <w:tcW w:w="2929"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Затрудняюсь ответить</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21,4%</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25,2%</w:t>
            </w:r>
          </w:p>
        </w:tc>
        <w:tc>
          <w:tcPr>
            <w:tcW w:w="921"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19,2%</w:t>
            </w:r>
          </w:p>
        </w:tc>
        <w:tc>
          <w:tcPr>
            <w:tcW w:w="922"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20,1%</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19,2%</w:t>
            </w:r>
          </w:p>
        </w:tc>
        <w:tc>
          <w:tcPr>
            <w:tcW w:w="1630" w:type="dxa"/>
            <w:vAlign w:val="center"/>
          </w:tcPr>
          <w:p w:rsidR="00236C38" w:rsidRPr="000C7924" w:rsidRDefault="00236C38" w:rsidP="000C7924">
            <w:pPr>
              <w:spacing w:after="0" w:line="240" w:lineRule="auto"/>
              <w:jc w:val="center"/>
              <w:rPr>
                <w:rFonts w:ascii="Times New Roman" w:eastAsia="Times New Roman" w:hAnsi="Times New Roman"/>
                <w:sz w:val="24"/>
                <w:szCs w:val="24"/>
                <w:lang w:eastAsia="ru-RU"/>
              </w:rPr>
            </w:pPr>
            <w:r w:rsidRPr="000C7924">
              <w:rPr>
                <w:rFonts w:ascii="Times New Roman" w:eastAsia="Times New Roman" w:hAnsi="Times New Roman"/>
                <w:sz w:val="24"/>
                <w:szCs w:val="24"/>
                <w:lang w:eastAsia="ru-RU"/>
              </w:rPr>
              <w:t>23,3%</w:t>
            </w:r>
          </w:p>
        </w:tc>
      </w:tr>
    </w:tbl>
    <w:p w:rsidR="00236C38" w:rsidRPr="000C7924" w:rsidRDefault="00236C38" w:rsidP="00236C38">
      <w:pPr>
        <w:spacing w:after="120" w:line="240" w:lineRule="auto"/>
        <w:jc w:val="both"/>
        <w:rPr>
          <w:rFonts w:ascii="Times New Roman" w:eastAsia="Times New Roman" w:hAnsi="Times New Roman"/>
          <w:sz w:val="20"/>
          <w:szCs w:val="20"/>
          <w:lang w:eastAsia="ru-RU"/>
        </w:rPr>
      </w:pPr>
      <w:r w:rsidRPr="000C7924">
        <w:rPr>
          <w:rFonts w:ascii="Times New Roman" w:eastAsia="Times New Roman" w:hAnsi="Times New Roman"/>
          <w:sz w:val="20"/>
          <w:szCs w:val="20"/>
          <w:lang w:eastAsia="ru-RU"/>
        </w:rPr>
        <w:t>* «Увеличилось» – сумма долей респондентов, выбравших вариант ответа «Увеличилось на 1 – 3 конкурента» или «Увеличилось более чем на 4 конкурента». «Сократилось» – сумма долей респондентов, выбравших вариант ответа «Сократилось на 1 – 3 конкурента» или «Сократилось более чем на 4 конкурента»</w:t>
      </w:r>
    </w:p>
    <w:p w:rsidR="00236C38" w:rsidRDefault="00236C38" w:rsidP="000C7924">
      <w:pPr>
        <w:spacing w:after="0" w:line="240" w:lineRule="auto"/>
        <w:ind w:firstLine="708"/>
        <w:jc w:val="both"/>
        <w:rPr>
          <w:rFonts w:ascii="Times New Roman" w:hAnsi="Times New Roman"/>
          <w:sz w:val="28"/>
          <w:szCs w:val="28"/>
        </w:rPr>
      </w:pPr>
      <w:r w:rsidRPr="000C7924">
        <w:rPr>
          <w:rFonts w:ascii="Times New Roman" w:hAnsi="Times New Roman"/>
          <w:sz w:val="28"/>
          <w:szCs w:val="28"/>
        </w:rPr>
        <w:t xml:space="preserve">Менее благоприятно оценивают динамику конкуренции предприниматели, действующие на рынках жилищного строительства (разница положительных и отрицательных суждений: -6%; таб. 6) и такси (разница: 6%). </w:t>
      </w:r>
    </w:p>
    <w:p w:rsidR="000C7924" w:rsidRDefault="000C7924" w:rsidP="000C7924">
      <w:pPr>
        <w:spacing w:after="0" w:line="240" w:lineRule="auto"/>
        <w:jc w:val="both"/>
        <w:rPr>
          <w:rFonts w:ascii="Times New Roman" w:hAnsi="Times New Roman"/>
          <w:sz w:val="28"/>
          <w:szCs w:val="28"/>
        </w:rPr>
      </w:pPr>
    </w:p>
    <w:p w:rsidR="00F57944" w:rsidRDefault="00F57944" w:rsidP="000C7924">
      <w:pPr>
        <w:spacing w:after="0" w:line="240" w:lineRule="auto"/>
        <w:jc w:val="both"/>
        <w:rPr>
          <w:rFonts w:ascii="Times New Roman" w:hAnsi="Times New Roman"/>
          <w:sz w:val="28"/>
          <w:szCs w:val="28"/>
        </w:rPr>
      </w:pPr>
    </w:p>
    <w:p w:rsidR="00F57944" w:rsidRDefault="00F57944" w:rsidP="000C7924">
      <w:pPr>
        <w:spacing w:after="0" w:line="240" w:lineRule="auto"/>
        <w:jc w:val="both"/>
        <w:rPr>
          <w:rFonts w:ascii="Times New Roman" w:hAnsi="Times New Roman"/>
          <w:sz w:val="28"/>
          <w:szCs w:val="28"/>
        </w:rPr>
      </w:pPr>
    </w:p>
    <w:p w:rsidR="00F57944" w:rsidRPr="000C7924" w:rsidRDefault="00F57944" w:rsidP="000C7924">
      <w:pPr>
        <w:spacing w:after="0" w:line="240" w:lineRule="auto"/>
        <w:jc w:val="both"/>
        <w:rPr>
          <w:rFonts w:ascii="Times New Roman" w:hAnsi="Times New Roman"/>
          <w:sz w:val="28"/>
          <w:szCs w:val="28"/>
        </w:rPr>
      </w:pPr>
    </w:p>
    <w:p w:rsidR="00236C38" w:rsidRPr="000C7924" w:rsidRDefault="00236C38" w:rsidP="00236C38">
      <w:pPr>
        <w:spacing w:line="240" w:lineRule="auto"/>
        <w:jc w:val="both"/>
        <w:rPr>
          <w:rFonts w:ascii="Times New Roman" w:hAnsi="Times New Roman"/>
          <w:bCs/>
          <w:iCs/>
          <w:sz w:val="24"/>
          <w:szCs w:val="18"/>
          <w:lang w:eastAsia="ru-RU"/>
        </w:rPr>
      </w:pPr>
      <w:r w:rsidRPr="000C7924">
        <w:rPr>
          <w:rFonts w:ascii="Times New Roman" w:hAnsi="Times New Roman"/>
          <w:bCs/>
          <w:iCs/>
          <w:sz w:val="24"/>
          <w:szCs w:val="18"/>
          <w:lang w:eastAsia="ru-RU"/>
        </w:rPr>
        <w:t>Таблица 6. Распределение ответов на вопрос «Как изменилось число конкурентов бизнеса, который Вы представляете, на основном рынке товаров и услуг за последние 3 года?» (в % от числа опрошенных, в разрезе сфер экономической деятельности)</w:t>
      </w:r>
    </w:p>
    <w:tbl>
      <w:tblPr>
        <w:tblStyle w:val="aa"/>
        <w:tblW w:w="10100" w:type="dxa"/>
        <w:jc w:val="center"/>
        <w:tblInd w:w="384" w:type="dxa"/>
        <w:tblLayout w:type="fixed"/>
        <w:tblLook w:val="04A0" w:firstRow="1" w:lastRow="0" w:firstColumn="1" w:lastColumn="0" w:noHBand="0" w:noVBand="1"/>
      </w:tblPr>
      <w:tblGrid>
        <w:gridCol w:w="2446"/>
        <w:gridCol w:w="765"/>
        <w:gridCol w:w="765"/>
        <w:gridCol w:w="766"/>
        <w:gridCol w:w="765"/>
        <w:gridCol w:w="766"/>
        <w:gridCol w:w="765"/>
        <w:gridCol w:w="765"/>
        <w:gridCol w:w="766"/>
        <w:gridCol w:w="765"/>
        <w:gridCol w:w="766"/>
      </w:tblGrid>
      <w:tr w:rsidR="00236C38" w:rsidRPr="000C7924" w:rsidTr="002B18E9">
        <w:trPr>
          <w:cantSplit/>
          <w:trHeight w:val="1965"/>
          <w:jc w:val="center"/>
        </w:trPr>
        <w:tc>
          <w:tcPr>
            <w:tcW w:w="2446" w:type="dxa"/>
            <w:vAlign w:val="center"/>
          </w:tcPr>
          <w:p w:rsidR="00236C38" w:rsidRPr="000C7924" w:rsidRDefault="00236C38" w:rsidP="000C7924">
            <w:pPr>
              <w:spacing w:after="0" w:line="240" w:lineRule="auto"/>
              <w:rPr>
                <w:rFonts w:ascii="Times New Roman" w:hAnsi="Times New Roman"/>
                <w:b/>
                <w:sz w:val="24"/>
                <w:szCs w:val="24"/>
              </w:rPr>
            </w:pPr>
            <w:r w:rsidRPr="000C7924">
              <w:rPr>
                <w:rFonts w:ascii="Times New Roman" w:eastAsia="Times New Roman" w:hAnsi="Times New Roman"/>
                <w:b/>
                <w:sz w:val="24"/>
                <w:szCs w:val="24"/>
                <w:lang w:eastAsia="ru-RU"/>
              </w:rPr>
              <w:t>Вариант ответа</w:t>
            </w:r>
          </w:p>
        </w:tc>
        <w:tc>
          <w:tcPr>
            <w:tcW w:w="765" w:type="dxa"/>
            <w:textDirection w:val="btLr"/>
            <w:vAlign w:val="center"/>
          </w:tcPr>
          <w:p w:rsidR="00236C38" w:rsidRPr="000C7924" w:rsidRDefault="00236C38" w:rsidP="000C7924">
            <w:pPr>
              <w:spacing w:after="0" w:line="240" w:lineRule="auto"/>
              <w:ind w:left="-113" w:right="-113"/>
              <w:jc w:val="center"/>
              <w:rPr>
                <w:rFonts w:ascii="Times New Roman" w:hAnsi="Times New Roman"/>
                <w:b/>
                <w:spacing w:val="-10"/>
              </w:rPr>
            </w:pPr>
            <w:r w:rsidRPr="000C7924">
              <w:rPr>
                <w:rFonts w:ascii="Times New Roman" w:hAnsi="Times New Roman"/>
                <w:b/>
                <w:spacing w:val="-10"/>
              </w:rPr>
              <w:t>Торговля</w:t>
            </w:r>
          </w:p>
        </w:tc>
        <w:tc>
          <w:tcPr>
            <w:tcW w:w="765" w:type="dxa"/>
            <w:textDirection w:val="btLr"/>
            <w:vAlign w:val="center"/>
          </w:tcPr>
          <w:p w:rsidR="00236C38" w:rsidRPr="000C7924" w:rsidRDefault="00236C38" w:rsidP="000C7924">
            <w:pPr>
              <w:spacing w:after="0" w:line="240" w:lineRule="auto"/>
              <w:ind w:left="-57" w:right="-57"/>
              <w:jc w:val="center"/>
              <w:rPr>
                <w:rFonts w:ascii="Times New Roman" w:hAnsi="Times New Roman"/>
                <w:b/>
                <w:spacing w:val="-10"/>
              </w:rPr>
            </w:pPr>
            <w:r w:rsidRPr="000C7924">
              <w:rPr>
                <w:rFonts w:ascii="Times New Roman" w:hAnsi="Times New Roman"/>
                <w:b/>
                <w:spacing w:val="-10"/>
              </w:rPr>
              <w:t>Социальные услуги</w:t>
            </w:r>
          </w:p>
        </w:tc>
        <w:tc>
          <w:tcPr>
            <w:tcW w:w="766" w:type="dxa"/>
            <w:textDirection w:val="btLr"/>
            <w:vAlign w:val="center"/>
          </w:tcPr>
          <w:p w:rsidR="00236C38" w:rsidRPr="000C7924" w:rsidRDefault="00236C38" w:rsidP="000C7924">
            <w:pPr>
              <w:spacing w:after="0" w:line="240" w:lineRule="auto"/>
              <w:ind w:left="-57" w:right="-57"/>
              <w:jc w:val="center"/>
              <w:rPr>
                <w:rFonts w:ascii="Times New Roman" w:hAnsi="Times New Roman"/>
                <w:b/>
                <w:spacing w:val="-10"/>
              </w:rPr>
            </w:pPr>
            <w:r w:rsidRPr="000C7924">
              <w:rPr>
                <w:rFonts w:ascii="Times New Roman" w:hAnsi="Times New Roman"/>
                <w:b/>
                <w:spacing w:val="-10"/>
              </w:rPr>
              <w:t>Содержание и ремонта домов</w:t>
            </w:r>
          </w:p>
        </w:tc>
        <w:tc>
          <w:tcPr>
            <w:tcW w:w="765" w:type="dxa"/>
            <w:textDirection w:val="btLr"/>
            <w:vAlign w:val="center"/>
          </w:tcPr>
          <w:p w:rsidR="00236C38" w:rsidRPr="000C7924" w:rsidRDefault="00236C38" w:rsidP="000C7924">
            <w:pPr>
              <w:spacing w:after="0" w:line="240" w:lineRule="auto"/>
              <w:ind w:left="-57" w:right="-57"/>
              <w:jc w:val="center"/>
              <w:rPr>
                <w:rFonts w:ascii="Times New Roman" w:hAnsi="Times New Roman"/>
                <w:b/>
                <w:spacing w:val="-10"/>
              </w:rPr>
            </w:pPr>
            <w:r w:rsidRPr="000C7924">
              <w:rPr>
                <w:rFonts w:ascii="Times New Roman" w:hAnsi="Times New Roman"/>
                <w:b/>
                <w:spacing w:val="-10"/>
              </w:rPr>
              <w:t>Такси</w:t>
            </w:r>
          </w:p>
        </w:tc>
        <w:tc>
          <w:tcPr>
            <w:tcW w:w="766" w:type="dxa"/>
            <w:textDirection w:val="btLr"/>
            <w:vAlign w:val="center"/>
          </w:tcPr>
          <w:p w:rsidR="00236C38" w:rsidRPr="000C7924" w:rsidRDefault="00236C38" w:rsidP="000C7924">
            <w:pPr>
              <w:spacing w:after="0" w:line="240" w:lineRule="auto"/>
              <w:ind w:left="-113" w:right="-113"/>
              <w:jc w:val="center"/>
              <w:rPr>
                <w:rFonts w:ascii="Times New Roman" w:hAnsi="Times New Roman"/>
                <w:b/>
              </w:rPr>
            </w:pPr>
            <w:r w:rsidRPr="000C7924">
              <w:rPr>
                <w:rFonts w:ascii="Times New Roman" w:hAnsi="Times New Roman"/>
                <w:b/>
              </w:rPr>
              <w:t>Ремонт автотранспорта</w:t>
            </w:r>
          </w:p>
        </w:tc>
        <w:tc>
          <w:tcPr>
            <w:tcW w:w="765" w:type="dxa"/>
            <w:textDirection w:val="btLr"/>
            <w:vAlign w:val="center"/>
          </w:tcPr>
          <w:p w:rsidR="00236C38" w:rsidRPr="000C7924" w:rsidRDefault="00236C38" w:rsidP="000C7924">
            <w:pPr>
              <w:spacing w:after="0" w:line="240" w:lineRule="auto"/>
              <w:ind w:left="-57" w:right="-57"/>
              <w:jc w:val="center"/>
              <w:rPr>
                <w:rFonts w:ascii="Times New Roman" w:hAnsi="Times New Roman"/>
                <w:b/>
              </w:rPr>
            </w:pPr>
            <w:r w:rsidRPr="000C7924">
              <w:rPr>
                <w:rFonts w:ascii="Times New Roman" w:hAnsi="Times New Roman"/>
                <w:b/>
              </w:rPr>
              <w:t>Жилищное строительство</w:t>
            </w:r>
          </w:p>
        </w:tc>
        <w:tc>
          <w:tcPr>
            <w:tcW w:w="765" w:type="dxa"/>
            <w:textDirection w:val="btLr"/>
            <w:vAlign w:val="center"/>
          </w:tcPr>
          <w:p w:rsidR="00236C38" w:rsidRPr="000C7924" w:rsidRDefault="00236C38" w:rsidP="000C7924">
            <w:pPr>
              <w:spacing w:after="0" w:line="240" w:lineRule="auto"/>
              <w:ind w:left="-57" w:right="-57"/>
              <w:jc w:val="center"/>
              <w:rPr>
                <w:rFonts w:ascii="Times New Roman" w:hAnsi="Times New Roman"/>
                <w:b/>
              </w:rPr>
            </w:pPr>
            <w:r w:rsidRPr="000C7924">
              <w:rPr>
                <w:rFonts w:ascii="Times New Roman" w:hAnsi="Times New Roman"/>
                <w:b/>
              </w:rPr>
              <w:t>Капитальное строительство</w:t>
            </w:r>
          </w:p>
        </w:tc>
        <w:tc>
          <w:tcPr>
            <w:tcW w:w="766" w:type="dxa"/>
            <w:textDirection w:val="btLr"/>
            <w:vAlign w:val="center"/>
          </w:tcPr>
          <w:p w:rsidR="00236C38" w:rsidRPr="000C7924" w:rsidRDefault="00236C38" w:rsidP="000C7924">
            <w:pPr>
              <w:spacing w:after="0" w:line="240" w:lineRule="auto"/>
              <w:ind w:left="-57" w:right="-57"/>
              <w:jc w:val="center"/>
              <w:rPr>
                <w:rFonts w:ascii="Times New Roman" w:hAnsi="Times New Roman"/>
                <w:b/>
              </w:rPr>
            </w:pPr>
            <w:r w:rsidRPr="000C7924">
              <w:rPr>
                <w:rFonts w:ascii="Times New Roman" w:hAnsi="Times New Roman"/>
                <w:b/>
              </w:rPr>
              <w:t>Обработка древесины</w:t>
            </w:r>
          </w:p>
        </w:tc>
        <w:tc>
          <w:tcPr>
            <w:tcW w:w="765" w:type="dxa"/>
            <w:textDirection w:val="btLr"/>
            <w:vAlign w:val="center"/>
          </w:tcPr>
          <w:p w:rsidR="00236C38" w:rsidRPr="000C7924" w:rsidRDefault="00236C38" w:rsidP="000C7924">
            <w:pPr>
              <w:spacing w:after="0" w:line="240" w:lineRule="auto"/>
              <w:ind w:left="-57" w:right="-57"/>
              <w:jc w:val="center"/>
              <w:rPr>
                <w:rFonts w:ascii="Times New Roman" w:hAnsi="Times New Roman"/>
                <w:b/>
              </w:rPr>
            </w:pPr>
            <w:r w:rsidRPr="000C7924">
              <w:rPr>
                <w:rFonts w:ascii="Times New Roman" w:hAnsi="Times New Roman"/>
                <w:b/>
              </w:rPr>
              <w:t>Недвижимость</w:t>
            </w:r>
          </w:p>
        </w:tc>
        <w:tc>
          <w:tcPr>
            <w:tcW w:w="766" w:type="dxa"/>
            <w:textDirection w:val="btLr"/>
            <w:vAlign w:val="center"/>
          </w:tcPr>
          <w:p w:rsidR="00236C38" w:rsidRPr="000C7924" w:rsidRDefault="00236C38" w:rsidP="000C7924">
            <w:pPr>
              <w:spacing w:after="0" w:line="240" w:lineRule="auto"/>
              <w:ind w:left="-57" w:right="-57"/>
              <w:jc w:val="center"/>
              <w:rPr>
                <w:rFonts w:ascii="Times New Roman" w:hAnsi="Times New Roman"/>
                <w:b/>
              </w:rPr>
            </w:pPr>
            <w:r w:rsidRPr="000C7924">
              <w:rPr>
                <w:rFonts w:ascii="Times New Roman" w:hAnsi="Times New Roman"/>
                <w:b/>
              </w:rPr>
              <w:t xml:space="preserve">Общепит </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Увеличилось на 1-3 конкурента</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22,2%</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38,9%</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25,0%</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22,2%</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36,8%</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17,2%</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20,7%</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14,3%</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33,3%</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Увеличилось более чем на 4 конкурента</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23,7%</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11,1%</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12,5%</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11,1%</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12,5%</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34,5%</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6,9%</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37,1%</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33,3%</w:t>
            </w:r>
          </w:p>
        </w:tc>
      </w:tr>
      <w:tr w:rsidR="00236C38" w:rsidRPr="000C7924" w:rsidTr="002B18E9">
        <w:trPr>
          <w:jc w:val="center"/>
        </w:trPr>
        <w:tc>
          <w:tcPr>
            <w:tcW w:w="2446" w:type="dxa"/>
            <w:shd w:val="clear" w:color="auto" w:fill="D2EBB7"/>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 xml:space="preserve">Увеличилось* </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45,9%</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50,0%</w:t>
            </w:r>
          </w:p>
        </w:tc>
        <w:tc>
          <w:tcPr>
            <w:tcW w:w="766"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37,5%</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33,3%</w:t>
            </w:r>
          </w:p>
        </w:tc>
        <w:tc>
          <w:tcPr>
            <w:tcW w:w="766"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42,1%</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b/>
                <w:color w:val="FF0000"/>
                <w:spacing w:val="-4"/>
                <w:sz w:val="24"/>
                <w:szCs w:val="24"/>
              </w:rPr>
            </w:pPr>
            <w:r w:rsidRPr="000C7924">
              <w:rPr>
                <w:rFonts w:ascii="Times New Roman" w:hAnsi="Times New Roman"/>
                <w:b/>
                <w:color w:val="FF0000"/>
                <w:spacing w:val="-4"/>
                <w:sz w:val="24"/>
                <w:szCs w:val="24"/>
              </w:rPr>
              <w:t>18,8%</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51,7%</w:t>
            </w:r>
          </w:p>
        </w:tc>
        <w:tc>
          <w:tcPr>
            <w:tcW w:w="766"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27,6%</w:t>
            </w:r>
          </w:p>
        </w:tc>
        <w:tc>
          <w:tcPr>
            <w:tcW w:w="765"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51,4%</w:t>
            </w:r>
          </w:p>
        </w:tc>
        <w:tc>
          <w:tcPr>
            <w:tcW w:w="766" w:type="dxa"/>
            <w:shd w:val="clear" w:color="auto" w:fill="D2EBB7"/>
            <w:vAlign w:val="center"/>
          </w:tcPr>
          <w:p w:rsidR="00236C38" w:rsidRPr="000C7924" w:rsidRDefault="00236C38" w:rsidP="000C7924">
            <w:pPr>
              <w:spacing w:after="0" w:line="240" w:lineRule="auto"/>
              <w:ind w:left="-113" w:right="-113"/>
              <w:jc w:val="center"/>
              <w:rPr>
                <w:rFonts w:ascii="Times New Roman" w:hAnsi="Times New Roman"/>
                <w:b/>
                <w:color w:val="00B050"/>
                <w:spacing w:val="-4"/>
                <w:sz w:val="24"/>
                <w:szCs w:val="24"/>
              </w:rPr>
            </w:pPr>
            <w:r w:rsidRPr="000C7924">
              <w:rPr>
                <w:rFonts w:ascii="Times New Roman" w:hAnsi="Times New Roman"/>
                <w:b/>
                <w:color w:val="00B050"/>
                <w:spacing w:val="-4"/>
                <w:sz w:val="24"/>
                <w:szCs w:val="24"/>
              </w:rPr>
              <w:t>66,7%</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Сократилось на 1-3 конкурента</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22,2%</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18,8%</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6,9%</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Сократилось более чем на 4 конкурента</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0,7%</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5,7%</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6,7%</w:t>
            </w:r>
          </w:p>
        </w:tc>
      </w:tr>
      <w:tr w:rsidR="00236C38" w:rsidRPr="000C7924" w:rsidTr="002B18E9">
        <w:trPr>
          <w:jc w:val="center"/>
        </w:trPr>
        <w:tc>
          <w:tcPr>
            <w:tcW w:w="2446" w:type="dxa"/>
            <w:shd w:val="clear" w:color="auto" w:fill="FFCDCD"/>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Сократилось*</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4,4%</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66"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6,3%</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b/>
                <w:color w:val="FF0000"/>
                <w:spacing w:val="-4"/>
                <w:sz w:val="24"/>
                <w:szCs w:val="24"/>
              </w:rPr>
            </w:pPr>
            <w:r w:rsidRPr="000C7924">
              <w:rPr>
                <w:rFonts w:ascii="Times New Roman" w:hAnsi="Times New Roman"/>
                <w:b/>
                <w:color w:val="FF0000"/>
                <w:spacing w:val="-4"/>
                <w:sz w:val="24"/>
                <w:szCs w:val="24"/>
              </w:rPr>
              <w:t>27,8%</w:t>
            </w:r>
          </w:p>
        </w:tc>
        <w:tc>
          <w:tcPr>
            <w:tcW w:w="766"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0,0%</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b/>
                <w:color w:val="FF0000"/>
                <w:spacing w:val="-4"/>
                <w:sz w:val="24"/>
                <w:szCs w:val="24"/>
              </w:rPr>
            </w:pPr>
            <w:r w:rsidRPr="000C7924">
              <w:rPr>
                <w:rFonts w:ascii="Times New Roman" w:hAnsi="Times New Roman"/>
                <w:b/>
                <w:color w:val="FF0000"/>
                <w:spacing w:val="-4"/>
                <w:sz w:val="24"/>
                <w:szCs w:val="24"/>
              </w:rPr>
              <w:t>25,0%</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3,4%</w:t>
            </w:r>
          </w:p>
        </w:tc>
        <w:tc>
          <w:tcPr>
            <w:tcW w:w="766"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10,3%</w:t>
            </w:r>
          </w:p>
        </w:tc>
        <w:tc>
          <w:tcPr>
            <w:tcW w:w="765"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5,7%</w:t>
            </w:r>
          </w:p>
        </w:tc>
        <w:tc>
          <w:tcPr>
            <w:tcW w:w="766" w:type="dxa"/>
            <w:shd w:val="clear" w:color="auto" w:fill="FFCDCD"/>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6,7%</w:t>
            </w:r>
          </w:p>
        </w:tc>
      </w:tr>
      <w:tr w:rsidR="00236C38" w:rsidRPr="000C7924" w:rsidTr="002B18E9">
        <w:trPr>
          <w:jc w:val="center"/>
        </w:trPr>
        <w:tc>
          <w:tcPr>
            <w:tcW w:w="2446" w:type="dxa"/>
            <w:shd w:val="clear" w:color="auto" w:fill="E5B8B7" w:themeFill="accent2" w:themeFillTint="66"/>
          </w:tcPr>
          <w:p w:rsidR="00236C38" w:rsidRPr="000C7924" w:rsidRDefault="00236C38" w:rsidP="000C7924">
            <w:pPr>
              <w:spacing w:after="0" w:line="240" w:lineRule="auto"/>
              <w:jc w:val="both"/>
              <w:rPr>
                <w:rFonts w:ascii="Times New Roman" w:hAnsi="Times New Roman"/>
                <w:i/>
                <w:sz w:val="24"/>
                <w:szCs w:val="24"/>
              </w:rPr>
            </w:pPr>
            <w:r w:rsidRPr="000C7924">
              <w:rPr>
                <w:rFonts w:ascii="Times New Roman" w:hAnsi="Times New Roman"/>
                <w:i/>
                <w:sz w:val="24"/>
                <w:szCs w:val="24"/>
              </w:rPr>
              <w:t>Разница положительных и отрицательных оценок</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+41,5%</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+44,4%</w:t>
            </w:r>
          </w:p>
        </w:tc>
        <w:tc>
          <w:tcPr>
            <w:tcW w:w="766"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+31,3%</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b/>
                <w:i/>
                <w:color w:val="FF0000"/>
                <w:spacing w:val="-4"/>
                <w:sz w:val="24"/>
                <w:szCs w:val="24"/>
              </w:rPr>
            </w:pPr>
            <w:r w:rsidRPr="000C7924">
              <w:rPr>
                <w:rFonts w:ascii="Times New Roman" w:hAnsi="Times New Roman"/>
                <w:b/>
                <w:i/>
                <w:color w:val="FF0000"/>
                <w:spacing w:val="-4"/>
                <w:sz w:val="24"/>
                <w:szCs w:val="24"/>
              </w:rPr>
              <w:t>+5,6%</w:t>
            </w:r>
          </w:p>
        </w:tc>
        <w:tc>
          <w:tcPr>
            <w:tcW w:w="766"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+42,1%</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b/>
                <w:i/>
                <w:spacing w:val="-4"/>
                <w:sz w:val="24"/>
                <w:szCs w:val="24"/>
              </w:rPr>
            </w:pPr>
            <w:r w:rsidRPr="000C7924">
              <w:rPr>
                <w:rFonts w:ascii="Times New Roman" w:hAnsi="Times New Roman"/>
                <w:b/>
                <w:i/>
                <w:color w:val="FF0000"/>
                <w:spacing w:val="-4"/>
                <w:sz w:val="24"/>
                <w:szCs w:val="24"/>
              </w:rPr>
              <w:t>-6,3%</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+48,3%</w:t>
            </w:r>
          </w:p>
        </w:tc>
        <w:tc>
          <w:tcPr>
            <w:tcW w:w="766"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+17,2%</w:t>
            </w:r>
          </w:p>
        </w:tc>
        <w:tc>
          <w:tcPr>
            <w:tcW w:w="765"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i/>
                <w:spacing w:val="-4"/>
                <w:sz w:val="24"/>
                <w:szCs w:val="24"/>
              </w:rPr>
            </w:pPr>
            <w:r w:rsidRPr="000C7924">
              <w:rPr>
                <w:rFonts w:ascii="Times New Roman" w:hAnsi="Times New Roman"/>
                <w:i/>
                <w:spacing w:val="-4"/>
                <w:sz w:val="24"/>
                <w:szCs w:val="24"/>
              </w:rPr>
              <w:t>+45,7%</w:t>
            </w:r>
          </w:p>
        </w:tc>
        <w:tc>
          <w:tcPr>
            <w:tcW w:w="766" w:type="dxa"/>
            <w:shd w:val="clear" w:color="auto" w:fill="E5B8B7" w:themeFill="accent2" w:themeFillTint="66"/>
            <w:vAlign w:val="center"/>
          </w:tcPr>
          <w:p w:rsidR="00236C38" w:rsidRPr="000C7924" w:rsidRDefault="00236C38" w:rsidP="000C7924">
            <w:pPr>
              <w:spacing w:after="0" w:line="240" w:lineRule="auto"/>
              <w:ind w:left="-113" w:right="-113"/>
              <w:jc w:val="center"/>
              <w:rPr>
                <w:rFonts w:ascii="Times New Roman" w:hAnsi="Times New Roman"/>
                <w:b/>
                <w:i/>
                <w:color w:val="00B050"/>
                <w:spacing w:val="-4"/>
                <w:sz w:val="24"/>
                <w:szCs w:val="24"/>
              </w:rPr>
            </w:pPr>
            <w:r w:rsidRPr="000C7924">
              <w:rPr>
                <w:rFonts w:ascii="Times New Roman" w:hAnsi="Times New Roman"/>
                <w:b/>
                <w:i/>
                <w:color w:val="00B050"/>
                <w:spacing w:val="-4"/>
                <w:sz w:val="24"/>
                <w:szCs w:val="24"/>
              </w:rPr>
              <w:t>+60,0%</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Не изменилось</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31,1%</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38,9%</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31,3%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27,8%</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26,3%</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37,5%</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17,2%</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24,1%</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25,7%</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20,0%</w:t>
            </w:r>
          </w:p>
        </w:tc>
      </w:tr>
      <w:tr w:rsidR="00236C38" w:rsidRPr="000C7924" w:rsidTr="002B18E9">
        <w:trPr>
          <w:jc w:val="center"/>
        </w:trPr>
        <w:tc>
          <w:tcPr>
            <w:tcW w:w="2446" w:type="dxa"/>
          </w:tcPr>
          <w:p w:rsidR="00236C38" w:rsidRPr="000C7924" w:rsidRDefault="00236C38" w:rsidP="000C7924">
            <w:pPr>
              <w:spacing w:after="0" w:line="240" w:lineRule="auto"/>
              <w:jc w:val="both"/>
              <w:rPr>
                <w:rFonts w:ascii="Times New Roman" w:hAnsi="Times New Roman"/>
                <w:sz w:val="24"/>
                <w:szCs w:val="24"/>
              </w:rPr>
            </w:pPr>
            <w:r w:rsidRPr="000C7924">
              <w:rPr>
                <w:rFonts w:ascii="Times New Roman" w:hAnsi="Times New Roman"/>
                <w:sz w:val="24"/>
                <w:szCs w:val="24"/>
              </w:rPr>
              <w:t>Затрудняюсь ответить</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18,5%</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5,6%</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25,0%</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11,1%</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31,6%</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18,8%</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27,6%</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37,9%</w:t>
            </w:r>
          </w:p>
        </w:tc>
        <w:tc>
          <w:tcPr>
            <w:tcW w:w="765"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17,1%</w:t>
            </w:r>
          </w:p>
        </w:tc>
        <w:tc>
          <w:tcPr>
            <w:tcW w:w="766" w:type="dxa"/>
            <w:vAlign w:val="center"/>
          </w:tcPr>
          <w:p w:rsidR="00236C38" w:rsidRPr="000C7924" w:rsidRDefault="00236C38" w:rsidP="000C7924">
            <w:pPr>
              <w:spacing w:after="0" w:line="240" w:lineRule="auto"/>
              <w:ind w:left="-113" w:right="-113"/>
              <w:jc w:val="center"/>
              <w:rPr>
                <w:rFonts w:ascii="Times New Roman" w:hAnsi="Times New Roman"/>
                <w:sz w:val="24"/>
                <w:szCs w:val="24"/>
              </w:rPr>
            </w:pPr>
            <w:r w:rsidRPr="000C7924">
              <w:rPr>
                <w:rFonts w:ascii="Times New Roman" w:hAnsi="Times New Roman"/>
                <w:sz w:val="24"/>
                <w:szCs w:val="24"/>
              </w:rPr>
              <w:t>6,7%</w:t>
            </w:r>
          </w:p>
        </w:tc>
      </w:tr>
    </w:tbl>
    <w:p w:rsidR="000C7924" w:rsidRDefault="000C7924" w:rsidP="000C7924">
      <w:pPr>
        <w:spacing w:after="0" w:line="240" w:lineRule="auto"/>
        <w:jc w:val="both"/>
        <w:rPr>
          <w:rFonts w:ascii="Times New Roman" w:hAnsi="Times New Roman"/>
          <w:sz w:val="28"/>
          <w:szCs w:val="28"/>
        </w:rPr>
      </w:pPr>
    </w:p>
    <w:p w:rsidR="00236C38" w:rsidRPr="000C7924" w:rsidRDefault="00236C38" w:rsidP="000C7924">
      <w:pPr>
        <w:spacing w:after="0" w:line="240" w:lineRule="auto"/>
        <w:ind w:firstLine="708"/>
        <w:jc w:val="both"/>
        <w:rPr>
          <w:rFonts w:ascii="Times New Roman" w:hAnsi="Times New Roman"/>
          <w:sz w:val="28"/>
          <w:szCs w:val="28"/>
        </w:rPr>
      </w:pPr>
      <w:r w:rsidRPr="000C7924">
        <w:rPr>
          <w:rFonts w:ascii="Times New Roman" w:hAnsi="Times New Roman"/>
          <w:sz w:val="28"/>
          <w:szCs w:val="28"/>
        </w:rPr>
        <w:t xml:space="preserve">Почти каждый третий представитель регионального бизнеса считает, что его предприятие имеет большое число поставщиков (32%; рис. 12), каждый четвёртый говорит о 4-х и более поставщиках (26%), 16% – о 2 – 3-х, 8% – о единственном поставщике. В районах по сравнению с крупными городами субъекты бизнеса чаще указывают на единственного поставщика (13% против 3 – 6%), реже – на большое их количество (24% против 35 – 39%). </w:t>
      </w:r>
    </w:p>
    <w:p w:rsidR="00236C38" w:rsidRPr="000C7924" w:rsidRDefault="00236C38" w:rsidP="00C270EA">
      <w:pPr>
        <w:spacing w:after="0" w:line="240" w:lineRule="auto"/>
        <w:ind w:firstLine="708"/>
        <w:jc w:val="both"/>
        <w:rPr>
          <w:rFonts w:ascii="Times New Roman" w:hAnsi="Times New Roman"/>
          <w:sz w:val="28"/>
          <w:szCs w:val="28"/>
        </w:rPr>
      </w:pPr>
      <w:r w:rsidRPr="000C7924">
        <w:rPr>
          <w:rFonts w:ascii="Times New Roman" w:hAnsi="Times New Roman"/>
          <w:sz w:val="28"/>
          <w:szCs w:val="28"/>
        </w:rPr>
        <w:t>Среди индивидуальных предпринимателей по сравнению с представителями юридических лиц доля негативных оценок в 2 раза больше (10% против 5%), позитивных – в 2 раза меньше (22% против 44%; рис. 13).</w:t>
      </w:r>
    </w:p>
    <w:p w:rsidR="00236C38" w:rsidRDefault="00236C38" w:rsidP="000C7924">
      <w:pPr>
        <w:spacing w:after="0" w:line="240" w:lineRule="auto"/>
        <w:jc w:val="both"/>
        <w:rPr>
          <w:rFonts w:ascii="Times New Roman" w:hAnsi="Times New Roman"/>
          <w:sz w:val="28"/>
          <w:szCs w:val="28"/>
        </w:rPr>
      </w:pPr>
      <w:r w:rsidRPr="000C7924">
        <w:rPr>
          <w:rFonts w:ascii="Times New Roman" w:hAnsi="Times New Roman"/>
          <w:sz w:val="28"/>
          <w:szCs w:val="28"/>
        </w:rPr>
        <w:t xml:space="preserve">По оценкам, на рынке социальных услуг значительно больше предприятий, имеющих единственного поставщика (44%; таб. 7). </w:t>
      </w:r>
    </w:p>
    <w:p w:rsidR="00C270EA" w:rsidRPr="000C7924" w:rsidRDefault="00C270EA" w:rsidP="000C7924">
      <w:pPr>
        <w:spacing w:after="0" w:line="240" w:lineRule="auto"/>
        <w:jc w:val="both"/>
        <w:rPr>
          <w:rFonts w:ascii="Times New Roman" w:hAnsi="Times New Roman"/>
          <w:sz w:val="28"/>
          <w:szCs w:val="28"/>
        </w:rPr>
      </w:pPr>
    </w:p>
    <w:p w:rsidR="00236C38" w:rsidRDefault="00236C38" w:rsidP="00236C38">
      <w:pPr>
        <w:spacing w:line="240" w:lineRule="auto"/>
        <w:rPr>
          <w:bCs/>
          <w:iCs/>
          <w:sz w:val="24"/>
          <w:szCs w:val="18"/>
          <w:lang w:eastAsia="ru-RU"/>
        </w:rPr>
      </w:pPr>
      <w:r>
        <w:rPr>
          <w:noProof/>
          <w:lang w:eastAsia="ru-RU"/>
        </w:rPr>
        <w:drawing>
          <wp:inline distT="0" distB="0" distL="0" distR="0">
            <wp:extent cx="5820355" cy="2234317"/>
            <wp:effectExtent l="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57944" w:rsidRDefault="00236C38" w:rsidP="00F57944">
      <w:pPr>
        <w:spacing w:after="0" w:line="240" w:lineRule="auto"/>
        <w:jc w:val="center"/>
        <w:rPr>
          <w:rFonts w:ascii="Times New Roman" w:hAnsi="Times New Roman"/>
          <w:bCs/>
          <w:iCs/>
          <w:sz w:val="24"/>
          <w:szCs w:val="18"/>
          <w:lang w:eastAsia="ru-RU"/>
        </w:rPr>
      </w:pPr>
      <w:r w:rsidRPr="00C270EA">
        <w:rPr>
          <w:rFonts w:ascii="Times New Roman" w:hAnsi="Times New Roman"/>
          <w:bCs/>
          <w:iCs/>
          <w:sz w:val="24"/>
          <w:szCs w:val="18"/>
          <w:lang w:eastAsia="ru-RU"/>
        </w:rPr>
        <w:t xml:space="preserve">Рисунок 12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w:t>
      </w:r>
    </w:p>
    <w:p w:rsidR="00236C38" w:rsidRPr="00C270EA" w:rsidRDefault="00236C38" w:rsidP="00F57944">
      <w:pPr>
        <w:spacing w:after="0" w:line="240" w:lineRule="auto"/>
        <w:jc w:val="center"/>
        <w:rPr>
          <w:rFonts w:ascii="Times New Roman" w:hAnsi="Times New Roman"/>
          <w:bCs/>
          <w:iCs/>
          <w:sz w:val="24"/>
          <w:szCs w:val="18"/>
          <w:lang w:eastAsia="ru-RU"/>
        </w:rPr>
      </w:pPr>
      <w:r w:rsidRPr="00C270EA">
        <w:rPr>
          <w:rFonts w:ascii="Times New Roman" w:hAnsi="Times New Roman"/>
          <w:bCs/>
          <w:iCs/>
          <w:sz w:val="24"/>
          <w:szCs w:val="18"/>
          <w:lang w:eastAsia="ru-RU"/>
        </w:rPr>
        <w:t>(в % от числа опрошенных)</w:t>
      </w:r>
    </w:p>
    <w:p w:rsidR="00236C38" w:rsidRPr="008D0C11" w:rsidRDefault="00236C38" w:rsidP="00236C38">
      <w:pPr>
        <w:spacing w:line="240" w:lineRule="auto"/>
        <w:jc w:val="center"/>
        <w:rPr>
          <w:bCs/>
          <w:iCs/>
          <w:sz w:val="24"/>
          <w:szCs w:val="18"/>
          <w:lang w:eastAsia="ru-RU"/>
        </w:rPr>
      </w:pPr>
    </w:p>
    <w:p w:rsidR="00236C38" w:rsidRDefault="00236C38" w:rsidP="00236C38">
      <w:pPr>
        <w:spacing w:line="240" w:lineRule="auto"/>
        <w:rPr>
          <w:bCs/>
          <w:iCs/>
          <w:sz w:val="24"/>
          <w:szCs w:val="18"/>
          <w:lang w:eastAsia="ru-RU"/>
        </w:rPr>
      </w:pPr>
      <w:r>
        <w:rPr>
          <w:noProof/>
          <w:lang w:eastAsia="ru-RU"/>
        </w:rPr>
        <w:drawing>
          <wp:inline distT="0" distB="0" distL="0" distR="0">
            <wp:extent cx="5883965" cy="1987827"/>
            <wp:effectExtent l="0" t="0" r="0" b="0"/>
            <wp:docPr id="2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7944" w:rsidRDefault="00236C38" w:rsidP="00F57944">
      <w:pPr>
        <w:spacing w:after="0" w:line="240" w:lineRule="auto"/>
        <w:jc w:val="center"/>
        <w:rPr>
          <w:rFonts w:ascii="Times New Roman" w:hAnsi="Times New Roman"/>
          <w:bCs/>
          <w:iCs/>
          <w:sz w:val="24"/>
          <w:szCs w:val="18"/>
          <w:lang w:eastAsia="ru-RU"/>
        </w:rPr>
      </w:pPr>
      <w:r w:rsidRPr="00C270EA">
        <w:rPr>
          <w:rFonts w:ascii="Times New Roman" w:hAnsi="Times New Roman"/>
          <w:bCs/>
          <w:iCs/>
          <w:sz w:val="24"/>
          <w:szCs w:val="18"/>
          <w:lang w:eastAsia="ru-RU"/>
        </w:rPr>
        <w:t xml:space="preserve">Рисунок 13 – Распределение ответов на вопрос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w:t>
      </w:r>
    </w:p>
    <w:p w:rsidR="00236C38" w:rsidRPr="00C270EA" w:rsidRDefault="00236C38" w:rsidP="00F57944">
      <w:pPr>
        <w:spacing w:after="0" w:line="240" w:lineRule="auto"/>
        <w:jc w:val="center"/>
        <w:rPr>
          <w:rFonts w:ascii="Times New Roman" w:hAnsi="Times New Roman"/>
          <w:bCs/>
          <w:iCs/>
          <w:sz w:val="24"/>
          <w:szCs w:val="18"/>
          <w:lang w:eastAsia="ru-RU"/>
        </w:rPr>
      </w:pPr>
      <w:r w:rsidRPr="00C270EA">
        <w:rPr>
          <w:rFonts w:ascii="Times New Roman" w:hAnsi="Times New Roman"/>
          <w:bCs/>
          <w:iCs/>
          <w:sz w:val="24"/>
          <w:szCs w:val="18"/>
          <w:lang w:eastAsia="ru-RU"/>
        </w:rPr>
        <w:t>(в % от числа опрошенных, в разрезе формы ведения предпринимательской деятельности)</w:t>
      </w:r>
    </w:p>
    <w:p w:rsidR="00236C38" w:rsidRDefault="00236C38" w:rsidP="00236C38">
      <w:pPr>
        <w:spacing w:line="240" w:lineRule="auto"/>
        <w:ind w:left="-113" w:right="-113"/>
        <w:jc w:val="center"/>
        <w:rPr>
          <w:bCs/>
          <w:iCs/>
          <w:sz w:val="24"/>
          <w:szCs w:val="18"/>
          <w:lang w:eastAsia="ru-RU"/>
        </w:rPr>
      </w:pPr>
    </w:p>
    <w:p w:rsidR="00236C38" w:rsidRPr="00C270EA" w:rsidRDefault="00236C38" w:rsidP="00236C38">
      <w:pPr>
        <w:spacing w:line="240" w:lineRule="auto"/>
        <w:jc w:val="both"/>
        <w:rPr>
          <w:rFonts w:ascii="Times New Roman" w:hAnsi="Times New Roman"/>
          <w:bCs/>
          <w:iCs/>
          <w:szCs w:val="28"/>
          <w:lang w:eastAsia="ru-RU"/>
        </w:rPr>
      </w:pPr>
      <w:r w:rsidRPr="00C270EA">
        <w:rPr>
          <w:rFonts w:ascii="Times New Roman" w:hAnsi="Times New Roman"/>
          <w:bCs/>
          <w:iCs/>
          <w:sz w:val="24"/>
          <w:szCs w:val="18"/>
          <w:lang w:eastAsia="ru-RU"/>
        </w:rPr>
        <w:t>Таблица 7. «Пожалуйста,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(в % от числа опрошенных, в разрезе сфер экономической деятельности)</w:t>
      </w:r>
    </w:p>
    <w:tbl>
      <w:tblPr>
        <w:tblStyle w:val="aa"/>
        <w:tblW w:w="9804" w:type="dxa"/>
        <w:jc w:val="center"/>
        <w:tblInd w:w="680" w:type="dxa"/>
        <w:tblLayout w:type="fixed"/>
        <w:tblLook w:val="04A0" w:firstRow="1" w:lastRow="0" w:firstColumn="1" w:lastColumn="0" w:noHBand="0" w:noVBand="1"/>
      </w:tblPr>
      <w:tblGrid>
        <w:gridCol w:w="2150"/>
        <w:gridCol w:w="765"/>
        <w:gridCol w:w="765"/>
        <w:gridCol w:w="766"/>
        <w:gridCol w:w="765"/>
        <w:gridCol w:w="766"/>
        <w:gridCol w:w="765"/>
        <w:gridCol w:w="765"/>
        <w:gridCol w:w="766"/>
        <w:gridCol w:w="765"/>
        <w:gridCol w:w="766"/>
      </w:tblGrid>
      <w:tr w:rsidR="00236C38" w:rsidRPr="00C270EA" w:rsidTr="002B18E9">
        <w:trPr>
          <w:cantSplit/>
          <w:trHeight w:val="1766"/>
          <w:jc w:val="center"/>
        </w:trPr>
        <w:tc>
          <w:tcPr>
            <w:tcW w:w="2150" w:type="dxa"/>
            <w:vAlign w:val="center"/>
          </w:tcPr>
          <w:p w:rsidR="00236C38" w:rsidRPr="00C270EA" w:rsidRDefault="00236C38" w:rsidP="00C270EA">
            <w:pPr>
              <w:spacing w:after="0" w:line="240" w:lineRule="auto"/>
              <w:rPr>
                <w:rFonts w:ascii="Times New Roman" w:hAnsi="Times New Roman"/>
                <w:b/>
                <w:sz w:val="24"/>
                <w:szCs w:val="24"/>
              </w:rPr>
            </w:pPr>
            <w:r w:rsidRPr="00C270EA">
              <w:rPr>
                <w:rFonts w:ascii="Times New Roman" w:eastAsia="Times New Roman" w:hAnsi="Times New Roman"/>
                <w:b/>
                <w:sz w:val="24"/>
                <w:szCs w:val="24"/>
                <w:lang w:eastAsia="ru-RU"/>
              </w:rPr>
              <w:t>Вариант ответа</w:t>
            </w:r>
          </w:p>
        </w:tc>
        <w:tc>
          <w:tcPr>
            <w:tcW w:w="765" w:type="dxa"/>
            <w:textDirection w:val="btLr"/>
            <w:vAlign w:val="center"/>
          </w:tcPr>
          <w:p w:rsidR="00236C38" w:rsidRPr="00C270EA" w:rsidRDefault="00236C38" w:rsidP="00C270EA">
            <w:pPr>
              <w:spacing w:after="0" w:line="240" w:lineRule="auto"/>
              <w:ind w:left="-113" w:right="-113"/>
              <w:jc w:val="center"/>
              <w:rPr>
                <w:rFonts w:ascii="Times New Roman" w:hAnsi="Times New Roman"/>
                <w:b/>
                <w:spacing w:val="-10"/>
                <w:sz w:val="24"/>
                <w:szCs w:val="24"/>
              </w:rPr>
            </w:pPr>
            <w:r w:rsidRPr="00C270EA">
              <w:rPr>
                <w:rFonts w:ascii="Times New Roman" w:hAnsi="Times New Roman"/>
                <w:b/>
                <w:spacing w:val="-10"/>
                <w:sz w:val="24"/>
                <w:szCs w:val="24"/>
              </w:rPr>
              <w:t>Торговля</w:t>
            </w:r>
          </w:p>
        </w:tc>
        <w:tc>
          <w:tcPr>
            <w:tcW w:w="765" w:type="dxa"/>
            <w:textDirection w:val="btLr"/>
            <w:vAlign w:val="center"/>
          </w:tcPr>
          <w:p w:rsidR="00236C38" w:rsidRPr="00C270EA" w:rsidRDefault="00236C38" w:rsidP="00C270EA">
            <w:pPr>
              <w:spacing w:after="0" w:line="240" w:lineRule="auto"/>
              <w:ind w:left="-57" w:right="-57"/>
              <w:jc w:val="center"/>
              <w:rPr>
                <w:rFonts w:ascii="Times New Roman" w:hAnsi="Times New Roman"/>
                <w:b/>
                <w:spacing w:val="-10"/>
                <w:sz w:val="24"/>
                <w:szCs w:val="24"/>
              </w:rPr>
            </w:pPr>
            <w:r w:rsidRPr="00C270EA">
              <w:rPr>
                <w:rFonts w:ascii="Times New Roman" w:hAnsi="Times New Roman"/>
                <w:b/>
                <w:spacing w:val="-10"/>
                <w:sz w:val="24"/>
                <w:szCs w:val="24"/>
              </w:rPr>
              <w:t>Социальные услуги</w:t>
            </w:r>
          </w:p>
        </w:tc>
        <w:tc>
          <w:tcPr>
            <w:tcW w:w="766" w:type="dxa"/>
            <w:textDirection w:val="btLr"/>
            <w:vAlign w:val="center"/>
          </w:tcPr>
          <w:p w:rsidR="00236C38" w:rsidRPr="00C270EA" w:rsidRDefault="00236C38" w:rsidP="00C270EA">
            <w:pPr>
              <w:spacing w:after="0" w:line="240" w:lineRule="auto"/>
              <w:ind w:left="-57" w:right="-57"/>
              <w:jc w:val="center"/>
              <w:rPr>
                <w:rFonts w:ascii="Times New Roman" w:hAnsi="Times New Roman"/>
                <w:b/>
                <w:spacing w:val="-10"/>
                <w:sz w:val="24"/>
                <w:szCs w:val="24"/>
              </w:rPr>
            </w:pPr>
            <w:r w:rsidRPr="00C270EA">
              <w:rPr>
                <w:rFonts w:ascii="Times New Roman" w:hAnsi="Times New Roman"/>
                <w:b/>
                <w:spacing w:val="-10"/>
                <w:sz w:val="24"/>
                <w:szCs w:val="24"/>
              </w:rPr>
              <w:t>Содержание и ремонта домов</w:t>
            </w:r>
          </w:p>
        </w:tc>
        <w:tc>
          <w:tcPr>
            <w:tcW w:w="765" w:type="dxa"/>
            <w:textDirection w:val="btLr"/>
            <w:vAlign w:val="center"/>
          </w:tcPr>
          <w:p w:rsidR="00236C38" w:rsidRPr="00C270EA" w:rsidRDefault="00236C38" w:rsidP="00C270EA">
            <w:pPr>
              <w:spacing w:after="0" w:line="240" w:lineRule="auto"/>
              <w:ind w:left="-57" w:right="-57"/>
              <w:jc w:val="center"/>
              <w:rPr>
                <w:rFonts w:ascii="Times New Roman" w:hAnsi="Times New Roman"/>
                <w:b/>
                <w:spacing w:val="-10"/>
                <w:sz w:val="24"/>
                <w:szCs w:val="24"/>
              </w:rPr>
            </w:pPr>
            <w:r w:rsidRPr="00C270EA">
              <w:rPr>
                <w:rFonts w:ascii="Times New Roman" w:hAnsi="Times New Roman"/>
                <w:b/>
                <w:spacing w:val="-10"/>
                <w:sz w:val="24"/>
                <w:szCs w:val="24"/>
              </w:rPr>
              <w:t>Такси</w:t>
            </w:r>
          </w:p>
        </w:tc>
        <w:tc>
          <w:tcPr>
            <w:tcW w:w="766" w:type="dxa"/>
            <w:textDirection w:val="btLr"/>
            <w:vAlign w:val="center"/>
          </w:tcPr>
          <w:p w:rsidR="00236C38" w:rsidRPr="00C270EA" w:rsidRDefault="00236C38" w:rsidP="00C270EA">
            <w:pPr>
              <w:spacing w:after="0" w:line="240" w:lineRule="auto"/>
              <w:ind w:left="-113" w:right="-113"/>
              <w:jc w:val="center"/>
              <w:rPr>
                <w:rFonts w:ascii="Times New Roman" w:hAnsi="Times New Roman"/>
                <w:b/>
                <w:sz w:val="24"/>
                <w:szCs w:val="24"/>
              </w:rPr>
            </w:pPr>
            <w:r w:rsidRPr="00C270EA">
              <w:rPr>
                <w:rFonts w:ascii="Times New Roman" w:hAnsi="Times New Roman"/>
                <w:b/>
                <w:sz w:val="24"/>
                <w:szCs w:val="24"/>
              </w:rPr>
              <w:t>Ремонт автотранспорта</w:t>
            </w:r>
          </w:p>
        </w:tc>
        <w:tc>
          <w:tcPr>
            <w:tcW w:w="765" w:type="dxa"/>
            <w:textDirection w:val="btLr"/>
            <w:vAlign w:val="center"/>
          </w:tcPr>
          <w:p w:rsidR="00236C38" w:rsidRPr="00C270EA" w:rsidRDefault="00236C38" w:rsidP="00C270EA">
            <w:pPr>
              <w:spacing w:after="0" w:line="240" w:lineRule="auto"/>
              <w:ind w:left="-57" w:right="-57"/>
              <w:jc w:val="center"/>
              <w:rPr>
                <w:rFonts w:ascii="Times New Roman" w:hAnsi="Times New Roman"/>
                <w:b/>
                <w:sz w:val="24"/>
                <w:szCs w:val="24"/>
              </w:rPr>
            </w:pPr>
            <w:r w:rsidRPr="00C270EA">
              <w:rPr>
                <w:rFonts w:ascii="Times New Roman" w:hAnsi="Times New Roman"/>
                <w:b/>
                <w:sz w:val="24"/>
                <w:szCs w:val="24"/>
              </w:rPr>
              <w:t>Жилищное строительство</w:t>
            </w:r>
          </w:p>
        </w:tc>
        <w:tc>
          <w:tcPr>
            <w:tcW w:w="765" w:type="dxa"/>
            <w:textDirection w:val="btLr"/>
            <w:vAlign w:val="center"/>
          </w:tcPr>
          <w:p w:rsidR="00236C38" w:rsidRPr="00C270EA" w:rsidRDefault="00236C38" w:rsidP="00C270EA">
            <w:pPr>
              <w:spacing w:after="0" w:line="240" w:lineRule="auto"/>
              <w:ind w:left="-57" w:right="-57"/>
              <w:jc w:val="center"/>
              <w:rPr>
                <w:rFonts w:ascii="Times New Roman" w:hAnsi="Times New Roman"/>
                <w:b/>
                <w:sz w:val="24"/>
                <w:szCs w:val="24"/>
              </w:rPr>
            </w:pPr>
            <w:r w:rsidRPr="00C270EA">
              <w:rPr>
                <w:rFonts w:ascii="Times New Roman" w:hAnsi="Times New Roman"/>
                <w:b/>
                <w:sz w:val="24"/>
                <w:szCs w:val="24"/>
              </w:rPr>
              <w:t>Капитальное строительство</w:t>
            </w:r>
          </w:p>
        </w:tc>
        <w:tc>
          <w:tcPr>
            <w:tcW w:w="766" w:type="dxa"/>
            <w:textDirection w:val="btLr"/>
            <w:vAlign w:val="center"/>
          </w:tcPr>
          <w:p w:rsidR="00236C38" w:rsidRPr="00C270EA" w:rsidRDefault="00236C38" w:rsidP="00C270EA">
            <w:pPr>
              <w:spacing w:after="0" w:line="240" w:lineRule="auto"/>
              <w:ind w:left="-57" w:right="-57"/>
              <w:jc w:val="center"/>
              <w:rPr>
                <w:rFonts w:ascii="Times New Roman" w:hAnsi="Times New Roman"/>
                <w:b/>
                <w:sz w:val="24"/>
                <w:szCs w:val="24"/>
              </w:rPr>
            </w:pPr>
            <w:r w:rsidRPr="00C270EA">
              <w:rPr>
                <w:rFonts w:ascii="Times New Roman" w:hAnsi="Times New Roman"/>
                <w:b/>
                <w:sz w:val="24"/>
                <w:szCs w:val="24"/>
              </w:rPr>
              <w:t>Обработка древесины</w:t>
            </w:r>
          </w:p>
        </w:tc>
        <w:tc>
          <w:tcPr>
            <w:tcW w:w="765" w:type="dxa"/>
            <w:textDirection w:val="btLr"/>
            <w:vAlign w:val="center"/>
          </w:tcPr>
          <w:p w:rsidR="00236C38" w:rsidRPr="00C270EA" w:rsidRDefault="00236C38" w:rsidP="00C270EA">
            <w:pPr>
              <w:spacing w:after="0" w:line="240" w:lineRule="auto"/>
              <w:ind w:left="-57" w:right="-57"/>
              <w:jc w:val="center"/>
              <w:rPr>
                <w:rFonts w:ascii="Times New Roman" w:hAnsi="Times New Roman"/>
                <w:b/>
                <w:sz w:val="24"/>
                <w:szCs w:val="24"/>
              </w:rPr>
            </w:pPr>
            <w:r w:rsidRPr="00C270EA">
              <w:rPr>
                <w:rFonts w:ascii="Times New Roman" w:hAnsi="Times New Roman"/>
                <w:b/>
                <w:sz w:val="24"/>
                <w:szCs w:val="24"/>
              </w:rPr>
              <w:t>Недвижимость</w:t>
            </w:r>
          </w:p>
        </w:tc>
        <w:tc>
          <w:tcPr>
            <w:tcW w:w="766" w:type="dxa"/>
            <w:textDirection w:val="btLr"/>
            <w:vAlign w:val="center"/>
          </w:tcPr>
          <w:p w:rsidR="00236C38" w:rsidRPr="00C270EA" w:rsidRDefault="00236C38" w:rsidP="00C270EA">
            <w:pPr>
              <w:spacing w:after="0" w:line="240" w:lineRule="auto"/>
              <w:ind w:left="-57" w:right="-57"/>
              <w:jc w:val="center"/>
              <w:rPr>
                <w:rFonts w:ascii="Times New Roman" w:hAnsi="Times New Roman"/>
                <w:b/>
                <w:sz w:val="24"/>
                <w:szCs w:val="24"/>
              </w:rPr>
            </w:pPr>
            <w:r w:rsidRPr="00C270EA">
              <w:rPr>
                <w:rFonts w:ascii="Times New Roman" w:hAnsi="Times New Roman"/>
                <w:b/>
                <w:sz w:val="24"/>
                <w:szCs w:val="24"/>
              </w:rPr>
              <w:t xml:space="preserve">Общепит </w:t>
            </w:r>
          </w:p>
        </w:tc>
      </w:tr>
      <w:tr w:rsidR="00236C38" w:rsidRPr="00C270EA" w:rsidTr="002B18E9">
        <w:trPr>
          <w:jc w:val="center"/>
        </w:trPr>
        <w:tc>
          <w:tcPr>
            <w:tcW w:w="2150" w:type="dxa"/>
            <w:shd w:val="clear" w:color="auto" w:fill="auto"/>
          </w:tcPr>
          <w:p w:rsidR="00236C38" w:rsidRPr="00C270EA" w:rsidRDefault="00236C38" w:rsidP="00F57944">
            <w:pPr>
              <w:spacing w:after="0" w:line="240" w:lineRule="auto"/>
              <w:rPr>
                <w:rFonts w:ascii="Times New Roman" w:hAnsi="Times New Roman"/>
                <w:sz w:val="24"/>
                <w:szCs w:val="24"/>
              </w:rPr>
            </w:pPr>
            <w:r w:rsidRPr="00C270EA">
              <w:rPr>
                <w:rFonts w:ascii="Times New Roman" w:hAnsi="Times New Roman"/>
                <w:sz w:val="24"/>
                <w:szCs w:val="24"/>
              </w:rPr>
              <w:t>Единственный поставщик</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6,7%</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b/>
                <w:color w:val="FF0000"/>
                <w:sz w:val="24"/>
                <w:szCs w:val="24"/>
              </w:rPr>
            </w:pPr>
            <w:r w:rsidRPr="00C270EA">
              <w:rPr>
                <w:rFonts w:ascii="Times New Roman" w:hAnsi="Times New Roman"/>
                <w:b/>
                <w:color w:val="FF0000"/>
                <w:sz w:val="24"/>
                <w:szCs w:val="24"/>
              </w:rPr>
              <w:t>44,4%</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16,7%</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6,7%</w:t>
            </w:r>
          </w:p>
        </w:tc>
      </w:tr>
      <w:tr w:rsidR="00236C38" w:rsidRPr="00C270EA" w:rsidTr="002B18E9">
        <w:trPr>
          <w:jc w:val="center"/>
        </w:trPr>
        <w:tc>
          <w:tcPr>
            <w:tcW w:w="2150" w:type="dxa"/>
            <w:shd w:val="clear" w:color="auto" w:fill="auto"/>
          </w:tcPr>
          <w:p w:rsidR="00236C38" w:rsidRPr="00C270EA" w:rsidRDefault="00236C38" w:rsidP="00F57944">
            <w:pPr>
              <w:spacing w:after="0" w:line="240" w:lineRule="auto"/>
              <w:rPr>
                <w:rFonts w:ascii="Times New Roman" w:hAnsi="Times New Roman"/>
                <w:sz w:val="24"/>
                <w:szCs w:val="24"/>
              </w:rPr>
            </w:pPr>
            <w:r w:rsidRPr="00C270EA">
              <w:rPr>
                <w:rFonts w:ascii="Times New Roman" w:hAnsi="Times New Roman"/>
                <w:sz w:val="24"/>
                <w:szCs w:val="24"/>
              </w:rPr>
              <w:t>2-3 поставщика</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21,5%</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22,2%</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11,1%</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10,5%</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37,9%</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5,7%</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6,7%</w:t>
            </w:r>
          </w:p>
        </w:tc>
      </w:tr>
      <w:tr w:rsidR="00236C38" w:rsidRPr="00C270EA" w:rsidTr="002B18E9">
        <w:trPr>
          <w:jc w:val="center"/>
        </w:trPr>
        <w:tc>
          <w:tcPr>
            <w:tcW w:w="2150" w:type="dxa"/>
            <w:shd w:val="clear" w:color="auto" w:fill="auto"/>
          </w:tcPr>
          <w:p w:rsidR="00236C38" w:rsidRPr="00C270EA" w:rsidRDefault="00236C38" w:rsidP="00F57944">
            <w:pPr>
              <w:spacing w:after="0" w:line="240" w:lineRule="auto"/>
              <w:rPr>
                <w:rFonts w:ascii="Times New Roman" w:hAnsi="Times New Roman"/>
                <w:sz w:val="24"/>
                <w:szCs w:val="24"/>
              </w:rPr>
            </w:pPr>
            <w:r w:rsidRPr="00C270EA">
              <w:rPr>
                <w:rFonts w:ascii="Times New Roman" w:hAnsi="Times New Roman"/>
                <w:sz w:val="24"/>
                <w:szCs w:val="24"/>
              </w:rPr>
              <w:t>4 и более поставщика</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33,3%</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16,7%</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37,5%</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33,3%</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36,8%</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12,5%</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34,5%</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24,1%</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11,4%</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40,0%</w:t>
            </w:r>
          </w:p>
        </w:tc>
      </w:tr>
      <w:tr w:rsidR="00236C38" w:rsidRPr="00C270EA" w:rsidTr="002B18E9">
        <w:trPr>
          <w:jc w:val="center"/>
        </w:trPr>
        <w:tc>
          <w:tcPr>
            <w:tcW w:w="2150" w:type="dxa"/>
            <w:shd w:val="clear" w:color="auto" w:fill="auto"/>
          </w:tcPr>
          <w:p w:rsidR="00236C38" w:rsidRPr="00C270EA" w:rsidRDefault="00236C38" w:rsidP="00F57944">
            <w:pPr>
              <w:spacing w:after="0" w:line="240" w:lineRule="auto"/>
              <w:rPr>
                <w:rFonts w:ascii="Times New Roman" w:hAnsi="Times New Roman"/>
                <w:sz w:val="24"/>
                <w:szCs w:val="24"/>
              </w:rPr>
            </w:pPr>
            <w:r w:rsidRPr="00C270EA">
              <w:rPr>
                <w:rFonts w:ascii="Times New Roman" w:hAnsi="Times New Roman"/>
                <w:sz w:val="24"/>
                <w:szCs w:val="24"/>
              </w:rPr>
              <w:t>Большое число поставщиков</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35,6%</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b/>
                <w:color w:val="FF0000"/>
                <w:sz w:val="24"/>
                <w:szCs w:val="24"/>
              </w:rPr>
              <w:t>11,1%</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43,8%</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22,2%</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21,1%</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b/>
                <w:sz w:val="24"/>
                <w:szCs w:val="24"/>
              </w:rPr>
            </w:pPr>
            <w:r w:rsidRPr="00C270EA">
              <w:rPr>
                <w:rFonts w:ascii="Times New Roman" w:hAnsi="Times New Roman"/>
                <w:b/>
                <w:color w:val="00B050"/>
                <w:sz w:val="24"/>
                <w:szCs w:val="24"/>
              </w:rPr>
              <w:t>75,0%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58,6%</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20,7%</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20,0%</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46,7%</w:t>
            </w:r>
          </w:p>
        </w:tc>
      </w:tr>
      <w:tr w:rsidR="00236C38" w:rsidRPr="00C270EA" w:rsidTr="002B18E9">
        <w:trPr>
          <w:jc w:val="center"/>
        </w:trPr>
        <w:tc>
          <w:tcPr>
            <w:tcW w:w="2150" w:type="dxa"/>
            <w:shd w:val="clear" w:color="auto" w:fill="auto"/>
          </w:tcPr>
          <w:p w:rsidR="00236C38" w:rsidRPr="00C270EA" w:rsidRDefault="00236C38" w:rsidP="00F57944">
            <w:pPr>
              <w:spacing w:after="0" w:line="240" w:lineRule="auto"/>
              <w:rPr>
                <w:rFonts w:ascii="Times New Roman" w:hAnsi="Times New Roman"/>
                <w:sz w:val="24"/>
                <w:szCs w:val="24"/>
              </w:rPr>
            </w:pPr>
            <w:r w:rsidRPr="00C270EA">
              <w:rPr>
                <w:rFonts w:ascii="Times New Roman" w:hAnsi="Times New Roman"/>
                <w:sz w:val="24"/>
                <w:szCs w:val="24"/>
              </w:rPr>
              <w:t>Затрудняюсь ответить</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3,0%</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18,8%</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16,7%</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31,6%</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12,5%</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17,2%</w:t>
            </w:r>
          </w:p>
        </w:tc>
        <w:tc>
          <w:tcPr>
            <w:tcW w:w="765"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62,9%</w:t>
            </w:r>
          </w:p>
        </w:tc>
        <w:tc>
          <w:tcPr>
            <w:tcW w:w="766"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r>
    </w:tbl>
    <w:p w:rsidR="00236C38" w:rsidRDefault="00236C38" w:rsidP="00236C38">
      <w:pPr>
        <w:jc w:val="both"/>
        <w:rPr>
          <w:bCs/>
          <w:iCs/>
          <w:szCs w:val="28"/>
          <w:lang w:eastAsia="ru-RU"/>
        </w:rPr>
      </w:pPr>
    </w:p>
    <w:p w:rsidR="00236C38" w:rsidRPr="00C270EA" w:rsidRDefault="00236C38" w:rsidP="00C270EA">
      <w:pPr>
        <w:spacing w:after="0" w:line="240" w:lineRule="auto"/>
        <w:ind w:firstLine="708"/>
        <w:jc w:val="both"/>
        <w:rPr>
          <w:rFonts w:ascii="Times New Roman" w:hAnsi="Times New Roman"/>
          <w:bCs/>
          <w:iCs/>
          <w:spacing w:val="-4"/>
          <w:sz w:val="28"/>
          <w:szCs w:val="28"/>
          <w:lang w:eastAsia="ru-RU"/>
        </w:rPr>
      </w:pPr>
      <w:r w:rsidRPr="00C270EA">
        <w:rPr>
          <w:rFonts w:ascii="Times New Roman" w:hAnsi="Times New Roman"/>
          <w:bCs/>
          <w:iCs/>
          <w:sz w:val="28"/>
          <w:szCs w:val="28"/>
          <w:lang w:eastAsia="ru-RU"/>
        </w:rPr>
        <w:t xml:space="preserve">Почти ¾ предпринимателей удовлетворены состоянием конкуренции между поставщиками (72%; таб. 8), доля отрицательных оценок в 9 раз меньше (8%).  </w:t>
      </w:r>
      <w:r w:rsidRPr="00C270EA">
        <w:rPr>
          <w:rFonts w:ascii="Times New Roman" w:hAnsi="Times New Roman"/>
          <w:bCs/>
          <w:iCs/>
          <w:spacing w:val="-4"/>
          <w:sz w:val="28"/>
          <w:szCs w:val="28"/>
          <w:lang w:eastAsia="ru-RU"/>
        </w:rPr>
        <w:t xml:space="preserve">Уровень удовлетворённости ниже в крупных городах по сравнению с районами (68 – 70%), среди представителей юридических лиц по сравнению с ИП (68% против 75%). </w:t>
      </w:r>
    </w:p>
    <w:p w:rsidR="00236C38" w:rsidRPr="00C270EA" w:rsidRDefault="00236C38" w:rsidP="00C270EA">
      <w:pPr>
        <w:spacing w:after="0" w:line="240" w:lineRule="auto"/>
        <w:ind w:firstLine="708"/>
        <w:jc w:val="both"/>
        <w:rPr>
          <w:rFonts w:ascii="Times New Roman" w:hAnsi="Times New Roman"/>
          <w:bCs/>
          <w:iCs/>
          <w:sz w:val="28"/>
          <w:szCs w:val="28"/>
          <w:lang w:eastAsia="ru-RU"/>
        </w:rPr>
      </w:pPr>
      <w:r w:rsidRPr="00C270EA">
        <w:rPr>
          <w:rFonts w:ascii="Times New Roman" w:hAnsi="Times New Roman"/>
          <w:bCs/>
          <w:iCs/>
          <w:sz w:val="28"/>
          <w:szCs w:val="28"/>
          <w:lang w:eastAsia="ru-RU"/>
        </w:rPr>
        <w:t xml:space="preserve">Менее благоприятные оценки дают предприниматели, действующие на рынках жилищного строительства (разница положительных и отрицательных суждений: 38%; таб. 9), недвижимости (разница: 46%), и услуг общественного питания (разница: 53%). </w:t>
      </w:r>
    </w:p>
    <w:p w:rsidR="00236C38" w:rsidRPr="00C270EA" w:rsidRDefault="00236C38" w:rsidP="00236C38">
      <w:pPr>
        <w:spacing w:before="120" w:line="240" w:lineRule="auto"/>
        <w:jc w:val="both"/>
        <w:rPr>
          <w:rFonts w:ascii="Times New Roman" w:hAnsi="Times New Roman"/>
          <w:bCs/>
          <w:iCs/>
          <w:sz w:val="24"/>
          <w:szCs w:val="18"/>
          <w:lang w:eastAsia="ru-RU"/>
        </w:rPr>
      </w:pPr>
      <w:r w:rsidRPr="00C270EA">
        <w:rPr>
          <w:rFonts w:ascii="Times New Roman" w:hAnsi="Times New Roman"/>
          <w:bCs/>
          <w:iCs/>
          <w:sz w:val="24"/>
          <w:szCs w:val="18"/>
          <w:lang w:eastAsia="ru-RU"/>
        </w:rPr>
        <w:t xml:space="preserve">Таблица 8. Распределение ответов на вопрос «Пожалуйста, оцените Вашу удовлетворенность состоянием конкуренции между поставщиками этого товара (работы, услуги)» (в % от числа опрошенных) </w:t>
      </w:r>
    </w:p>
    <w:tbl>
      <w:tblPr>
        <w:tblStyle w:val="aa"/>
        <w:tblW w:w="9926" w:type="dxa"/>
        <w:jc w:val="center"/>
        <w:tblInd w:w="428" w:type="dxa"/>
        <w:tblLayout w:type="fixed"/>
        <w:tblLook w:val="04A0" w:firstRow="1" w:lastRow="0" w:firstColumn="1" w:lastColumn="0" w:noHBand="0" w:noVBand="1"/>
      </w:tblPr>
      <w:tblGrid>
        <w:gridCol w:w="3111"/>
        <w:gridCol w:w="921"/>
        <w:gridCol w:w="922"/>
        <w:gridCol w:w="921"/>
        <w:gridCol w:w="922"/>
        <w:gridCol w:w="1564"/>
        <w:gridCol w:w="1565"/>
      </w:tblGrid>
      <w:tr w:rsidR="00236C38" w:rsidRPr="00C270EA" w:rsidTr="002B18E9">
        <w:trPr>
          <w:jc w:val="center"/>
        </w:trPr>
        <w:tc>
          <w:tcPr>
            <w:tcW w:w="3111" w:type="dxa"/>
            <w:vMerge w:val="restart"/>
            <w:vAlign w:val="center"/>
          </w:tcPr>
          <w:p w:rsidR="00236C38" w:rsidRPr="00C270EA" w:rsidRDefault="00236C38" w:rsidP="00C270EA">
            <w:pPr>
              <w:spacing w:after="0" w:line="240" w:lineRule="auto"/>
              <w:rPr>
                <w:rFonts w:ascii="Times New Roman" w:eastAsia="Times New Roman" w:hAnsi="Times New Roman"/>
                <w:b/>
                <w:sz w:val="24"/>
                <w:szCs w:val="24"/>
                <w:lang w:eastAsia="ru-RU"/>
              </w:rPr>
            </w:pPr>
            <w:r w:rsidRPr="00C270EA">
              <w:rPr>
                <w:rFonts w:ascii="Times New Roman" w:eastAsia="Times New Roman" w:hAnsi="Times New Roman"/>
                <w:b/>
                <w:sz w:val="24"/>
                <w:szCs w:val="24"/>
                <w:lang w:eastAsia="ru-RU"/>
              </w:rPr>
              <w:t>Вариант ответа</w:t>
            </w:r>
          </w:p>
        </w:tc>
        <w:tc>
          <w:tcPr>
            <w:tcW w:w="3686" w:type="dxa"/>
            <w:gridSpan w:val="4"/>
            <w:vAlign w:val="center"/>
          </w:tcPr>
          <w:p w:rsidR="00236C38" w:rsidRPr="00C270EA" w:rsidRDefault="00236C38" w:rsidP="00C270EA">
            <w:pPr>
              <w:spacing w:after="0" w:line="240" w:lineRule="auto"/>
              <w:jc w:val="center"/>
              <w:rPr>
                <w:rFonts w:ascii="Times New Roman" w:eastAsia="Times New Roman" w:hAnsi="Times New Roman"/>
                <w:b/>
                <w:sz w:val="24"/>
                <w:szCs w:val="24"/>
                <w:lang w:eastAsia="ru-RU"/>
              </w:rPr>
            </w:pPr>
            <w:r w:rsidRPr="00C270EA">
              <w:rPr>
                <w:rFonts w:ascii="Times New Roman" w:eastAsia="Times New Roman" w:hAnsi="Times New Roman"/>
                <w:b/>
                <w:sz w:val="24"/>
                <w:szCs w:val="24"/>
                <w:lang w:eastAsia="ru-RU"/>
              </w:rPr>
              <w:t>Территория</w:t>
            </w:r>
          </w:p>
        </w:tc>
        <w:tc>
          <w:tcPr>
            <w:tcW w:w="3129" w:type="dxa"/>
            <w:gridSpan w:val="2"/>
            <w:vAlign w:val="center"/>
          </w:tcPr>
          <w:p w:rsidR="00236C38" w:rsidRPr="00C270EA" w:rsidRDefault="00236C38" w:rsidP="00C270EA">
            <w:pPr>
              <w:spacing w:after="0" w:line="240" w:lineRule="auto"/>
              <w:ind w:left="-57" w:right="-57"/>
              <w:jc w:val="center"/>
              <w:rPr>
                <w:rFonts w:ascii="Times New Roman" w:eastAsia="Times New Roman" w:hAnsi="Times New Roman"/>
                <w:b/>
                <w:spacing w:val="-8"/>
                <w:sz w:val="24"/>
                <w:szCs w:val="24"/>
                <w:lang w:eastAsia="ru-RU"/>
              </w:rPr>
            </w:pPr>
            <w:r w:rsidRPr="00C270EA">
              <w:rPr>
                <w:rFonts w:ascii="Times New Roman" w:eastAsia="Times New Roman" w:hAnsi="Times New Roman"/>
                <w:b/>
                <w:spacing w:val="-8"/>
                <w:sz w:val="24"/>
                <w:szCs w:val="24"/>
                <w:lang w:eastAsia="ru-RU"/>
              </w:rPr>
              <w:t>Организационно-правовая форма</w:t>
            </w:r>
          </w:p>
        </w:tc>
      </w:tr>
      <w:tr w:rsidR="00236C38" w:rsidRPr="00B15E35" w:rsidTr="002B18E9">
        <w:trPr>
          <w:cantSplit/>
          <w:trHeight w:val="771"/>
          <w:jc w:val="center"/>
        </w:trPr>
        <w:tc>
          <w:tcPr>
            <w:tcW w:w="3111" w:type="dxa"/>
            <w:vMerge/>
          </w:tcPr>
          <w:p w:rsidR="00236C38" w:rsidRPr="00C270EA" w:rsidRDefault="00236C38" w:rsidP="00C270EA">
            <w:pPr>
              <w:spacing w:after="0" w:line="240" w:lineRule="auto"/>
              <w:rPr>
                <w:rFonts w:ascii="Times New Roman" w:hAnsi="Times New Roman"/>
                <w:b/>
                <w:sz w:val="24"/>
                <w:szCs w:val="24"/>
              </w:rPr>
            </w:pPr>
          </w:p>
        </w:tc>
        <w:tc>
          <w:tcPr>
            <w:tcW w:w="921" w:type="dxa"/>
            <w:vAlign w:val="center"/>
          </w:tcPr>
          <w:p w:rsidR="00236C38" w:rsidRPr="00B15E35" w:rsidRDefault="00236C38" w:rsidP="00C270EA">
            <w:pPr>
              <w:spacing w:after="0" w:line="240" w:lineRule="auto"/>
              <w:ind w:left="-113" w:right="-113"/>
              <w:jc w:val="center"/>
              <w:rPr>
                <w:rFonts w:ascii="Times New Roman" w:hAnsi="Times New Roman"/>
                <w:b/>
                <w:spacing w:val="-10"/>
                <w:sz w:val="20"/>
                <w:szCs w:val="20"/>
              </w:rPr>
            </w:pPr>
            <w:r w:rsidRPr="00B15E35">
              <w:rPr>
                <w:rFonts w:ascii="Times New Roman" w:hAnsi="Times New Roman"/>
                <w:b/>
                <w:spacing w:val="-10"/>
                <w:sz w:val="20"/>
                <w:szCs w:val="20"/>
              </w:rPr>
              <w:t>Область</w:t>
            </w:r>
          </w:p>
        </w:tc>
        <w:tc>
          <w:tcPr>
            <w:tcW w:w="922" w:type="dxa"/>
            <w:vAlign w:val="center"/>
          </w:tcPr>
          <w:p w:rsidR="00236C38" w:rsidRPr="00B15E35" w:rsidRDefault="00236C38" w:rsidP="00C270EA">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Вологда</w:t>
            </w:r>
          </w:p>
        </w:tc>
        <w:tc>
          <w:tcPr>
            <w:tcW w:w="921" w:type="dxa"/>
            <w:vAlign w:val="center"/>
          </w:tcPr>
          <w:p w:rsidR="00236C38" w:rsidRPr="00B15E35" w:rsidRDefault="00236C38" w:rsidP="00C270EA">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Череповец</w:t>
            </w:r>
          </w:p>
        </w:tc>
        <w:tc>
          <w:tcPr>
            <w:tcW w:w="922" w:type="dxa"/>
            <w:vAlign w:val="center"/>
          </w:tcPr>
          <w:p w:rsidR="00236C38" w:rsidRPr="00B15E35" w:rsidRDefault="00236C38" w:rsidP="00C270EA">
            <w:pPr>
              <w:spacing w:after="0" w:line="240" w:lineRule="auto"/>
              <w:ind w:left="-57" w:right="-57"/>
              <w:jc w:val="center"/>
              <w:rPr>
                <w:rFonts w:ascii="Times New Roman" w:hAnsi="Times New Roman"/>
                <w:b/>
                <w:spacing w:val="-10"/>
                <w:sz w:val="20"/>
                <w:szCs w:val="20"/>
              </w:rPr>
            </w:pPr>
            <w:r w:rsidRPr="00B15E35">
              <w:rPr>
                <w:rFonts w:ascii="Times New Roman" w:hAnsi="Times New Roman"/>
                <w:b/>
                <w:spacing w:val="-10"/>
                <w:sz w:val="20"/>
                <w:szCs w:val="20"/>
              </w:rPr>
              <w:t>Районы</w:t>
            </w:r>
          </w:p>
        </w:tc>
        <w:tc>
          <w:tcPr>
            <w:tcW w:w="1564" w:type="dxa"/>
            <w:vAlign w:val="center"/>
          </w:tcPr>
          <w:p w:rsidR="00236C38" w:rsidRPr="00B15E35" w:rsidRDefault="00236C38" w:rsidP="00B15E35">
            <w:pPr>
              <w:spacing w:after="0" w:line="240" w:lineRule="auto"/>
              <w:ind w:left="-113" w:right="-113"/>
              <w:jc w:val="center"/>
              <w:rPr>
                <w:rFonts w:ascii="Times New Roman" w:hAnsi="Times New Roman"/>
                <w:b/>
                <w:sz w:val="20"/>
                <w:szCs w:val="20"/>
              </w:rPr>
            </w:pPr>
            <w:r w:rsidRPr="00B15E35">
              <w:rPr>
                <w:rFonts w:ascii="Times New Roman" w:hAnsi="Times New Roman"/>
                <w:b/>
                <w:sz w:val="20"/>
                <w:szCs w:val="20"/>
              </w:rPr>
              <w:t>Юр</w:t>
            </w:r>
            <w:r w:rsidR="00B15E35">
              <w:rPr>
                <w:rFonts w:ascii="Times New Roman" w:hAnsi="Times New Roman"/>
                <w:b/>
                <w:sz w:val="20"/>
                <w:szCs w:val="20"/>
              </w:rPr>
              <w:t xml:space="preserve">. </w:t>
            </w:r>
            <w:r w:rsidRPr="00B15E35">
              <w:rPr>
                <w:rFonts w:ascii="Times New Roman" w:hAnsi="Times New Roman"/>
                <w:b/>
                <w:sz w:val="20"/>
                <w:szCs w:val="20"/>
              </w:rPr>
              <w:t>лицо</w:t>
            </w:r>
          </w:p>
        </w:tc>
        <w:tc>
          <w:tcPr>
            <w:tcW w:w="1565" w:type="dxa"/>
            <w:vAlign w:val="center"/>
          </w:tcPr>
          <w:p w:rsidR="00236C38" w:rsidRPr="00B15E35" w:rsidRDefault="00B15E35" w:rsidP="00C270EA">
            <w:pPr>
              <w:spacing w:after="0" w:line="240" w:lineRule="auto"/>
              <w:ind w:left="-57" w:right="-57"/>
              <w:jc w:val="center"/>
              <w:rPr>
                <w:rFonts w:ascii="Times New Roman" w:hAnsi="Times New Roman"/>
                <w:b/>
                <w:sz w:val="20"/>
                <w:szCs w:val="20"/>
              </w:rPr>
            </w:pPr>
            <w:r>
              <w:rPr>
                <w:rFonts w:ascii="Times New Roman" w:hAnsi="Times New Roman"/>
                <w:b/>
                <w:sz w:val="20"/>
                <w:szCs w:val="20"/>
              </w:rPr>
              <w:t>ИП</w:t>
            </w:r>
          </w:p>
        </w:tc>
      </w:tr>
      <w:tr w:rsidR="00236C38" w:rsidRPr="00C270EA" w:rsidTr="002B18E9">
        <w:trPr>
          <w:jc w:val="center"/>
        </w:trPr>
        <w:tc>
          <w:tcPr>
            <w:tcW w:w="3111" w:type="dxa"/>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Удовлетворительно</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35,3%</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28,7%</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25,9%</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47,5%</w:t>
            </w:r>
          </w:p>
        </w:tc>
        <w:tc>
          <w:tcPr>
            <w:tcW w:w="1564"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31,7%</w:t>
            </w:r>
          </w:p>
        </w:tc>
        <w:tc>
          <w:tcPr>
            <w:tcW w:w="1565"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38,3%</w:t>
            </w:r>
          </w:p>
        </w:tc>
      </w:tr>
      <w:tr w:rsidR="00236C38" w:rsidRPr="00C270EA" w:rsidTr="002B18E9">
        <w:trPr>
          <w:jc w:val="center"/>
        </w:trPr>
        <w:tc>
          <w:tcPr>
            <w:tcW w:w="3111" w:type="dxa"/>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Скорее удовлетворительно</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36,3%</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39,5%</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44,2%</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28,0%</w:t>
            </w:r>
          </w:p>
        </w:tc>
        <w:tc>
          <w:tcPr>
            <w:tcW w:w="1564"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36,5%</w:t>
            </w:r>
          </w:p>
        </w:tc>
        <w:tc>
          <w:tcPr>
            <w:tcW w:w="1565"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36,1%</w:t>
            </w:r>
          </w:p>
        </w:tc>
      </w:tr>
      <w:tr w:rsidR="00236C38" w:rsidRPr="00C270EA" w:rsidTr="002B18E9">
        <w:trPr>
          <w:jc w:val="center"/>
        </w:trPr>
        <w:tc>
          <w:tcPr>
            <w:tcW w:w="3111" w:type="dxa"/>
            <w:shd w:val="clear" w:color="auto" w:fill="FDE9D9" w:themeFill="accent6" w:themeFillTint="33"/>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В целом удовлетворительно</w:t>
            </w:r>
          </w:p>
        </w:tc>
        <w:tc>
          <w:tcPr>
            <w:tcW w:w="921"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71,6%</w:t>
            </w:r>
          </w:p>
        </w:tc>
        <w:tc>
          <w:tcPr>
            <w:tcW w:w="922"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b/>
                <w:color w:val="FF0000"/>
                <w:sz w:val="24"/>
                <w:szCs w:val="24"/>
              </w:rPr>
            </w:pPr>
            <w:r w:rsidRPr="00C270EA">
              <w:rPr>
                <w:rFonts w:ascii="Times New Roman" w:hAnsi="Times New Roman"/>
                <w:b/>
                <w:color w:val="FF0000"/>
                <w:sz w:val="24"/>
                <w:szCs w:val="24"/>
              </w:rPr>
              <w:t>68,2%</w:t>
            </w:r>
          </w:p>
        </w:tc>
        <w:tc>
          <w:tcPr>
            <w:tcW w:w="921"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b/>
                <w:color w:val="FF0000"/>
                <w:sz w:val="24"/>
                <w:szCs w:val="24"/>
              </w:rPr>
            </w:pPr>
            <w:r w:rsidRPr="00C270EA">
              <w:rPr>
                <w:rFonts w:ascii="Times New Roman" w:hAnsi="Times New Roman"/>
                <w:b/>
                <w:color w:val="FF0000"/>
                <w:sz w:val="24"/>
                <w:szCs w:val="24"/>
              </w:rPr>
              <w:t>70,1%</w:t>
            </w:r>
          </w:p>
        </w:tc>
        <w:tc>
          <w:tcPr>
            <w:tcW w:w="922"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75,5%</w:t>
            </w:r>
          </w:p>
        </w:tc>
        <w:tc>
          <w:tcPr>
            <w:tcW w:w="1564"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b/>
                <w:sz w:val="24"/>
                <w:szCs w:val="24"/>
              </w:rPr>
            </w:pPr>
            <w:r w:rsidRPr="00C270EA">
              <w:rPr>
                <w:rFonts w:ascii="Times New Roman" w:hAnsi="Times New Roman"/>
                <w:b/>
                <w:color w:val="FF0000"/>
                <w:sz w:val="24"/>
                <w:szCs w:val="24"/>
              </w:rPr>
              <w:t>68,3%</w:t>
            </w:r>
          </w:p>
        </w:tc>
        <w:tc>
          <w:tcPr>
            <w:tcW w:w="1565" w:type="dxa"/>
            <w:shd w:val="clear" w:color="auto" w:fill="FDE9D9" w:themeFill="accent6" w:themeFillTint="33"/>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74,5%</w:t>
            </w:r>
          </w:p>
        </w:tc>
      </w:tr>
      <w:tr w:rsidR="00236C38" w:rsidRPr="00C270EA" w:rsidTr="002B18E9">
        <w:trPr>
          <w:jc w:val="center"/>
        </w:trPr>
        <w:tc>
          <w:tcPr>
            <w:tcW w:w="3111" w:type="dxa"/>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Скорее неудовлетворительно</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6,5%</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7,6%</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9,5%</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3,5%</w:t>
            </w:r>
          </w:p>
        </w:tc>
        <w:tc>
          <w:tcPr>
            <w:tcW w:w="1564"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10,0%</w:t>
            </w:r>
          </w:p>
        </w:tc>
        <w:tc>
          <w:tcPr>
            <w:tcW w:w="1565"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3,6%</w:t>
            </w:r>
          </w:p>
        </w:tc>
      </w:tr>
      <w:tr w:rsidR="00236C38" w:rsidRPr="00C270EA" w:rsidTr="002B18E9">
        <w:trPr>
          <w:jc w:val="center"/>
        </w:trPr>
        <w:tc>
          <w:tcPr>
            <w:tcW w:w="3111" w:type="dxa"/>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Неудовлетворительно</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1,4%</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3,2%</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0,7%</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0,5%</w:t>
            </w:r>
          </w:p>
        </w:tc>
        <w:tc>
          <w:tcPr>
            <w:tcW w:w="1564"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1,3%</w:t>
            </w:r>
          </w:p>
        </w:tc>
        <w:tc>
          <w:tcPr>
            <w:tcW w:w="1565"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1,5%</w:t>
            </w:r>
          </w:p>
        </w:tc>
      </w:tr>
      <w:tr w:rsidR="00236C38" w:rsidRPr="00C270EA" w:rsidTr="002B18E9">
        <w:trPr>
          <w:jc w:val="center"/>
        </w:trPr>
        <w:tc>
          <w:tcPr>
            <w:tcW w:w="3111" w:type="dxa"/>
            <w:shd w:val="clear" w:color="auto" w:fill="FFCDCD"/>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В целом неудовлетворительно</w:t>
            </w:r>
          </w:p>
        </w:tc>
        <w:tc>
          <w:tcPr>
            <w:tcW w:w="921" w:type="dxa"/>
            <w:shd w:val="clear" w:color="auto" w:fill="FFCDCD"/>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7,9%</w:t>
            </w:r>
          </w:p>
        </w:tc>
        <w:tc>
          <w:tcPr>
            <w:tcW w:w="922" w:type="dxa"/>
            <w:shd w:val="clear" w:color="auto" w:fill="FFCDCD"/>
            <w:vAlign w:val="center"/>
          </w:tcPr>
          <w:p w:rsidR="00236C38" w:rsidRPr="00C270EA" w:rsidRDefault="00236C38" w:rsidP="00C270EA">
            <w:pPr>
              <w:spacing w:after="0" w:line="240" w:lineRule="auto"/>
              <w:jc w:val="center"/>
              <w:rPr>
                <w:rFonts w:ascii="Times New Roman" w:hAnsi="Times New Roman"/>
                <w:b/>
                <w:color w:val="FF0000"/>
                <w:sz w:val="24"/>
                <w:szCs w:val="24"/>
              </w:rPr>
            </w:pPr>
            <w:r w:rsidRPr="00C270EA">
              <w:rPr>
                <w:rFonts w:ascii="Times New Roman" w:hAnsi="Times New Roman"/>
                <w:b/>
                <w:color w:val="FF0000"/>
                <w:sz w:val="24"/>
                <w:szCs w:val="24"/>
              </w:rPr>
              <w:t>10,8%</w:t>
            </w:r>
          </w:p>
        </w:tc>
        <w:tc>
          <w:tcPr>
            <w:tcW w:w="921" w:type="dxa"/>
            <w:shd w:val="clear" w:color="auto" w:fill="FFCDCD"/>
            <w:vAlign w:val="center"/>
          </w:tcPr>
          <w:p w:rsidR="00236C38" w:rsidRPr="00C270EA" w:rsidRDefault="00236C38" w:rsidP="00C270EA">
            <w:pPr>
              <w:spacing w:after="0" w:line="240" w:lineRule="auto"/>
              <w:jc w:val="center"/>
              <w:rPr>
                <w:rFonts w:ascii="Times New Roman" w:hAnsi="Times New Roman"/>
                <w:b/>
                <w:color w:val="FF0000"/>
                <w:sz w:val="24"/>
                <w:szCs w:val="24"/>
              </w:rPr>
            </w:pPr>
            <w:r w:rsidRPr="00C270EA">
              <w:rPr>
                <w:rFonts w:ascii="Times New Roman" w:hAnsi="Times New Roman"/>
                <w:b/>
                <w:color w:val="FF0000"/>
                <w:sz w:val="24"/>
                <w:szCs w:val="24"/>
              </w:rPr>
              <w:t>10,2%</w:t>
            </w:r>
          </w:p>
        </w:tc>
        <w:tc>
          <w:tcPr>
            <w:tcW w:w="922" w:type="dxa"/>
            <w:shd w:val="clear" w:color="auto" w:fill="FFCDCD"/>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4,0%</w:t>
            </w:r>
          </w:p>
        </w:tc>
        <w:tc>
          <w:tcPr>
            <w:tcW w:w="1564" w:type="dxa"/>
            <w:shd w:val="clear" w:color="auto" w:fill="FFCDCD"/>
            <w:vAlign w:val="center"/>
          </w:tcPr>
          <w:p w:rsidR="00236C38" w:rsidRPr="00C270EA" w:rsidRDefault="00236C38" w:rsidP="00C270EA">
            <w:pPr>
              <w:spacing w:after="0" w:line="240" w:lineRule="auto"/>
              <w:jc w:val="center"/>
              <w:rPr>
                <w:rFonts w:ascii="Times New Roman" w:hAnsi="Times New Roman"/>
                <w:b/>
                <w:color w:val="FF0000"/>
                <w:sz w:val="24"/>
                <w:szCs w:val="24"/>
              </w:rPr>
            </w:pPr>
            <w:r w:rsidRPr="00C270EA">
              <w:rPr>
                <w:rFonts w:ascii="Times New Roman" w:hAnsi="Times New Roman"/>
                <w:b/>
                <w:color w:val="FF0000"/>
                <w:sz w:val="24"/>
                <w:szCs w:val="24"/>
              </w:rPr>
              <w:t>11,3%</w:t>
            </w:r>
          </w:p>
        </w:tc>
        <w:tc>
          <w:tcPr>
            <w:tcW w:w="1565" w:type="dxa"/>
            <w:shd w:val="clear" w:color="auto" w:fill="FFCDCD"/>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5,1%</w:t>
            </w:r>
          </w:p>
        </w:tc>
      </w:tr>
      <w:tr w:rsidR="00236C38" w:rsidRPr="00C270EA" w:rsidTr="002B18E9">
        <w:trPr>
          <w:jc w:val="center"/>
        </w:trPr>
        <w:tc>
          <w:tcPr>
            <w:tcW w:w="3111" w:type="dxa"/>
            <w:shd w:val="clear" w:color="auto" w:fill="E5B8B7" w:themeFill="accent2" w:themeFillTint="66"/>
          </w:tcPr>
          <w:p w:rsidR="00236C38" w:rsidRPr="00C270EA" w:rsidRDefault="00236C38" w:rsidP="00C270EA">
            <w:pPr>
              <w:spacing w:after="0" w:line="240" w:lineRule="auto"/>
              <w:jc w:val="both"/>
              <w:rPr>
                <w:rFonts w:ascii="Times New Roman" w:hAnsi="Times New Roman"/>
                <w:i/>
                <w:sz w:val="24"/>
                <w:szCs w:val="24"/>
              </w:rPr>
            </w:pPr>
            <w:r w:rsidRPr="00C270EA">
              <w:rPr>
                <w:rFonts w:ascii="Times New Roman" w:hAnsi="Times New Roman"/>
                <w:i/>
                <w:sz w:val="24"/>
                <w:szCs w:val="24"/>
              </w:rPr>
              <w:t>Разница положительных и отрицательных оценок</w:t>
            </w:r>
          </w:p>
        </w:tc>
        <w:tc>
          <w:tcPr>
            <w:tcW w:w="921" w:type="dxa"/>
            <w:shd w:val="clear" w:color="auto" w:fill="E5B8B7" w:themeFill="accent2" w:themeFillTint="66"/>
            <w:vAlign w:val="center"/>
          </w:tcPr>
          <w:p w:rsidR="00236C38" w:rsidRPr="00C270EA" w:rsidRDefault="00236C38" w:rsidP="00C270EA">
            <w:pPr>
              <w:spacing w:after="0" w:line="240" w:lineRule="auto"/>
              <w:ind w:left="-57" w:right="-57"/>
              <w:jc w:val="center"/>
              <w:rPr>
                <w:rFonts w:ascii="Times New Roman" w:hAnsi="Times New Roman"/>
                <w:i/>
                <w:sz w:val="24"/>
                <w:szCs w:val="24"/>
              </w:rPr>
            </w:pPr>
            <w:r w:rsidRPr="00C270EA">
              <w:rPr>
                <w:rFonts w:ascii="Times New Roman" w:hAnsi="Times New Roman"/>
                <w:i/>
                <w:sz w:val="24"/>
                <w:szCs w:val="24"/>
              </w:rPr>
              <w:t>+63,7%</w:t>
            </w:r>
          </w:p>
        </w:tc>
        <w:tc>
          <w:tcPr>
            <w:tcW w:w="922" w:type="dxa"/>
            <w:shd w:val="clear" w:color="auto" w:fill="E5B8B7" w:themeFill="accent2" w:themeFillTint="66"/>
            <w:vAlign w:val="center"/>
          </w:tcPr>
          <w:p w:rsidR="00236C38" w:rsidRPr="00C270EA" w:rsidRDefault="00236C38" w:rsidP="00C270EA">
            <w:pPr>
              <w:spacing w:after="0" w:line="240" w:lineRule="auto"/>
              <w:ind w:left="-57" w:right="-57"/>
              <w:jc w:val="center"/>
              <w:rPr>
                <w:rFonts w:ascii="Times New Roman" w:hAnsi="Times New Roman"/>
                <w:b/>
                <w:i/>
                <w:color w:val="FF0000"/>
                <w:sz w:val="24"/>
                <w:szCs w:val="24"/>
              </w:rPr>
            </w:pPr>
            <w:r w:rsidRPr="00C270EA">
              <w:rPr>
                <w:rFonts w:ascii="Times New Roman" w:hAnsi="Times New Roman"/>
                <w:b/>
                <w:i/>
                <w:color w:val="FF0000"/>
                <w:sz w:val="24"/>
                <w:szCs w:val="24"/>
              </w:rPr>
              <w:t>+57,3%</w:t>
            </w:r>
          </w:p>
        </w:tc>
        <w:tc>
          <w:tcPr>
            <w:tcW w:w="921" w:type="dxa"/>
            <w:shd w:val="clear" w:color="auto" w:fill="E5B8B7" w:themeFill="accent2" w:themeFillTint="66"/>
            <w:vAlign w:val="center"/>
          </w:tcPr>
          <w:p w:rsidR="00236C38" w:rsidRPr="00C270EA" w:rsidRDefault="00236C38" w:rsidP="00C270EA">
            <w:pPr>
              <w:spacing w:after="0" w:line="240" w:lineRule="auto"/>
              <w:ind w:left="-57" w:right="-57"/>
              <w:jc w:val="center"/>
              <w:rPr>
                <w:rFonts w:ascii="Times New Roman" w:hAnsi="Times New Roman"/>
                <w:b/>
                <w:i/>
                <w:color w:val="FF0000"/>
                <w:sz w:val="24"/>
                <w:szCs w:val="24"/>
              </w:rPr>
            </w:pPr>
            <w:r w:rsidRPr="00C270EA">
              <w:rPr>
                <w:rFonts w:ascii="Times New Roman" w:hAnsi="Times New Roman"/>
                <w:b/>
                <w:i/>
                <w:color w:val="FF0000"/>
                <w:sz w:val="24"/>
                <w:szCs w:val="24"/>
              </w:rPr>
              <w:t>+59,9%</w:t>
            </w:r>
          </w:p>
        </w:tc>
        <w:tc>
          <w:tcPr>
            <w:tcW w:w="922" w:type="dxa"/>
            <w:shd w:val="clear" w:color="auto" w:fill="E5B8B7" w:themeFill="accent2" w:themeFillTint="66"/>
            <w:vAlign w:val="center"/>
          </w:tcPr>
          <w:p w:rsidR="00236C38" w:rsidRPr="00C270EA" w:rsidRDefault="00236C38" w:rsidP="00C270EA">
            <w:pPr>
              <w:spacing w:after="0" w:line="240" w:lineRule="auto"/>
              <w:ind w:left="-57" w:right="-57"/>
              <w:jc w:val="center"/>
              <w:rPr>
                <w:rFonts w:ascii="Times New Roman" w:hAnsi="Times New Roman"/>
                <w:i/>
                <w:sz w:val="24"/>
                <w:szCs w:val="24"/>
              </w:rPr>
            </w:pPr>
            <w:r w:rsidRPr="00C270EA">
              <w:rPr>
                <w:rFonts w:ascii="Times New Roman" w:hAnsi="Times New Roman"/>
                <w:i/>
                <w:sz w:val="24"/>
                <w:szCs w:val="24"/>
              </w:rPr>
              <w:t>+71,5%</w:t>
            </w:r>
          </w:p>
        </w:tc>
        <w:tc>
          <w:tcPr>
            <w:tcW w:w="1564" w:type="dxa"/>
            <w:shd w:val="clear" w:color="auto" w:fill="E5B8B7" w:themeFill="accent2" w:themeFillTint="66"/>
            <w:vAlign w:val="center"/>
          </w:tcPr>
          <w:p w:rsidR="00236C38" w:rsidRPr="00C270EA" w:rsidRDefault="00236C38" w:rsidP="00C270EA">
            <w:pPr>
              <w:spacing w:after="0" w:line="240" w:lineRule="auto"/>
              <w:jc w:val="center"/>
              <w:rPr>
                <w:rFonts w:ascii="Times New Roman" w:hAnsi="Times New Roman"/>
                <w:b/>
                <w:i/>
                <w:sz w:val="24"/>
                <w:szCs w:val="24"/>
              </w:rPr>
            </w:pPr>
            <w:r w:rsidRPr="00C270EA">
              <w:rPr>
                <w:rFonts w:ascii="Times New Roman" w:hAnsi="Times New Roman"/>
                <w:b/>
                <w:i/>
                <w:color w:val="FF0000"/>
                <w:sz w:val="24"/>
                <w:szCs w:val="24"/>
              </w:rPr>
              <w:t>+57,0%</w:t>
            </w:r>
          </w:p>
        </w:tc>
        <w:tc>
          <w:tcPr>
            <w:tcW w:w="1565" w:type="dxa"/>
            <w:shd w:val="clear" w:color="auto" w:fill="E5B8B7" w:themeFill="accent2" w:themeFillTint="66"/>
            <w:vAlign w:val="center"/>
          </w:tcPr>
          <w:p w:rsidR="00236C38" w:rsidRPr="00C270EA" w:rsidRDefault="00236C38" w:rsidP="00C270EA">
            <w:pPr>
              <w:spacing w:after="0" w:line="240" w:lineRule="auto"/>
              <w:jc w:val="center"/>
              <w:rPr>
                <w:rFonts w:ascii="Times New Roman" w:hAnsi="Times New Roman"/>
                <w:i/>
                <w:sz w:val="24"/>
                <w:szCs w:val="24"/>
              </w:rPr>
            </w:pPr>
            <w:r w:rsidRPr="00C270EA">
              <w:rPr>
                <w:rFonts w:ascii="Times New Roman" w:hAnsi="Times New Roman"/>
                <w:i/>
                <w:sz w:val="24"/>
                <w:szCs w:val="24"/>
              </w:rPr>
              <w:t>+69,3%</w:t>
            </w:r>
          </w:p>
        </w:tc>
      </w:tr>
      <w:tr w:rsidR="00236C38" w:rsidRPr="00C270EA" w:rsidTr="002B18E9">
        <w:trPr>
          <w:jc w:val="center"/>
        </w:trPr>
        <w:tc>
          <w:tcPr>
            <w:tcW w:w="3111" w:type="dxa"/>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Затрудняюсь ответить</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20,4%</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21,0%</w:t>
            </w:r>
          </w:p>
        </w:tc>
        <w:tc>
          <w:tcPr>
            <w:tcW w:w="921"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19,7%</w:t>
            </w:r>
          </w:p>
        </w:tc>
        <w:tc>
          <w:tcPr>
            <w:tcW w:w="922"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20,5%</w:t>
            </w:r>
          </w:p>
        </w:tc>
        <w:tc>
          <w:tcPr>
            <w:tcW w:w="1564"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20,4%</w:t>
            </w:r>
          </w:p>
        </w:tc>
        <w:tc>
          <w:tcPr>
            <w:tcW w:w="1565" w:type="dxa"/>
            <w:vAlign w:val="center"/>
          </w:tcPr>
          <w:p w:rsidR="00236C38" w:rsidRPr="00C270EA" w:rsidRDefault="00236C38" w:rsidP="00C270EA">
            <w:pPr>
              <w:spacing w:after="0" w:line="240" w:lineRule="auto"/>
              <w:jc w:val="center"/>
              <w:rPr>
                <w:rFonts w:ascii="Times New Roman" w:hAnsi="Times New Roman"/>
                <w:sz w:val="24"/>
                <w:szCs w:val="24"/>
              </w:rPr>
            </w:pPr>
            <w:r w:rsidRPr="00C270EA">
              <w:rPr>
                <w:rFonts w:ascii="Times New Roman" w:hAnsi="Times New Roman"/>
                <w:sz w:val="24"/>
                <w:szCs w:val="24"/>
              </w:rPr>
              <w:t>20,4%</w:t>
            </w:r>
          </w:p>
        </w:tc>
      </w:tr>
    </w:tbl>
    <w:p w:rsidR="00236C38" w:rsidRPr="00C270EA" w:rsidRDefault="00236C38" w:rsidP="00236C38">
      <w:pPr>
        <w:spacing w:after="120" w:line="240" w:lineRule="auto"/>
        <w:jc w:val="both"/>
        <w:rPr>
          <w:rFonts w:ascii="Times New Roman" w:eastAsia="Times New Roman" w:hAnsi="Times New Roman"/>
          <w:sz w:val="20"/>
          <w:szCs w:val="20"/>
          <w:lang w:eastAsia="ru-RU"/>
        </w:rPr>
      </w:pPr>
      <w:r w:rsidRPr="00C270EA">
        <w:rPr>
          <w:rFonts w:ascii="Times New Roman" w:eastAsia="Times New Roman" w:hAnsi="Times New Roman"/>
          <w:sz w:val="20"/>
          <w:szCs w:val="20"/>
          <w:lang w:eastAsia="ru-RU"/>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236C38" w:rsidRPr="00C270EA" w:rsidRDefault="00236C38" w:rsidP="00236C38">
      <w:pPr>
        <w:spacing w:line="240" w:lineRule="auto"/>
        <w:jc w:val="both"/>
        <w:rPr>
          <w:rFonts w:ascii="Times New Roman" w:hAnsi="Times New Roman"/>
          <w:bCs/>
          <w:iCs/>
          <w:sz w:val="24"/>
          <w:szCs w:val="18"/>
          <w:lang w:eastAsia="ru-RU"/>
        </w:rPr>
      </w:pPr>
      <w:r w:rsidRPr="00C270EA">
        <w:rPr>
          <w:rFonts w:ascii="Times New Roman" w:hAnsi="Times New Roman"/>
          <w:bCs/>
          <w:iCs/>
          <w:sz w:val="24"/>
          <w:szCs w:val="18"/>
          <w:lang w:eastAsia="ru-RU"/>
        </w:rPr>
        <w:t>Таблица 9. Распределение ответов на вопрос «Пожалуйста, оцените Вашу удовлетворенность состоянием конкуренции между поставщиками этого товара (работы, услуги)» (в % от числа опрошенных, в разрезе сфер экономической деятельности)</w:t>
      </w:r>
    </w:p>
    <w:tbl>
      <w:tblPr>
        <w:tblStyle w:val="aa"/>
        <w:tblW w:w="9919" w:type="dxa"/>
        <w:jc w:val="center"/>
        <w:tblInd w:w="565" w:type="dxa"/>
        <w:tblLayout w:type="fixed"/>
        <w:tblLook w:val="04A0" w:firstRow="1" w:lastRow="0" w:firstColumn="1" w:lastColumn="0" w:noHBand="0" w:noVBand="1"/>
      </w:tblPr>
      <w:tblGrid>
        <w:gridCol w:w="2549"/>
        <w:gridCol w:w="737"/>
        <w:gridCol w:w="737"/>
        <w:gridCol w:w="737"/>
        <w:gridCol w:w="737"/>
        <w:gridCol w:w="737"/>
        <w:gridCol w:w="737"/>
        <w:gridCol w:w="737"/>
        <w:gridCol w:w="737"/>
        <w:gridCol w:w="737"/>
        <w:gridCol w:w="737"/>
      </w:tblGrid>
      <w:tr w:rsidR="00236C38" w:rsidRPr="00C270EA" w:rsidTr="0091462D">
        <w:trPr>
          <w:cantSplit/>
          <w:trHeight w:val="1766"/>
          <w:jc w:val="center"/>
        </w:trPr>
        <w:tc>
          <w:tcPr>
            <w:tcW w:w="2549" w:type="dxa"/>
            <w:vAlign w:val="center"/>
          </w:tcPr>
          <w:p w:rsidR="00236C38" w:rsidRPr="00C270EA" w:rsidRDefault="00236C38" w:rsidP="00C270EA">
            <w:pPr>
              <w:spacing w:after="0" w:line="240" w:lineRule="auto"/>
              <w:rPr>
                <w:rFonts w:ascii="Times New Roman" w:hAnsi="Times New Roman"/>
                <w:b/>
                <w:sz w:val="24"/>
                <w:szCs w:val="24"/>
              </w:rPr>
            </w:pPr>
            <w:r w:rsidRPr="00C270EA">
              <w:rPr>
                <w:rFonts w:ascii="Times New Roman" w:eastAsia="Times New Roman" w:hAnsi="Times New Roman"/>
                <w:b/>
                <w:sz w:val="24"/>
                <w:szCs w:val="24"/>
                <w:lang w:eastAsia="ru-RU"/>
              </w:rPr>
              <w:t>Вариант ответа</w:t>
            </w:r>
          </w:p>
        </w:tc>
        <w:tc>
          <w:tcPr>
            <w:tcW w:w="737" w:type="dxa"/>
            <w:textDirection w:val="btLr"/>
            <w:vAlign w:val="center"/>
          </w:tcPr>
          <w:p w:rsidR="00236C38" w:rsidRPr="00F57944" w:rsidRDefault="00236C38" w:rsidP="00C270EA">
            <w:pPr>
              <w:spacing w:after="0" w:line="240" w:lineRule="auto"/>
              <w:ind w:left="-113" w:right="-113"/>
              <w:jc w:val="center"/>
              <w:rPr>
                <w:rFonts w:ascii="Times New Roman" w:hAnsi="Times New Roman"/>
                <w:b/>
                <w:spacing w:val="-10"/>
              </w:rPr>
            </w:pPr>
            <w:r w:rsidRPr="00F57944">
              <w:rPr>
                <w:rFonts w:ascii="Times New Roman" w:hAnsi="Times New Roman"/>
                <w:b/>
                <w:spacing w:val="-10"/>
              </w:rPr>
              <w:t>Торговля</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spacing w:val="-10"/>
              </w:rPr>
            </w:pPr>
            <w:r w:rsidRPr="00F57944">
              <w:rPr>
                <w:rFonts w:ascii="Times New Roman" w:hAnsi="Times New Roman"/>
                <w:b/>
                <w:spacing w:val="-10"/>
              </w:rPr>
              <w:t>Социальные услуги</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spacing w:val="-10"/>
              </w:rPr>
            </w:pPr>
            <w:r w:rsidRPr="00F57944">
              <w:rPr>
                <w:rFonts w:ascii="Times New Roman" w:hAnsi="Times New Roman"/>
                <w:b/>
                <w:spacing w:val="-10"/>
              </w:rPr>
              <w:t>Содержание и ремонта домов</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spacing w:val="-10"/>
              </w:rPr>
            </w:pPr>
            <w:r w:rsidRPr="00F57944">
              <w:rPr>
                <w:rFonts w:ascii="Times New Roman" w:hAnsi="Times New Roman"/>
                <w:b/>
                <w:spacing w:val="-10"/>
              </w:rPr>
              <w:t>Такси</w:t>
            </w:r>
          </w:p>
        </w:tc>
        <w:tc>
          <w:tcPr>
            <w:tcW w:w="737" w:type="dxa"/>
            <w:textDirection w:val="btLr"/>
            <w:vAlign w:val="center"/>
          </w:tcPr>
          <w:p w:rsidR="00236C38" w:rsidRPr="00F57944" w:rsidRDefault="00236C38" w:rsidP="00C270EA">
            <w:pPr>
              <w:spacing w:after="0" w:line="240" w:lineRule="auto"/>
              <w:ind w:left="-113" w:right="-113"/>
              <w:jc w:val="center"/>
              <w:rPr>
                <w:rFonts w:ascii="Times New Roman" w:hAnsi="Times New Roman"/>
                <w:b/>
              </w:rPr>
            </w:pPr>
            <w:r w:rsidRPr="00F57944">
              <w:rPr>
                <w:rFonts w:ascii="Times New Roman" w:hAnsi="Times New Roman"/>
                <w:b/>
              </w:rPr>
              <w:t>Ремонт автотранспорта</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rPr>
            </w:pPr>
            <w:r w:rsidRPr="00F57944">
              <w:rPr>
                <w:rFonts w:ascii="Times New Roman" w:hAnsi="Times New Roman"/>
                <w:b/>
              </w:rPr>
              <w:t>Жилищное строительство</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rPr>
            </w:pPr>
            <w:r w:rsidRPr="00F57944">
              <w:rPr>
                <w:rFonts w:ascii="Times New Roman" w:hAnsi="Times New Roman"/>
                <w:b/>
              </w:rPr>
              <w:t>Капитальное строительство</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rPr>
            </w:pPr>
            <w:r w:rsidRPr="00F57944">
              <w:rPr>
                <w:rFonts w:ascii="Times New Roman" w:hAnsi="Times New Roman"/>
                <w:b/>
              </w:rPr>
              <w:t>Обработка древесины</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rPr>
            </w:pPr>
            <w:r w:rsidRPr="00F57944">
              <w:rPr>
                <w:rFonts w:ascii="Times New Roman" w:hAnsi="Times New Roman"/>
                <w:b/>
              </w:rPr>
              <w:t>Недвижимость</w:t>
            </w:r>
          </w:p>
        </w:tc>
        <w:tc>
          <w:tcPr>
            <w:tcW w:w="737" w:type="dxa"/>
            <w:textDirection w:val="btLr"/>
            <w:vAlign w:val="center"/>
          </w:tcPr>
          <w:p w:rsidR="00236C38" w:rsidRPr="00F57944" w:rsidRDefault="00236C38" w:rsidP="00C270EA">
            <w:pPr>
              <w:spacing w:after="0" w:line="240" w:lineRule="auto"/>
              <w:ind w:left="-57" w:right="-57"/>
              <w:jc w:val="center"/>
              <w:rPr>
                <w:rFonts w:ascii="Times New Roman" w:hAnsi="Times New Roman"/>
                <w:b/>
              </w:rPr>
            </w:pPr>
            <w:r w:rsidRPr="00F57944">
              <w:rPr>
                <w:rFonts w:ascii="Times New Roman" w:hAnsi="Times New Roman"/>
                <w:b/>
              </w:rPr>
              <w:t xml:space="preserve">Общепит </w:t>
            </w:r>
          </w:p>
        </w:tc>
      </w:tr>
      <w:tr w:rsidR="00236C38" w:rsidRPr="00C270EA" w:rsidTr="0091462D">
        <w:trPr>
          <w:jc w:val="center"/>
        </w:trPr>
        <w:tc>
          <w:tcPr>
            <w:tcW w:w="2549" w:type="dxa"/>
            <w:shd w:val="clear" w:color="auto" w:fill="auto"/>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Удовлетворительно</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37,0%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44,4%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12,5%</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33,3%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42,1%</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37,5%</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34,5%</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41,4%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46,7%</w:t>
            </w:r>
          </w:p>
        </w:tc>
      </w:tr>
      <w:tr w:rsidR="00236C38" w:rsidRPr="00C270EA" w:rsidTr="0091462D">
        <w:trPr>
          <w:jc w:val="center"/>
        </w:trPr>
        <w:tc>
          <w:tcPr>
            <w:tcW w:w="2549" w:type="dxa"/>
            <w:shd w:val="clear" w:color="auto" w:fill="auto"/>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Скорее удовлетворительно</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43,0%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44,4%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75,0%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44,4%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26,3%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18,8%</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48,3%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41,4%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11,4%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26,7%</w:t>
            </w:r>
          </w:p>
        </w:tc>
      </w:tr>
      <w:tr w:rsidR="00236C38" w:rsidRPr="00C270EA" w:rsidTr="0091462D">
        <w:trPr>
          <w:jc w:val="center"/>
        </w:trPr>
        <w:tc>
          <w:tcPr>
            <w:tcW w:w="2549" w:type="dxa"/>
            <w:shd w:val="clear" w:color="auto" w:fill="E2EFD9"/>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В целом удовлетворительно</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80,0%</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b/>
                <w:color w:val="00B050"/>
                <w:sz w:val="24"/>
                <w:szCs w:val="24"/>
              </w:rPr>
            </w:pPr>
            <w:r w:rsidRPr="00C270EA">
              <w:rPr>
                <w:rFonts w:ascii="Times New Roman" w:hAnsi="Times New Roman"/>
                <w:b/>
                <w:color w:val="00B050"/>
                <w:sz w:val="24"/>
                <w:szCs w:val="24"/>
              </w:rPr>
              <w:t>88,9%</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b/>
                <w:color w:val="00B050"/>
                <w:sz w:val="24"/>
                <w:szCs w:val="24"/>
              </w:rPr>
            </w:pPr>
            <w:r w:rsidRPr="00C270EA">
              <w:rPr>
                <w:rFonts w:ascii="Times New Roman" w:hAnsi="Times New Roman"/>
                <w:b/>
                <w:color w:val="00B050"/>
                <w:sz w:val="24"/>
                <w:szCs w:val="24"/>
              </w:rPr>
              <w:t>87,5%</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77,8%</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68,4%</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56,3%</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82,8%</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82,8%</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b/>
                <w:color w:val="FF0000"/>
                <w:sz w:val="24"/>
                <w:szCs w:val="24"/>
              </w:rPr>
            </w:pPr>
            <w:r w:rsidRPr="00C270EA">
              <w:rPr>
                <w:rFonts w:ascii="Times New Roman" w:hAnsi="Times New Roman"/>
                <w:b/>
                <w:color w:val="FF0000"/>
                <w:sz w:val="24"/>
                <w:szCs w:val="24"/>
              </w:rPr>
              <w:t>45,7%</w:t>
            </w:r>
          </w:p>
        </w:tc>
        <w:tc>
          <w:tcPr>
            <w:tcW w:w="737" w:type="dxa"/>
            <w:shd w:val="clear" w:color="auto" w:fill="E2EFD9"/>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73,3%</w:t>
            </w:r>
          </w:p>
        </w:tc>
      </w:tr>
      <w:tr w:rsidR="00236C38" w:rsidRPr="00C270EA" w:rsidTr="0091462D">
        <w:trPr>
          <w:jc w:val="center"/>
        </w:trPr>
        <w:tc>
          <w:tcPr>
            <w:tcW w:w="2549" w:type="dxa"/>
            <w:shd w:val="clear" w:color="auto" w:fill="auto"/>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Скорее неудовлетворительно</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7,4%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12,5%</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10,3%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6,9%</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20,0%</w:t>
            </w:r>
          </w:p>
        </w:tc>
      </w:tr>
      <w:tr w:rsidR="00236C38" w:rsidRPr="00C270EA" w:rsidTr="0091462D">
        <w:trPr>
          <w:jc w:val="center"/>
        </w:trPr>
        <w:tc>
          <w:tcPr>
            <w:tcW w:w="2549" w:type="dxa"/>
            <w:shd w:val="clear" w:color="auto" w:fill="auto"/>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Неудовлетворительно</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2,2%</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r>
      <w:tr w:rsidR="00236C38" w:rsidRPr="00C270EA" w:rsidTr="0091462D">
        <w:trPr>
          <w:jc w:val="center"/>
        </w:trPr>
        <w:tc>
          <w:tcPr>
            <w:tcW w:w="2549" w:type="dxa"/>
            <w:shd w:val="clear" w:color="auto" w:fill="FFCDCD"/>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В целом неудовлетворительно</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9,6%</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11,1%</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5,3%</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b/>
                <w:color w:val="FF0000"/>
                <w:sz w:val="24"/>
                <w:szCs w:val="24"/>
              </w:rPr>
            </w:pPr>
            <w:r w:rsidRPr="00C270EA">
              <w:rPr>
                <w:rFonts w:ascii="Times New Roman" w:hAnsi="Times New Roman"/>
                <w:b/>
                <w:color w:val="FF0000"/>
                <w:sz w:val="24"/>
                <w:szCs w:val="24"/>
              </w:rPr>
              <w:t>18,8%</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13,8%</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6,9%</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0,0%</w:t>
            </w:r>
          </w:p>
        </w:tc>
        <w:tc>
          <w:tcPr>
            <w:tcW w:w="737" w:type="dxa"/>
            <w:shd w:val="clear" w:color="auto" w:fill="FFCDCD"/>
            <w:vAlign w:val="center"/>
          </w:tcPr>
          <w:p w:rsidR="00236C38" w:rsidRPr="00C270EA" w:rsidRDefault="00236C38" w:rsidP="00C270EA">
            <w:pPr>
              <w:spacing w:after="0" w:line="240" w:lineRule="auto"/>
              <w:ind w:left="-113" w:right="-113"/>
              <w:jc w:val="center"/>
              <w:rPr>
                <w:rFonts w:ascii="Times New Roman" w:hAnsi="Times New Roman"/>
                <w:b/>
                <w:color w:val="FF0000"/>
                <w:sz w:val="24"/>
                <w:szCs w:val="24"/>
              </w:rPr>
            </w:pPr>
            <w:r w:rsidRPr="00C270EA">
              <w:rPr>
                <w:rFonts w:ascii="Times New Roman" w:hAnsi="Times New Roman"/>
                <w:b/>
                <w:color w:val="FF0000"/>
                <w:sz w:val="24"/>
                <w:szCs w:val="24"/>
              </w:rPr>
              <w:t>20,0%</w:t>
            </w:r>
          </w:p>
        </w:tc>
      </w:tr>
      <w:tr w:rsidR="00236C38" w:rsidRPr="00C270EA" w:rsidTr="0091462D">
        <w:trPr>
          <w:jc w:val="center"/>
        </w:trPr>
        <w:tc>
          <w:tcPr>
            <w:tcW w:w="2549" w:type="dxa"/>
            <w:shd w:val="clear" w:color="auto" w:fill="E5B8B7" w:themeFill="accent2" w:themeFillTint="66"/>
          </w:tcPr>
          <w:p w:rsidR="00236C38" w:rsidRPr="00C270EA" w:rsidRDefault="00236C38" w:rsidP="00C270EA">
            <w:pPr>
              <w:spacing w:after="0" w:line="240" w:lineRule="auto"/>
              <w:jc w:val="both"/>
              <w:rPr>
                <w:rFonts w:ascii="Times New Roman" w:hAnsi="Times New Roman"/>
                <w:i/>
                <w:sz w:val="24"/>
                <w:szCs w:val="24"/>
              </w:rPr>
            </w:pPr>
            <w:r w:rsidRPr="00C270EA">
              <w:rPr>
                <w:rFonts w:ascii="Times New Roman" w:hAnsi="Times New Roman"/>
                <w:i/>
                <w:sz w:val="24"/>
                <w:szCs w:val="24"/>
              </w:rPr>
              <w:t>Разница положительных и отрицательных оценок</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i/>
                <w:spacing w:val="-8"/>
                <w:sz w:val="24"/>
                <w:szCs w:val="24"/>
              </w:rPr>
            </w:pPr>
            <w:r w:rsidRPr="00C270EA">
              <w:rPr>
                <w:rFonts w:ascii="Times New Roman" w:hAnsi="Times New Roman"/>
                <w:i/>
                <w:spacing w:val="-8"/>
                <w:sz w:val="24"/>
                <w:szCs w:val="24"/>
              </w:rPr>
              <w:t>+70,4%</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b/>
                <w:i/>
                <w:color w:val="00B050"/>
                <w:spacing w:val="-8"/>
                <w:sz w:val="24"/>
                <w:szCs w:val="24"/>
              </w:rPr>
            </w:pPr>
            <w:r w:rsidRPr="00C270EA">
              <w:rPr>
                <w:rFonts w:ascii="Times New Roman" w:hAnsi="Times New Roman"/>
                <w:b/>
                <w:i/>
                <w:color w:val="00B050"/>
                <w:spacing w:val="-8"/>
                <w:sz w:val="24"/>
                <w:szCs w:val="24"/>
              </w:rPr>
              <w:t>+83,3%</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b/>
                <w:i/>
                <w:color w:val="00B050"/>
                <w:spacing w:val="-8"/>
                <w:sz w:val="24"/>
                <w:szCs w:val="24"/>
              </w:rPr>
            </w:pPr>
            <w:r w:rsidRPr="00C270EA">
              <w:rPr>
                <w:rFonts w:ascii="Times New Roman" w:hAnsi="Times New Roman"/>
                <w:b/>
                <w:i/>
                <w:color w:val="00B050"/>
                <w:spacing w:val="-8"/>
                <w:sz w:val="24"/>
                <w:szCs w:val="24"/>
              </w:rPr>
              <w:t>+87,5%</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i/>
                <w:spacing w:val="-8"/>
                <w:sz w:val="24"/>
                <w:szCs w:val="24"/>
              </w:rPr>
            </w:pPr>
            <w:r w:rsidRPr="00C270EA">
              <w:rPr>
                <w:rFonts w:ascii="Times New Roman" w:hAnsi="Times New Roman"/>
                <w:i/>
                <w:spacing w:val="-8"/>
                <w:sz w:val="24"/>
                <w:szCs w:val="24"/>
              </w:rPr>
              <w:t>+66,7%</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i/>
                <w:spacing w:val="-8"/>
                <w:sz w:val="24"/>
                <w:szCs w:val="24"/>
              </w:rPr>
            </w:pPr>
            <w:r w:rsidRPr="00C270EA">
              <w:rPr>
                <w:rFonts w:ascii="Times New Roman" w:hAnsi="Times New Roman"/>
                <w:i/>
                <w:spacing w:val="-8"/>
                <w:sz w:val="24"/>
                <w:szCs w:val="24"/>
              </w:rPr>
              <w:t>+63,2%</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b/>
                <w:i/>
                <w:color w:val="FF0000"/>
                <w:spacing w:val="-8"/>
                <w:sz w:val="24"/>
                <w:szCs w:val="24"/>
              </w:rPr>
            </w:pPr>
            <w:r w:rsidRPr="00C270EA">
              <w:rPr>
                <w:rFonts w:ascii="Times New Roman" w:hAnsi="Times New Roman"/>
                <w:b/>
                <w:i/>
                <w:color w:val="FF0000"/>
                <w:spacing w:val="-8"/>
                <w:sz w:val="24"/>
                <w:szCs w:val="24"/>
              </w:rPr>
              <w:t>+37,5%</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i/>
                <w:spacing w:val="-8"/>
                <w:sz w:val="24"/>
                <w:szCs w:val="24"/>
              </w:rPr>
            </w:pPr>
            <w:r w:rsidRPr="00C270EA">
              <w:rPr>
                <w:rFonts w:ascii="Times New Roman" w:hAnsi="Times New Roman"/>
                <w:i/>
                <w:spacing w:val="-8"/>
                <w:sz w:val="24"/>
                <w:szCs w:val="24"/>
              </w:rPr>
              <w:t>+69,0%</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i/>
                <w:spacing w:val="-8"/>
                <w:sz w:val="24"/>
                <w:szCs w:val="24"/>
              </w:rPr>
            </w:pPr>
            <w:r w:rsidRPr="00C270EA">
              <w:rPr>
                <w:rFonts w:ascii="Times New Roman" w:hAnsi="Times New Roman"/>
                <w:i/>
                <w:spacing w:val="-8"/>
                <w:sz w:val="24"/>
                <w:szCs w:val="24"/>
              </w:rPr>
              <w:t>+75,9%</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b/>
                <w:i/>
                <w:color w:val="FF0000"/>
                <w:spacing w:val="-8"/>
                <w:sz w:val="24"/>
                <w:szCs w:val="24"/>
              </w:rPr>
            </w:pPr>
            <w:r w:rsidRPr="00C270EA">
              <w:rPr>
                <w:rFonts w:ascii="Times New Roman" w:hAnsi="Times New Roman"/>
                <w:b/>
                <w:i/>
                <w:color w:val="FF0000"/>
                <w:spacing w:val="-8"/>
                <w:sz w:val="24"/>
                <w:szCs w:val="24"/>
              </w:rPr>
              <w:t>+45,7%</w:t>
            </w:r>
          </w:p>
        </w:tc>
        <w:tc>
          <w:tcPr>
            <w:tcW w:w="737" w:type="dxa"/>
            <w:shd w:val="clear" w:color="auto" w:fill="E5B8B7" w:themeFill="accent2" w:themeFillTint="66"/>
            <w:vAlign w:val="center"/>
          </w:tcPr>
          <w:p w:rsidR="00236C38" w:rsidRPr="00C270EA" w:rsidRDefault="00236C38" w:rsidP="00C270EA">
            <w:pPr>
              <w:spacing w:after="0" w:line="240" w:lineRule="auto"/>
              <w:ind w:left="-113" w:right="-113"/>
              <w:jc w:val="center"/>
              <w:rPr>
                <w:rFonts w:ascii="Times New Roman" w:hAnsi="Times New Roman"/>
                <w:b/>
                <w:i/>
                <w:color w:val="FF0000"/>
                <w:spacing w:val="-8"/>
                <w:sz w:val="24"/>
                <w:szCs w:val="24"/>
              </w:rPr>
            </w:pPr>
            <w:r w:rsidRPr="00C270EA">
              <w:rPr>
                <w:rFonts w:ascii="Times New Roman" w:hAnsi="Times New Roman"/>
                <w:b/>
                <w:i/>
                <w:color w:val="FF0000"/>
                <w:spacing w:val="-8"/>
                <w:sz w:val="24"/>
                <w:szCs w:val="24"/>
              </w:rPr>
              <w:t>+53,3%</w:t>
            </w:r>
          </w:p>
        </w:tc>
      </w:tr>
      <w:tr w:rsidR="00236C38" w:rsidRPr="00C270EA" w:rsidTr="0091462D">
        <w:trPr>
          <w:jc w:val="center"/>
        </w:trPr>
        <w:tc>
          <w:tcPr>
            <w:tcW w:w="2549" w:type="dxa"/>
            <w:shd w:val="clear" w:color="auto" w:fill="auto"/>
          </w:tcPr>
          <w:p w:rsidR="00236C38" w:rsidRPr="00C270EA" w:rsidRDefault="00236C38" w:rsidP="00C270EA">
            <w:pPr>
              <w:spacing w:after="0" w:line="240" w:lineRule="auto"/>
              <w:jc w:val="both"/>
              <w:rPr>
                <w:rFonts w:ascii="Times New Roman" w:hAnsi="Times New Roman"/>
                <w:sz w:val="24"/>
                <w:szCs w:val="24"/>
              </w:rPr>
            </w:pPr>
            <w:r w:rsidRPr="00C270EA">
              <w:rPr>
                <w:rFonts w:ascii="Times New Roman" w:hAnsi="Times New Roman"/>
                <w:sz w:val="24"/>
                <w:szCs w:val="24"/>
              </w:rPr>
              <w:t>Затрудняюсь ответить</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10,4%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5,6%</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12,5%</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11,1%</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26,3%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25,0%</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3,4%</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10,3%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54,3%</w:t>
            </w:r>
          </w:p>
        </w:tc>
        <w:tc>
          <w:tcPr>
            <w:tcW w:w="737" w:type="dxa"/>
            <w:shd w:val="clear" w:color="auto" w:fill="auto"/>
            <w:vAlign w:val="center"/>
          </w:tcPr>
          <w:p w:rsidR="00236C38" w:rsidRPr="00C270EA" w:rsidRDefault="00236C38" w:rsidP="00C270EA">
            <w:pPr>
              <w:spacing w:after="0" w:line="240" w:lineRule="auto"/>
              <w:ind w:left="-113" w:right="-113"/>
              <w:jc w:val="center"/>
              <w:rPr>
                <w:rFonts w:ascii="Times New Roman" w:hAnsi="Times New Roman"/>
                <w:sz w:val="24"/>
                <w:szCs w:val="24"/>
              </w:rPr>
            </w:pPr>
            <w:r w:rsidRPr="00C270EA">
              <w:rPr>
                <w:rFonts w:ascii="Times New Roman" w:hAnsi="Times New Roman"/>
                <w:sz w:val="24"/>
                <w:szCs w:val="24"/>
              </w:rPr>
              <w:t>6,7%</w:t>
            </w:r>
          </w:p>
        </w:tc>
      </w:tr>
    </w:tbl>
    <w:p w:rsidR="0091462D" w:rsidRDefault="0091462D" w:rsidP="0091462D">
      <w:pPr>
        <w:pStyle w:val="1"/>
        <w:spacing w:before="0" w:line="240" w:lineRule="auto"/>
        <w:rPr>
          <w:rFonts w:ascii="Times New Roman" w:hAnsi="Times New Roman" w:cs="Times New Roman"/>
          <w:sz w:val="28"/>
          <w:szCs w:val="28"/>
        </w:rPr>
      </w:pPr>
      <w:bookmarkStart w:id="2" w:name="_Toc120544831"/>
    </w:p>
    <w:p w:rsidR="00236C38" w:rsidRPr="00F57944" w:rsidRDefault="00236C38" w:rsidP="0091462D">
      <w:pPr>
        <w:pStyle w:val="1"/>
        <w:spacing w:before="0" w:line="240" w:lineRule="auto"/>
        <w:jc w:val="center"/>
        <w:rPr>
          <w:rFonts w:ascii="Times New Roman" w:hAnsi="Times New Roman" w:cs="Times New Roman"/>
          <w:b/>
          <w:color w:val="auto"/>
          <w:sz w:val="28"/>
          <w:szCs w:val="28"/>
        </w:rPr>
      </w:pPr>
      <w:r w:rsidRPr="00F57944">
        <w:rPr>
          <w:rFonts w:ascii="Times New Roman" w:hAnsi="Times New Roman" w:cs="Times New Roman"/>
          <w:b/>
          <w:color w:val="auto"/>
          <w:sz w:val="28"/>
          <w:szCs w:val="28"/>
        </w:rPr>
        <w:t>Влияние административных барьеров на ведение бизнеса</w:t>
      </w:r>
      <w:bookmarkEnd w:id="2"/>
    </w:p>
    <w:p w:rsidR="0091462D" w:rsidRPr="00F57944" w:rsidRDefault="0091462D" w:rsidP="0091462D">
      <w:pPr>
        <w:spacing w:after="0" w:line="240" w:lineRule="auto"/>
      </w:pP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 xml:space="preserve">Наиболее существенным административным барьером, препятствующим развитию бизнеса, более половины предпринимателей считают высокие налоги (57%; таб. 10), каждый третий – нестабильность российского законодательства (33%). Значимость остальных проблем существенно ниже (не более 15%). По мнению 17% субъектов бизнеса, барьеры отсутствуют. </w:t>
      </w:r>
    </w:p>
    <w:p w:rsidR="00236C38" w:rsidRPr="0091462D" w:rsidRDefault="0091462D" w:rsidP="0091462D">
      <w:pPr>
        <w:tabs>
          <w:tab w:val="left" w:pos="1122"/>
        </w:tabs>
        <w:spacing w:after="0" w:line="240" w:lineRule="auto"/>
        <w:jc w:val="both"/>
        <w:rPr>
          <w:rFonts w:ascii="Times New Roman" w:hAnsi="Times New Roman"/>
          <w:sz w:val="28"/>
          <w:szCs w:val="28"/>
        </w:rPr>
      </w:pPr>
      <w:r>
        <w:rPr>
          <w:rFonts w:ascii="Times New Roman" w:hAnsi="Times New Roman"/>
          <w:sz w:val="28"/>
          <w:szCs w:val="28"/>
        </w:rPr>
        <w:tab/>
      </w:r>
      <w:r w:rsidR="00236C38" w:rsidRPr="0091462D">
        <w:rPr>
          <w:rFonts w:ascii="Times New Roman" w:hAnsi="Times New Roman"/>
          <w:sz w:val="28"/>
          <w:szCs w:val="28"/>
        </w:rPr>
        <w:t xml:space="preserve">В территориальном разрезе многие проблемы более актуальны для предпринимателей Череповца, в частности: нестабильность российского законодательства (47%); ограничение / сложность доступа к поставкам товаров, оказанию услуг и выполнению работ в рамках государственных закупок (18%); необходимость установления партнерских отношений с органами власти (11%); ограничение / сложность доступа к закупкам компаний с государственным участием и субъектов естественных монополий (13%); ограничение органами власти инициатив по организации совместной деятельности малых предприятий (8%). В Вологде субъекты бизнеса относительно чаще говорят о высоких налогах (62%) и коррупции (11%), в районах – о сложности получения доступа к земельным участкам (12%). </w:t>
      </w:r>
    </w:p>
    <w:p w:rsidR="00236C38" w:rsidRPr="0091462D" w:rsidRDefault="0091462D" w:rsidP="0091462D">
      <w:pPr>
        <w:tabs>
          <w:tab w:val="left" w:pos="1122"/>
        </w:tabs>
        <w:spacing w:after="0" w:line="240" w:lineRule="auto"/>
        <w:jc w:val="both"/>
        <w:rPr>
          <w:rFonts w:ascii="Times New Roman" w:hAnsi="Times New Roman"/>
          <w:sz w:val="28"/>
          <w:szCs w:val="28"/>
        </w:rPr>
      </w:pPr>
      <w:r>
        <w:rPr>
          <w:rFonts w:ascii="Times New Roman" w:hAnsi="Times New Roman"/>
          <w:sz w:val="28"/>
          <w:szCs w:val="28"/>
        </w:rPr>
        <w:tab/>
      </w:r>
      <w:r w:rsidR="00236C38" w:rsidRPr="0091462D">
        <w:rPr>
          <w:rFonts w:ascii="Times New Roman" w:hAnsi="Times New Roman"/>
          <w:sz w:val="28"/>
          <w:szCs w:val="28"/>
        </w:rPr>
        <w:t>Ряд барьеров более значим для представителей юридических лиц по сравнению с индивидуальными предпринимателями: нестабильность законодательства(41% против 26%); сложность</w:t>
      </w:r>
      <w:r>
        <w:rPr>
          <w:rFonts w:ascii="Times New Roman" w:hAnsi="Times New Roman"/>
          <w:sz w:val="28"/>
          <w:szCs w:val="28"/>
        </w:rPr>
        <w:t xml:space="preserve"> </w:t>
      </w:r>
      <w:r w:rsidR="00236C38" w:rsidRPr="0091462D">
        <w:rPr>
          <w:rFonts w:ascii="Times New Roman" w:hAnsi="Times New Roman"/>
          <w:sz w:val="28"/>
          <w:szCs w:val="28"/>
        </w:rPr>
        <w:t>/</w:t>
      </w:r>
      <w:r>
        <w:rPr>
          <w:rFonts w:ascii="Times New Roman" w:hAnsi="Times New Roman"/>
          <w:sz w:val="28"/>
          <w:szCs w:val="28"/>
        </w:rPr>
        <w:t xml:space="preserve"> </w:t>
      </w:r>
      <w:r w:rsidR="00236C38" w:rsidRPr="0091462D">
        <w:rPr>
          <w:rFonts w:ascii="Times New Roman" w:hAnsi="Times New Roman"/>
          <w:sz w:val="28"/>
          <w:szCs w:val="28"/>
        </w:rPr>
        <w:t xml:space="preserve">затянутость процедуры получения лицензий (17% против 13%); ограничение / сложность доступа к поставкам товаров, оказанию услуг и выполнению работ в рамках государственных закупок (12% против 5%); необходимость установления партнёрских отношений с органами власти (11% против 6%); коррупция (10% против 5%); ограничение / сложность доступа к закупкам компаний с государственным участием и субъектов естественных монополий (9% против 2%). </w:t>
      </w:r>
    </w:p>
    <w:p w:rsidR="002B18E9" w:rsidRDefault="002B18E9" w:rsidP="00236C38">
      <w:pPr>
        <w:spacing w:line="240" w:lineRule="auto"/>
        <w:jc w:val="both"/>
        <w:rPr>
          <w:rFonts w:ascii="Times New Roman" w:hAnsi="Times New Roman"/>
          <w:bCs/>
          <w:iCs/>
          <w:sz w:val="24"/>
          <w:szCs w:val="18"/>
          <w:lang w:eastAsia="ru-RU"/>
        </w:rPr>
      </w:pPr>
    </w:p>
    <w:p w:rsidR="00F57944" w:rsidRDefault="00F57944" w:rsidP="00236C38">
      <w:pPr>
        <w:spacing w:line="240" w:lineRule="auto"/>
        <w:jc w:val="both"/>
        <w:rPr>
          <w:rFonts w:ascii="Times New Roman" w:hAnsi="Times New Roman"/>
          <w:bCs/>
          <w:iCs/>
          <w:sz w:val="24"/>
          <w:szCs w:val="18"/>
          <w:lang w:eastAsia="ru-RU"/>
        </w:rPr>
      </w:pPr>
    </w:p>
    <w:p w:rsidR="00F57944" w:rsidRDefault="00F57944" w:rsidP="00236C38">
      <w:pPr>
        <w:spacing w:line="240" w:lineRule="auto"/>
        <w:jc w:val="both"/>
        <w:rPr>
          <w:rFonts w:ascii="Times New Roman" w:hAnsi="Times New Roman"/>
          <w:bCs/>
          <w:iCs/>
          <w:sz w:val="24"/>
          <w:szCs w:val="18"/>
          <w:lang w:eastAsia="ru-RU"/>
        </w:rPr>
      </w:pPr>
    </w:p>
    <w:p w:rsidR="00236C38" w:rsidRPr="0091462D" w:rsidRDefault="00236C38" w:rsidP="00236C38">
      <w:pPr>
        <w:spacing w:line="240" w:lineRule="auto"/>
        <w:jc w:val="both"/>
        <w:rPr>
          <w:rFonts w:ascii="Times New Roman" w:hAnsi="Times New Roman"/>
          <w:bCs/>
          <w:iCs/>
          <w:sz w:val="24"/>
          <w:szCs w:val="18"/>
          <w:lang w:eastAsia="ru-RU"/>
        </w:rPr>
      </w:pPr>
      <w:r w:rsidRPr="0091462D">
        <w:rPr>
          <w:rFonts w:ascii="Times New Roman" w:hAnsi="Times New Roman"/>
          <w:bCs/>
          <w:iCs/>
          <w:sz w:val="24"/>
          <w:szCs w:val="18"/>
          <w:lang w:eastAsia="ru-RU"/>
        </w:rPr>
        <w:t>Таблица 10. Распределение ответов 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 (в % от числа опрошенных)</w:t>
      </w:r>
    </w:p>
    <w:tbl>
      <w:tblPr>
        <w:tblStyle w:val="aa"/>
        <w:tblW w:w="9946" w:type="dxa"/>
        <w:jc w:val="center"/>
        <w:tblInd w:w="539" w:type="dxa"/>
        <w:tblLayout w:type="fixed"/>
        <w:tblLook w:val="04A0" w:firstRow="1" w:lastRow="0" w:firstColumn="1" w:lastColumn="0" w:noHBand="0" w:noVBand="1"/>
      </w:tblPr>
      <w:tblGrid>
        <w:gridCol w:w="3567"/>
        <w:gridCol w:w="886"/>
        <w:gridCol w:w="886"/>
        <w:gridCol w:w="886"/>
        <w:gridCol w:w="886"/>
        <w:gridCol w:w="1417"/>
        <w:gridCol w:w="1418"/>
      </w:tblGrid>
      <w:tr w:rsidR="00236C38" w:rsidRPr="00F57944" w:rsidTr="002B18E9">
        <w:trPr>
          <w:jc w:val="center"/>
        </w:trPr>
        <w:tc>
          <w:tcPr>
            <w:tcW w:w="3567" w:type="dxa"/>
            <w:vMerge w:val="restart"/>
            <w:vAlign w:val="center"/>
          </w:tcPr>
          <w:p w:rsidR="00236C38" w:rsidRPr="00F57944" w:rsidRDefault="00236C38" w:rsidP="0091462D">
            <w:pPr>
              <w:spacing w:after="0" w:line="240" w:lineRule="auto"/>
              <w:rPr>
                <w:rFonts w:ascii="Times New Roman" w:eastAsia="Times New Roman" w:hAnsi="Times New Roman"/>
                <w:b/>
                <w:lang w:eastAsia="ru-RU"/>
              </w:rPr>
            </w:pPr>
            <w:r w:rsidRPr="00F57944">
              <w:rPr>
                <w:rFonts w:ascii="Times New Roman" w:eastAsia="Times New Roman" w:hAnsi="Times New Roman"/>
                <w:b/>
                <w:lang w:eastAsia="ru-RU"/>
              </w:rPr>
              <w:t>Вариант ответа</w:t>
            </w:r>
          </w:p>
        </w:tc>
        <w:tc>
          <w:tcPr>
            <w:tcW w:w="3544" w:type="dxa"/>
            <w:gridSpan w:val="4"/>
            <w:vAlign w:val="center"/>
          </w:tcPr>
          <w:p w:rsidR="00236C38" w:rsidRPr="00F57944" w:rsidRDefault="00236C38" w:rsidP="0091462D">
            <w:pPr>
              <w:spacing w:after="0" w:line="240" w:lineRule="auto"/>
              <w:ind w:left="-57" w:right="-57"/>
              <w:jc w:val="center"/>
              <w:rPr>
                <w:rFonts w:ascii="Times New Roman" w:eastAsia="Times New Roman" w:hAnsi="Times New Roman"/>
                <w:b/>
                <w:lang w:eastAsia="ru-RU"/>
              </w:rPr>
            </w:pPr>
            <w:r w:rsidRPr="00F57944">
              <w:rPr>
                <w:rFonts w:ascii="Times New Roman" w:eastAsia="Times New Roman" w:hAnsi="Times New Roman"/>
                <w:b/>
                <w:lang w:eastAsia="ru-RU"/>
              </w:rPr>
              <w:t>Территория</w:t>
            </w:r>
          </w:p>
        </w:tc>
        <w:tc>
          <w:tcPr>
            <w:tcW w:w="2835" w:type="dxa"/>
            <w:gridSpan w:val="2"/>
            <w:vAlign w:val="center"/>
          </w:tcPr>
          <w:p w:rsidR="00236C38" w:rsidRPr="00F57944" w:rsidRDefault="00236C38" w:rsidP="0091462D">
            <w:pPr>
              <w:spacing w:after="0" w:line="240" w:lineRule="auto"/>
              <w:ind w:left="-57" w:right="-57"/>
              <w:jc w:val="center"/>
              <w:rPr>
                <w:rFonts w:ascii="Times New Roman" w:eastAsia="Times New Roman" w:hAnsi="Times New Roman"/>
                <w:b/>
                <w:spacing w:val="-8"/>
                <w:lang w:eastAsia="ru-RU"/>
              </w:rPr>
            </w:pPr>
            <w:r w:rsidRPr="00F57944">
              <w:rPr>
                <w:rFonts w:ascii="Times New Roman" w:eastAsia="Times New Roman" w:hAnsi="Times New Roman"/>
                <w:b/>
                <w:spacing w:val="-8"/>
                <w:lang w:eastAsia="ru-RU"/>
              </w:rPr>
              <w:t>Организационно-правовая форма</w:t>
            </w:r>
          </w:p>
        </w:tc>
      </w:tr>
      <w:tr w:rsidR="00236C38" w:rsidRPr="00F57944" w:rsidTr="002B18E9">
        <w:trPr>
          <w:cantSplit/>
          <w:trHeight w:val="478"/>
          <w:jc w:val="center"/>
        </w:trPr>
        <w:tc>
          <w:tcPr>
            <w:tcW w:w="3567" w:type="dxa"/>
            <w:vMerge/>
          </w:tcPr>
          <w:p w:rsidR="00236C38" w:rsidRPr="00F57944" w:rsidRDefault="00236C38" w:rsidP="0091462D">
            <w:pPr>
              <w:spacing w:after="0" w:line="240" w:lineRule="auto"/>
              <w:rPr>
                <w:rFonts w:ascii="Times New Roman" w:hAnsi="Times New Roman"/>
                <w:b/>
              </w:rPr>
            </w:pPr>
          </w:p>
        </w:tc>
        <w:tc>
          <w:tcPr>
            <w:tcW w:w="886"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Область</w:t>
            </w:r>
          </w:p>
        </w:tc>
        <w:tc>
          <w:tcPr>
            <w:tcW w:w="886"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Вологда</w:t>
            </w:r>
          </w:p>
        </w:tc>
        <w:tc>
          <w:tcPr>
            <w:tcW w:w="886" w:type="dxa"/>
            <w:vAlign w:val="center"/>
          </w:tcPr>
          <w:p w:rsidR="00236C38" w:rsidRPr="00F57944" w:rsidRDefault="00236C38" w:rsidP="0091462D">
            <w:pPr>
              <w:spacing w:after="0" w:line="240" w:lineRule="auto"/>
              <w:ind w:left="-113" w:right="-113"/>
              <w:jc w:val="center"/>
              <w:rPr>
                <w:rFonts w:ascii="Times New Roman" w:hAnsi="Times New Roman"/>
                <w:b/>
                <w:spacing w:val="-10"/>
                <w:sz w:val="20"/>
                <w:szCs w:val="20"/>
              </w:rPr>
            </w:pPr>
            <w:r w:rsidRPr="00F57944">
              <w:rPr>
                <w:rFonts w:ascii="Times New Roman" w:hAnsi="Times New Roman"/>
                <w:b/>
                <w:spacing w:val="-10"/>
                <w:sz w:val="20"/>
                <w:szCs w:val="20"/>
              </w:rPr>
              <w:t>Череповец</w:t>
            </w:r>
          </w:p>
        </w:tc>
        <w:tc>
          <w:tcPr>
            <w:tcW w:w="886"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Районы</w:t>
            </w:r>
          </w:p>
        </w:tc>
        <w:tc>
          <w:tcPr>
            <w:tcW w:w="1417" w:type="dxa"/>
            <w:vAlign w:val="center"/>
          </w:tcPr>
          <w:p w:rsidR="00236C38" w:rsidRPr="00F57944" w:rsidRDefault="00236C38" w:rsidP="00B15E35">
            <w:pPr>
              <w:spacing w:after="0" w:line="240" w:lineRule="auto"/>
              <w:ind w:left="-113" w:right="-113"/>
              <w:jc w:val="center"/>
              <w:rPr>
                <w:rFonts w:ascii="Times New Roman" w:hAnsi="Times New Roman"/>
                <w:b/>
                <w:spacing w:val="-10"/>
              </w:rPr>
            </w:pPr>
            <w:r w:rsidRPr="00F57944">
              <w:rPr>
                <w:rFonts w:ascii="Times New Roman" w:hAnsi="Times New Roman"/>
                <w:b/>
                <w:spacing w:val="-10"/>
              </w:rPr>
              <w:t>Юр</w:t>
            </w:r>
            <w:r w:rsidR="00B15E35" w:rsidRPr="00F57944">
              <w:rPr>
                <w:rFonts w:ascii="Times New Roman" w:hAnsi="Times New Roman"/>
                <w:b/>
                <w:spacing w:val="-10"/>
              </w:rPr>
              <w:t>.</w:t>
            </w:r>
            <w:r w:rsidRPr="00F57944">
              <w:rPr>
                <w:rFonts w:ascii="Times New Roman" w:hAnsi="Times New Roman"/>
                <w:b/>
                <w:spacing w:val="-10"/>
              </w:rPr>
              <w:t xml:space="preserve"> лицо</w:t>
            </w:r>
          </w:p>
        </w:tc>
        <w:tc>
          <w:tcPr>
            <w:tcW w:w="1418" w:type="dxa"/>
            <w:vAlign w:val="center"/>
          </w:tcPr>
          <w:p w:rsidR="00236C38" w:rsidRPr="00F57944" w:rsidRDefault="00B15E35" w:rsidP="0091462D">
            <w:pPr>
              <w:spacing w:after="0" w:line="240" w:lineRule="auto"/>
              <w:ind w:left="-57" w:right="-57"/>
              <w:jc w:val="center"/>
              <w:rPr>
                <w:rFonts w:ascii="Times New Roman" w:hAnsi="Times New Roman"/>
                <w:b/>
              </w:rPr>
            </w:pPr>
            <w:r w:rsidRPr="00F57944">
              <w:rPr>
                <w:rFonts w:ascii="Times New Roman" w:hAnsi="Times New Roman"/>
                <w:b/>
              </w:rPr>
              <w:t>ИП</w:t>
            </w:r>
          </w:p>
        </w:tc>
      </w:tr>
      <w:tr w:rsidR="00236C38" w:rsidRPr="00F57944" w:rsidTr="002B18E9">
        <w:trPr>
          <w:trHeight w:val="164"/>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Высокие налоги</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57,1%</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color w:val="FF0000"/>
              </w:rPr>
              <w:t>61,6%</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color w:val="00B050"/>
              </w:rPr>
              <w:t>52,4%</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57,0%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56,5%</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57,6%</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Нестабильность российского законодательства, регулирующего предпринимательскую деятельность</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33,0%</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30,8%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46,9%</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00B050"/>
              </w:rPr>
            </w:pPr>
            <w:r w:rsidRPr="00F57944">
              <w:rPr>
                <w:rFonts w:ascii="Times New Roman" w:hAnsi="Times New Roman"/>
                <w:b/>
                <w:color w:val="00B050"/>
              </w:rPr>
              <w:t>24,5%</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41,3%</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26,1%</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Сложность/затянутость процедуры получения лицензий</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14,6%</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13,8%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15,6%</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14,5%</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16,5%</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13,0%</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Сложность получения доступа к земельным участкам</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8,5%</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5,7%</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6,8%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12,0%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9,1%</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8,0%</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Ограничение / сложность доступа к поставкам товаров, оказанию услуг и выполнению работ в рамках государственных закупок</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8,3%</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5,7%</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17,7%</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3,5%</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12,2%</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5,1%</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Необходимость установления партнерских отношений с органами власти</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8,1%</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6,3%</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b/>
                <w:color w:val="FF0000"/>
              </w:rPr>
              <w:t>10,9%</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7,5%</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10,9%</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5,8%</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Коррупция (включая взятки, дискриминацию и предоставление преференций отдельными участниками на заведомо неравных условиях)</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6,9%</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11,3%</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7,5%</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b/>
                <w:color w:val="00B050"/>
              </w:rPr>
              <w:t>3,0%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9,6%</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4,7%</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Ограничение / сложность доступа к закупкам компаний с государственным участием и субъектов естественных монополий</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5,3%</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12,9%</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00B050"/>
              </w:rPr>
            </w:pPr>
            <w:r w:rsidRPr="00F57944">
              <w:rPr>
                <w:rFonts w:ascii="Times New Roman" w:hAnsi="Times New Roman"/>
                <w:b/>
                <w:color w:val="00B050"/>
              </w:rPr>
              <w:t>1,0%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9,1%</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2,2%</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Иные действия / давление со стороны органов власти, препятствующие ведению бизнеса на рынке или входу на рынок новых участников</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3,4%</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5,0%</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3,4%</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2,0%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3,0%</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3,6%</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3,0%</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0,0%</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7,5%</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2,0%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4,3%</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1,8%</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Силовое давление со стороны правоохранительных органов (угрозы, вымогательство и т.д.)</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0,8%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1,9%</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0,7%</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0,0%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0,4%</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1,1%</w:t>
            </w:r>
          </w:p>
        </w:tc>
      </w:tr>
      <w:tr w:rsidR="00236C38" w:rsidRPr="00F57944" w:rsidTr="002B18E9">
        <w:trPr>
          <w:trHeight w:val="77"/>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Другое</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1,4%</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1,3%</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1,4%</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1,5%</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0,9%</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1,8%</w:t>
            </w:r>
          </w:p>
        </w:tc>
      </w:tr>
      <w:tr w:rsidR="00236C38" w:rsidRPr="00F57944" w:rsidTr="002B18E9">
        <w:trPr>
          <w:jc w:val="center"/>
        </w:trPr>
        <w:tc>
          <w:tcPr>
            <w:tcW w:w="3567"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Нет ограничений</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16,8%</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rPr>
            </w:pPr>
            <w:r w:rsidRPr="00F57944">
              <w:rPr>
                <w:rFonts w:ascii="Times New Roman" w:hAnsi="Times New Roman"/>
              </w:rPr>
              <w:t>12,6%</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6,1%</w:t>
            </w:r>
          </w:p>
        </w:tc>
        <w:tc>
          <w:tcPr>
            <w:tcW w:w="886"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00B050"/>
              </w:rPr>
            </w:pPr>
            <w:r w:rsidRPr="00F57944">
              <w:rPr>
                <w:rFonts w:ascii="Times New Roman" w:hAnsi="Times New Roman"/>
                <w:b/>
                <w:color w:val="00B050"/>
              </w:rPr>
              <w:t>28,0%</w:t>
            </w:r>
          </w:p>
        </w:tc>
        <w:tc>
          <w:tcPr>
            <w:tcW w:w="1417"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10,4%</w:t>
            </w:r>
          </w:p>
        </w:tc>
        <w:tc>
          <w:tcPr>
            <w:tcW w:w="1418"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22,1%</w:t>
            </w:r>
          </w:p>
        </w:tc>
      </w:tr>
    </w:tbl>
    <w:p w:rsidR="00236C38" w:rsidRPr="0091462D" w:rsidRDefault="00236C38" w:rsidP="00236C38">
      <w:pPr>
        <w:spacing w:after="120" w:line="240" w:lineRule="auto"/>
        <w:rPr>
          <w:rFonts w:ascii="Times New Roman" w:hAnsi="Times New Roman"/>
          <w:sz w:val="20"/>
          <w:szCs w:val="20"/>
        </w:rPr>
      </w:pPr>
      <w:r w:rsidRPr="0091462D">
        <w:rPr>
          <w:rFonts w:ascii="Times New Roman" w:hAnsi="Times New Roman"/>
          <w:sz w:val="20"/>
          <w:szCs w:val="20"/>
        </w:rPr>
        <w:t>* Респонденты могли выбрать до 3-х вариантов ответа. Ранжировано по столбцу «Область»</w:t>
      </w: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 xml:space="preserve">Более половины представителей регионального бизнеса считают, что административные барьеры преодолимы без существенных затрат либо отсутствуют совсем (55%; рис. 14). 23% дают негативные оценки; из них 17% полагают, для преодоления административных барьеров нужны существенные затраты, 6% говорят о непреодолимости данных препятствий. Доля отрицательных мнений выше в Вологде (28%). </w:t>
      </w:r>
    </w:p>
    <w:p w:rsidR="00236C38" w:rsidRPr="0091462D" w:rsidRDefault="00236C38" w:rsidP="0091462D">
      <w:pPr>
        <w:spacing w:after="0" w:line="240" w:lineRule="auto"/>
        <w:ind w:firstLine="708"/>
        <w:jc w:val="both"/>
        <w:rPr>
          <w:rFonts w:ascii="Times New Roman" w:hAnsi="Times New Roman"/>
          <w:spacing w:val="-4"/>
          <w:sz w:val="28"/>
          <w:szCs w:val="28"/>
        </w:rPr>
      </w:pPr>
      <w:r w:rsidRPr="0091462D">
        <w:rPr>
          <w:rFonts w:ascii="Times New Roman" w:hAnsi="Times New Roman"/>
          <w:spacing w:val="-4"/>
          <w:sz w:val="28"/>
          <w:szCs w:val="28"/>
        </w:rPr>
        <w:t xml:space="preserve">В разрезе формы ведения предпринимательской деятельности существенных различий не выявлено: 54 – 55% дают негативные оценки, 22 – 24% – позитивные (рис. 15). </w:t>
      </w:r>
    </w:p>
    <w:p w:rsidR="00236C38"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 xml:space="preserve">Отрицательные суждения больше характерны для субъектов бизнеса, представляющих рынки выполнения работ по содержанию и текущему ремонту многоквартирных домов (38%; таб. 11) и ремонта автотранспорта (32%). </w:t>
      </w:r>
    </w:p>
    <w:p w:rsidR="0091462D" w:rsidRPr="0091462D" w:rsidRDefault="0091462D" w:rsidP="0091462D">
      <w:pPr>
        <w:spacing w:after="0" w:line="240" w:lineRule="auto"/>
        <w:ind w:firstLine="708"/>
        <w:jc w:val="both"/>
        <w:rPr>
          <w:rFonts w:ascii="Times New Roman" w:hAnsi="Times New Roman"/>
          <w:sz w:val="28"/>
          <w:szCs w:val="28"/>
        </w:rPr>
      </w:pPr>
    </w:p>
    <w:p w:rsidR="00236C38" w:rsidRPr="0091462D" w:rsidRDefault="00236C38" w:rsidP="00236C38">
      <w:pPr>
        <w:spacing w:line="240" w:lineRule="auto"/>
        <w:jc w:val="center"/>
        <w:rPr>
          <w:rFonts w:ascii="Times New Roman" w:hAnsi="Times New Roman"/>
        </w:rPr>
      </w:pPr>
      <w:r>
        <w:rPr>
          <w:noProof/>
          <w:lang w:eastAsia="ru-RU"/>
        </w:rPr>
        <w:drawing>
          <wp:inline distT="0" distB="0" distL="0" distR="0">
            <wp:extent cx="6019137" cy="2456953"/>
            <wp:effectExtent l="0" t="0" r="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91462D">
        <w:rPr>
          <w:rFonts w:ascii="Times New Roman" w:hAnsi="Times New Roman"/>
          <w:bCs/>
          <w:iCs/>
          <w:sz w:val="24"/>
          <w:szCs w:val="18"/>
          <w:lang w:eastAsia="ru-RU"/>
        </w:rPr>
        <w:t>Рисунок 14 – 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(в % от числа опрошенных)</w:t>
      </w:r>
    </w:p>
    <w:p w:rsidR="00236C38" w:rsidRPr="00EE038A" w:rsidRDefault="00236C38" w:rsidP="00236C38">
      <w:pPr>
        <w:widowControl w:val="0"/>
        <w:spacing w:line="240" w:lineRule="auto"/>
        <w:jc w:val="center"/>
        <w:rPr>
          <w:bCs/>
          <w:sz w:val="24"/>
          <w:szCs w:val="18"/>
          <w:lang w:val="en-US" w:eastAsia="ru-RU"/>
        </w:rPr>
      </w:pPr>
      <w:r>
        <w:rPr>
          <w:noProof/>
          <w:lang w:eastAsia="ru-RU"/>
        </w:rPr>
        <w:drawing>
          <wp:inline distT="0" distB="0" distL="0" distR="0">
            <wp:extent cx="5796501" cy="2051436"/>
            <wp:effectExtent l="0" t="0" r="0" b="0"/>
            <wp:docPr id="2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36C38" w:rsidRPr="0091462D" w:rsidRDefault="00236C38" w:rsidP="00236C38">
      <w:pPr>
        <w:widowControl w:val="0"/>
        <w:spacing w:line="240" w:lineRule="auto"/>
        <w:jc w:val="center"/>
        <w:rPr>
          <w:rFonts w:ascii="Times New Roman" w:hAnsi="Times New Roman"/>
          <w:iCs/>
          <w:sz w:val="24"/>
          <w:szCs w:val="18"/>
          <w:lang w:eastAsia="ru-RU"/>
        </w:rPr>
      </w:pPr>
      <w:r w:rsidRPr="0091462D">
        <w:rPr>
          <w:rFonts w:ascii="Times New Roman" w:hAnsi="Times New Roman"/>
          <w:bCs/>
          <w:sz w:val="24"/>
          <w:szCs w:val="18"/>
          <w:lang w:eastAsia="ru-RU"/>
        </w:rPr>
        <w:t xml:space="preserve">Рисунок </w:t>
      </w:r>
      <w:r w:rsidRPr="0091462D">
        <w:rPr>
          <w:rFonts w:ascii="Times New Roman" w:hAnsi="Times New Roman"/>
          <w:bCs/>
          <w:noProof/>
          <w:sz w:val="24"/>
          <w:szCs w:val="18"/>
          <w:lang w:eastAsia="ru-RU"/>
        </w:rPr>
        <w:t xml:space="preserve">15 </w:t>
      </w:r>
      <w:r w:rsidRPr="0091462D">
        <w:rPr>
          <w:rFonts w:ascii="Times New Roman" w:hAnsi="Times New Roman"/>
          <w:bCs/>
          <w:sz w:val="24"/>
          <w:szCs w:val="18"/>
          <w:lang w:eastAsia="ru-RU"/>
        </w:rPr>
        <w:t xml:space="preserve">– </w:t>
      </w:r>
      <w:r w:rsidRPr="0091462D">
        <w:rPr>
          <w:rFonts w:ascii="Times New Roman" w:hAnsi="Times New Roman"/>
          <w:bCs/>
          <w:iCs/>
          <w:sz w:val="24"/>
          <w:szCs w:val="18"/>
          <w:lang w:eastAsia="ru-RU"/>
        </w:rPr>
        <w:t>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(в % от числа опрошенных</w:t>
      </w:r>
      <w:r w:rsidRPr="0091462D">
        <w:rPr>
          <w:rFonts w:ascii="Times New Roman" w:hAnsi="Times New Roman"/>
          <w:iCs/>
          <w:sz w:val="24"/>
          <w:szCs w:val="18"/>
          <w:lang w:eastAsia="ru-RU"/>
        </w:rPr>
        <w:t>, в разрезе формы ведения предпринимательской деятельности)</w:t>
      </w:r>
    </w:p>
    <w:p w:rsidR="00236C38" w:rsidRDefault="00236C38" w:rsidP="00236C38">
      <w:pPr>
        <w:widowControl w:val="0"/>
        <w:spacing w:line="240" w:lineRule="auto"/>
        <w:jc w:val="center"/>
        <w:rPr>
          <w:iCs/>
          <w:sz w:val="24"/>
          <w:szCs w:val="18"/>
          <w:lang w:eastAsia="ru-RU"/>
        </w:rPr>
      </w:pPr>
    </w:p>
    <w:p w:rsidR="00236C38" w:rsidRPr="0091462D" w:rsidRDefault="00236C38" w:rsidP="00236C38">
      <w:pPr>
        <w:widowControl w:val="0"/>
        <w:spacing w:line="240" w:lineRule="auto"/>
        <w:jc w:val="both"/>
        <w:rPr>
          <w:rFonts w:ascii="Times New Roman" w:hAnsi="Times New Roman"/>
          <w:iCs/>
          <w:sz w:val="24"/>
          <w:szCs w:val="18"/>
          <w:lang w:eastAsia="ru-RU"/>
        </w:rPr>
      </w:pPr>
      <w:r w:rsidRPr="0091462D">
        <w:rPr>
          <w:rFonts w:ascii="Times New Roman" w:hAnsi="Times New Roman"/>
          <w:bCs/>
          <w:sz w:val="24"/>
          <w:szCs w:val="18"/>
          <w:lang w:eastAsia="ru-RU"/>
        </w:rPr>
        <w:t xml:space="preserve">Таблица </w:t>
      </w:r>
      <w:r w:rsidRPr="0091462D">
        <w:rPr>
          <w:rFonts w:ascii="Times New Roman" w:hAnsi="Times New Roman"/>
          <w:bCs/>
          <w:noProof/>
          <w:sz w:val="24"/>
          <w:szCs w:val="18"/>
          <w:lang w:eastAsia="ru-RU"/>
        </w:rPr>
        <w:t>11.</w:t>
      </w:r>
      <w:r w:rsidRPr="0091462D">
        <w:rPr>
          <w:rFonts w:ascii="Times New Roman" w:hAnsi="Times New Roman"/>
          <w:bCs/>
          <w:sz w:val="24"/>
          <w:szCs w:val="18"/>
          <w:lang w:eastAsia="ru-RU"/>
        </w:rPr>
        <w:t xml:space="preserve"> </w:t>
      </w:r>
      <w:r w:rsidRPr="0091462D">
        <w:rPr>
          <w:rFonts w:ascii="Times New Roman" w:hAnsi="Times New Roman"/>
          <w:bCs/>
          <w:iCs/>
          <w:sz w:val="24"/>
          <w:szCs w:val="18"/>
          <w:lang w:eastAsia="ru-RU"/>
        </w:rPr>
        <w:t>Распределение ответов на вопрос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(в % от числа опрошенных</w:t>
      </w:r>
      <w:r w:rsidRPr="0091462D">
        <w:rPr>
          <w:rFonts w:ascii="Times New Roman" w:hAnsi="Times New Roman"/>
          <w:iCs/>
          <w:sz w:val="24"/>
          <w:szCs w:val="18"/>
          <w:lang w:eastAsia="ru-RU"/>
        </w:rPr>
        <w:t>, в разрезе сфер экономической деятельности)</w:t>
      </w:r>
    </w:p>
    <w:tbl>
      <w:tblPr>
        <w:tblStyle w:val="aa"/>
        <w:tblW w:w="9874" w:type="dxa"/>
        <w:jc w:val="center"/>
        <w:tblInd w:w="610" w:type="dxa"/>
        <w:tblLayout w:type="fixed"/>
        <w:tblLook w:val="04A0" w:firstRow="1" w:lastRow="0" w:firstColumn="1" w:lastColumn="0" w:noHBand="0" w:noVBand="1"/>
      </w:tblPr>
      <w:tblGrid>
        <w:gridCol w:w="1937"/>
        <w:gridCol w:w="793"/>
        <w:gridCol w:w="794"/>
        <w:gridCol w:w="794"/>
        <w:gridCol w:w="793"/>
        <w:gridCol w:w="794"/>
        <w:gridCol w:w="794"/>
        <w:gridCol w:w="793"/>
        <w:gridCol w:w="794"/>
        <w:gridCol w:w="794"/>
        <w:gridCol w:w="794"/>
      </w:tblGrid>
      <w:tr w:rsidR="00236C38" w:rsidRPr="00F57944" w:rsidTr="002B18E9">
        <w:trPr>
          <w:cantSplit/>
          <w:trHeight w:val="1766"/>
          <w:jc w:val="center"/>
        </w:trPr>
        <w:tc>
          <w:tcPr>
            <w:tcW w:w="1937" w:type="dxa"/>
            <w:vAlign w:val="center"/>
          </w:tcPr>
          <w:p w:rsidR="00236C38" w:rsidRPr="00F57944" w:rsidRDefault="00236C38" w:rsidP="0091462D">
            <w:pPr>
              <w:spacing w:after="0" w:line="240" w:lineRule="auto"/>
              <w:rPr>
                <w:rFonts w:ascii="Times New Roman" w:hAnsi="Times New Roman"/>
                <w:b/>
              </w:rPr>
            </w:pPr>
            <w:r w:rsidRPr="00F57944">
              <w:rPr>
                <w:rFonts w:ascii="Times New Roman" w:eastAsia="Times New Roman" w:hAnsi="Times New Roman"/>
                <w:b/>
                <w:lang w:eastAsia="ru-RU"/>
              </w:rPr>
              <w:t>Вариант ответа</w:t>
            </w:r>
          </w:p>
        </w:tc>
        <w:tc>
          <w:tcPr>
            <w:tcW w:w="793" w:type="dxa"/>
            <w:textDirection w:val="btLr"/>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Торговля</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Социальные услуги</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Содержание и ремонта домов</w:t>
            </w:r>
          </w:p>
        </w:tc>
        <w:tc>
          <w:tcPr>
            <w:tcW w:w="793"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Такси</w:t>
            </w:r>
          </w:p>
        </w:tc>
        <w:tc>
          <w:tcPr>
            <w:tcW w:w="794" w:type="dxa"/>
            <w:textDirection w:val="btLr"/>
            <w:vAlign w:val="center"/>
          </w:tcPr>
          <w:p w:rsidR="00236C38" w:rsidRPr="00F57944" w:rsidRDefault="00236C38" w:rsidP="0091462D">
            <w:pPr>
              <w:spacing w:after="0" w:line="240" w:lineRule="auto"/>
              <w:ind w:left="-113" w:right="-113"/>
              <w:jc w:val="center"/>
              <w:rPr>
                <w:rFonts w:ascii="Times New Roman" w:hAnsi="Times New Roman"/>
                <w:b/>
              </w:rPr>
            </w:pPr>
            <w:r w:rsidRPr="00F57944">
              <w:rPr>
                <w:rFonts w:ascii="Times New Roman" w:hAnsi="Times New Roman"/>
                <w:b/>
              </w:rPr>
              <w:t>Ремонт автотранспорта</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Жилищное строительство</w:t>
            </w:r>
          </w:p>
        </w:tc>
        <w:tc>
          <w:tcPr>
            <w:tcW w:w="793"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Капитальное строительство</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Обработка древесины</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Недвижимость</w:t>
            </w:r>
          </w:p>
        </w:tc>
        <w:tc>
          <w:tcPr>
            <w:tcW w:w="794"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 xml:space="preserve">Общепит </w:t>
            </w:r>
          </w:p>
        </w:tc>
      </w:tr>
      <w:tr w:rsidR="00236C38" w:rsidRPr="00F57944" w:rsidTr="002B18E9">
        <w:trPr>
          <w:jc w:val="center"/>
        </w:trPr>
        <w:tc>
          <w:tcPr>
            <w:tcW w:w="1937" w:type="dxa"/>
            <w:shd w:val="clear" w:color="auto" w:fill="FFFFFF" w:themeFill="background1"/>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Есть непреодолимые административные барьеры</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5,9%</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5,6%</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6,3%</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0,0%</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5,3%</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0,0%</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3,4%</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3,4%</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14,3%</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13,3%</w:t>
            </w:r>
          </w:p>
        </w:tc>
      </w:tr>
      <w:tr w:rsidR="00236C38" w:rsidRPr="00F57944" w:rsidTr="002B18E9">
        <w:trPr>
          <w:jc w:val="center"/>
        </w:trPr>
        <w:tc>
          <w:tcPr>
            <w:tcW w:w="1937" w:type="dxa"/>
            <w:shd w:val="clear" w:color="auto" w:fill="FFFFFF" w:themeFill="background1"/>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Есть барьеры, преодолимые при осуществлении значительных затрат</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14,8%</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5,6%</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31,3%</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11,1%</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26,3%</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12,5%</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20,7%</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24,1%</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5,7%</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13,3%</w:t>
            </w:r>
          </w:p>
        </w:tc>
      </w:tr>
      <w:tr w:rsidR="00236C38" w:rsidRPr="00F57944" w:rsidTr="002B18E9">
        <w:trPr>
          <w:jc w:val="center"/>
        </w:trPr>
        <w:tc>
          <w:tcPr>
            <w:tcW w:w="1937" w:type="dxa"/>
            <w:shd w:val="clear" w:color="auto" w:fill="FFCCCC"/>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Отрицательные оценки*</w:t>
            </w:r>
          </w:p>
        </w:tc>
        <w:tc>
          <w:tcPr>
            <w:tcW w:w="793"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20,7%</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11,2%</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b/>
                <w:color w:val="FF0000"/>
                <w:spacing w:val="-4"/>
              </w:rPr>
            </w:pPr>
            <w:r w:rsidRPr="00F57944">
              <w:rPr>
                <w:rFonts w:ascii="Times New Roman" w:hAnsi="Times New Roman"/>
                <w:b/>
                <w:color w:val="FF0000"/>
                <w:spacing w:val="-4"/>
              </w:rPr>
              <w:t>37,6%</w:t>
            </w:r>
          </w:p>
        </w:tc>
        <w:tc>
          <w:tcPr>
            <w:tcW w:w="793"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11,1%</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b/>
                <w:color w:val="FF0000"/>
                <w:spacing w:val="-4"/>
              </w:rPr>
            </w:pPr>
            <w:r w:rsidRPr="00F57944">
              <w:rPr>
                <w:rFonts w:ascii="Times New Roman" w:hAnsi="Times New Roman"/>
                <w:b/>
                <w:color w:val="FF0000"/>
                <w:spacing w:val="-4"/>
              </w:rPr>
              <w:t>31,6%</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12,5%</w:t>
            </w:r>
          </w:p>
        </w:tc>
        <w:tc>
          <w:tcPr>
            <w:tcW w:w="793"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24,1%</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27,5%</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20,0%</w:t>
            </w:r>
          </w:p>
        </w:tc>
        <w:tc>
          <w:tcPr>
            <w:tcW w:w="794" w:type="dxa"/>
            <w:shd w:val="clear" w:color="auto" w:fill="FFCCCC"/>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26,6%</w:t>
            </w:r>
          </w:p>
        </w:tc>
      </w:tr>
      <w:tr w:rsidR="00236C38" w:rsidRPr="00F57944" w:rsidTr="002B18E9">
        <w:trPr>
          <w:jc w:val="center"/>
        </w:trPr>
        <w:tc>
          <w:tcPr>
            <w:tcW w:w="1937" w:type="dxa"/>
            <w:shd w:val="clear" w:color="auto" w:fill="auto"/>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Административные барьеры есть, но они преодолимы без существенных затрат</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31,1%</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33,3%</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50,0%</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33,3%</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5,3%</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56,3%</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44,8%</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13,8%</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20,0%</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46,7%</w:t>
            </w:r>
          </w:p>
        </w:tc>
      </w:tr>
      <w:tr w:rsidR="00236C38" w:rsidRPr="00F57944" w:rsidTr="002B18E9">
        <w:trPr>
          <w:jc w:val="center"/>
        </w:trPr>
        <w:tc>
          <w:tcPr>
            <w:tcW w:w="1937" w:type="dxa"/>
            <w:shd w:val="clear" w:color="auto" w:fill="auto"/>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Нет административных барьеров</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27,4%</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38,9%</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6,3%</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44,4%</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26,3%</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18,8%</w:t>
            </w:r>
          </w:p>
        </w:tc>
        <w:tc>
          <w:tcPr>
            <w:tcW w:w="793"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17,2%</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37,9%</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17,1%</w:t>
            </w:r>
          </w:p>
        </w:tc>
        <w:tc>
          <w:tcPr>
            <w:tcW w:w="794" w:type="dxa"/>
            <w:shd w:val="clear" w:color="auto" w:fill="auto"/>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20,0%</w:t>
            </w:r>
          </w:p>
        </w:tc>
      </w:tr>
      <w:tr w:rsidR="00236C38" w:rsidRPr="00F57944" w:rsidTr="002B18E9">
        <w:trPr>
          <w:jc w:val="center"/>
        </w:trPr>
        <w:tc>
          <w:tcPr>
            <w:tcW w:w="1937" w:type="dxa"/>
            <w:shd w:val="clear" w:color="auto" w:fill="E2EFD9"/>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Положительные оценки</w:t>
            </w:r>
          </w:p>
        </w:tc>
        <w:tc>
          <w:tcPr>
            <w:tcW w:w="793"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58,5%</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72,2%</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56,3%</w:t>
            </w:r>
          </w:p>
        </w:tc>
        <w:tc>
          <w:tcPr>
            <w:tcW w:w="793"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77,7%</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b/>
                <w:color w:val="FF0000"/>
                <w:spacing w:val="-4"/>
              </w:rPr>
            </w:pPr>
            <w:r w:rsidRPr="00F57944">
              <w:rPr>
                <w:rFonts w:ascii="Times New Roman" w:hAnsi="Times New Roman"/>
                <w:b/>
                <w:color w:val="FF0000"/>
                <w:spacing w:val="-4"/>
              </w:rPr>
              <w:t>31,6%</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b/>
                <w:color w:val="00B050"/>
                <w:spacing w:val="-4"/>
              </w:rPr>
            </w:pPr>
            <w:r w:rsidRPr="00F57944">
              <w:rPr>
                <w:rFonts w:ascii="Times New Roman" w:hAnsi="Times New Roman"/>
                <w:b/>
                <w:color w:val="00B050"/>
                <w:spacing w:val="-4"/>
              </w:rPr>
              <w:t>75,1%</w:t>
            </w:r>
          </w:p>
        </w:tc>
        <w:tc>
          <w:tcPr>
            <w:tcW w:w="793"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62,0%</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51,7%</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37,1%</w:t>
            </w:r>
          </w:p>
        </w:tc>
        <w:tc>
          <w:tcPr>
            <w:tcW w:w="794" w:type="dxa"/>
            <w:shd w:val="clear" w:color="auto" w:fill="E2EFD9"/>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66,7%</w:t>
            </w:r>
          </w:p>
        </w:tc>
      </w:tr>
      <w:tr w:rsidR="00236C38" w:rsidRPr="00F57944" w:rsidTr="002B18E9">
        <w:trPr>
          <w:jc w:val="center"/>
        </w:trPr>
        <w:tc>
          <w:tcPr>
            <w:tcW w:w="1937" w:type="dxa"/>
            <w:shd w:val="clear" w:color="auto" w:fill="F2DBDB" w:themeFill="accent2" w:themeFillTint="33"/>
          </w:tcPr>
          <w:p w:rsidR="00236C38" w:rsidRPr="00F57944" w:rsidRDefault="00236C38" w:rsidP="0091462D">
            <w:pPr>
              <w:spacing w:after="0" w:line="240" w:lineRule="auto"/>
              <w:jc w:val="both"/>
              <w:rPr>
                <w:rFonts w:ascii="Times New Roman" w:hAnsi="Times New Roman"/>
                <w:i/>
                <w:spacing w:val="-4"/>
              </w:rPr>
            </w:pPr>
            <w:r w:rsidRPr="00F57944">
              <w:rPr>
                <w:rFonts w:ascii="Times New Roman" w:hAnsi="Times New Roman"/>
                <w:i/>
                <w:spacing w:val="-4"/>
              </w:rPr>
              <w:t>Разница положительных и отрицательных оценок</w:t>
            </w:r>
          </w:p>
        </w:tc>
        <w:tc>
          <w:tcPr>
            <w:tcW w:w="793"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+37,8%</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00B050"/>
                <w:spacing w:val="-4"/>
              </w:rPr>
            </w:pPr>
            <w:r w:rsidRPr="00F57944">
              <w:rPr>
                <w:rFonts w:ascii="Times New Roman" w:hAnsi="Times New Roman"/>
                <w:b/>
                <w:i/>
                <w:color w:val="00B050"/>
                <w:spacing w:val="-4"/>
              </w:rPr>
              <w:t>+61,0%</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+18,7%</w:t>
            </w:r>
          </w:p>
        </w:tc>
        <w:tc>
          <w:tcPr>
            <w:tcW w:w="793"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00B050"/>
                <w:spacing w:val="-4"/>
              </w:rPr>
            </w:pPr>
            <w:r w:rsidRPr="00F57944">
              <w:rPr>
                <w:rFonts w:ascii="Times New Roman" w:hAnsi="Times New Roman"/>
                <w:b/>
                <w:i/>
                <w:color w:val="00B050"/>
                <w:spacing w:val="-4"/>
              </w:rPr>
              <w:t>+66,6%</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FF0000"/>
                <w:spacing w:val="-4"/>
              </w:rPr>
            </w:pPr>
            <w:r w:rsidRPr="00F57944">
              <w:rPr>
                <w:rFonts w:ascii="Times New Roman" w:hAnsi="Times New Roman"/>
                <w:b/>
                <w:i/>
                <w:color w:val="FF0000"/>
                <w:spacing w:val="-4"/>
              </w:rPr>
              <w:t>0,0%</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00B050"/>
                <w:spacing w:val="-4"/>
              </w:rPr>
            </w:pPr>
            <w:r w:rsidRPr="00F57944">
              <w:rPr>
                <w:rFonts w:ascii="Times New Roman" w:hAnsi="Times New Roman"/>
                <w:b/>
                <w:i/>
                <w:color w:val="00B050"/>
                <w:spacing w:val="-4"/>
              </w:rPr>
              <w:t>+62,6%</w:t>
            </w:r>
          </w:p>
        </w:tc>
        <w:tc>
          <w:tcPr>
            <w:tcW w:w="793"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+37,9%</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+24,2%</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+17,1%</w:t>
            </w:r>
          </w:p>
        </w:tc>
        <w:tc>
          <w:tcPr>
            <w:tcW w:w="794"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+40,1%</w:t>
            </w:r>
          </w:p>
        </w:tc>
      </w:tr>
      <w:tr w:rsidR="00236C38" w:rsidRPr="00F57944" w:rsidTr="002B18E9">
        <w:trPr>
          <w:jc w:val="center"/>
        </w:trPr>
        <w:tc>
          <w:tcPr>
            <w:tcW w:w="1937" w:type="dxa"/>
            <w:shd w:val="clear" w:color="auto" w:fill="FFFFFF" w:themeFill="background1"/>
          </w:tcPr>
          <w:p w:rsidR="00236C38" w:rsidRPr="00F57944" w:rsidRDefault="00236C38" w:rsidP="0091462D">
            <w:pPr>
              <w:spacing w:after="0" w:line="240" w:lineRule="auto"/>
              <w:jc w:val="both"/>
              <w:rPr>
                <w:rFonts w:ascii="Times New Roman" w:hAnsi="Times New Roman"/>
                <w:spacing w:val="-4"/>
              </w:rPr>
            </w:pPr>
            <w:r w:rsidRPr="00F57944">
              <w:rPr>
                <w:rFonts w:ascii="Times New Roman" w:hAnsi="Times New Roman"/>
                <w:spacing w:val="-4"/>
              </w:rPr>
              <w:t>Затрудняюсь ответить</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20,7%</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16,7%</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6,3%</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11,1%</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36,8%</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12,5%</w:t>
            </w:r>
          </w:p>
        </w:tc>
        <w:tc>
          <w:tcPr>
            <w:tcW w:w="793"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13,8%</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20,7%</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42,9%</w:t>
            </w:r>
          </w:p>
        </w:tc>
        <w:tc>
          <w:tcPr>
            <w:tcW w:w="794"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spacing w:val="-4"/>
              </w:rPr>
            </w:pPr>
            <w:r w:rsidRPr="00F57944">
              <w:rPr>
                <w:rFonts w:ascii="Times New Roman" w:hAnsi="Times New Roman"/>
                <w:spacing w:val="-4"/>
              </w:rPr>
              <w:t>6,7%</w:t>
            </w:r>
          </w:p>
        </w:tc>
      </w:tr>
    </w:tbl>
    <w:p w:rsidR="00236C38" w:rsidRPr="0091462D" w:rsidRDefault="00236C38" w:rsidP="00236C38">
      <w:pPr>
        <w:spacing w:after="120" w:line="240" w:lineRule="auto"/>
        <w:jc w:val="both"/>
        <w:rPr>
          <w:rFonts w:ascii="Times New Roman" w:hAnsi="Times New Roman"/>
          <w:sz w:val="20"/>
          <w:szCs w:val="20"/>
          <w:lang w:eastAsia="ru-RU"/>
        </w:rPr>
      </w:pPr>
      <w:r w:rsidRPr="0091462D">
        <w:rPr>
          <w:rFonts w:ascii="Times New Roman" w:hAnsi="Times New Roman"/>
          <w:sz w:val="20"/>
          <w:szCs w:val="20"/>
          <w:lang w:eastAsia="ru-RU"/>
        </w:rPr>
        <w:t>* Отрицательные оценки: сумма долей респондентов, выбравших варианты ответа «</w:t>
      </w:r>
      <w:r w:rsidRPr="0091462D">
        <w:rPr>
          <w:rFonts w:ascii="Times New Roman" w:hAnsi="Times New Roman"/>
          <w:spacing w:val="-4"/>
          <w:sz w:val="20"/>
          <w:szCs w:val="20"/>
        </w:rPr>
        <w:t xml:space="preserve">Есть непреодолимые административные барьеры» или «Есть барьеры, преодолимые при осуществлении значительных затрат». «Положительные оценки»: сумма долей респондентов, выбравших варианты ответа «Административные барьеры есть, но они преодолимы без существенных затрат» или «Нет административных барьеров» </w:t>
      </w:r>
    </w:p>
    <w:p w:rsidR="00236C38" w:rsidRPr="0091462D" w:rsidRDefault="00236C38" w:rsidP="00236C38">
      <w:pPr>
        <w:spacing w:line="288" w:lineRule="auto"/>
        <w:jc w:val="both"/>
        <w:rPr>
          <w:rFonts w:ascii="Times New Roman" w:hAnsi="Times New Roman"/>
          <w:lang w:eastAsia="ru-RU"/>
        </w:rPr>
      </w:pP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Почти треть предпринимателей (32%; таб. 12) положительно оценивают динамику уровня административных барьеров в течение последних 3 лет, из них 15% полагают, что барьеры отсутствуют, 14% – что бизнесу стало проще преодолевать их, всего 3% – что данные препятствия были полностью устранены. Каждый десятый даёт отрицательные оценки (10%), каждый четвёртый высказывает мнение, что значимых изменений нет (24%). </w:t>
      </w:r>
    </w:p>
    <w:p w:rsidR="00236C38"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Менее благоприятно характеризуют динамику уровня административных барьеров предприниматели из крупных городов (разница положительных и отрицательных суждений: 10 – 13% против 38% в районах), представители юридических лиц по сравнению с индивидуальными предпринимателями (разница: 12% против 30%). </w:t>
      </w:r>
    </w:p>
    <w:p w:rsidR="00F57944" w:rsidRPr="0091462D" w:rsidRDefault="00F57944" w:rsidP="0091462D">
      <w:pPr>
        <w:spacing w:after="0" w:line="240" w:lineRule="auto"/>
        <w:ind w:firstLine="708"/>
        <w:jc w:val="both"/>
        <w:rPr>
          <w:rFonts w:ascii="Times New Roman" w:hAnsi="Times New Roman"/>
          <w:sz w:val="28"/>
          <w:szCs w:val="28"/>
          <w:lang w:eastAsia="ru-RU"/>
        </w:rPr>
      </w:pPr>
    </w:p>
    <w:p w:rsidR="00236C38" w:rsidRPr="0091462D" w:rsidRDefault="00236C38" w:rsidP="00236C38">
      <w:pPr>
        <w:spacing w:before="120" w:line="240" w:lineRule="auto"/>
        <w:jc w:val="both"/>
        <w:rPr>
          <w:rFonts w:ascii="Times New Roman" w:hAnsi="Times New Roman"/>
          <w:sz w:val="24"/>
          <w:szCs w:val="24"/>
        </w:rPr>
      </w:pPr>
      <w:r w:rsidRPr="0091462D">
        <w:rPr>
          <w:rFonts w:ascii="Times New Roman" w:hAnsi="Times New Roman"/>
          <w:sz w:val="24"/>
          <w:szCs w:val="24"/>
        </w:rPr>
        <w:t xml:space="preserve">Таблица 12. Распределение ответов на вопрос «По Вашей оценке, как изменился уровень административных барьеров на рынке, основном для бизнеса, который Вы представляете, в течение последних 3 лет?» (в % от числа опрошенных) </w:t>
      </w:r>
    </w:p>
    <w:tbl>
      <w:tblPr>
        <w:tblStyle w:val="aa"/>
        <w:tblW w:w="9875" w:type="dxa"/>
        <w:jc w:val="center"/>
        <w:tblInd w:w="610" w:type="dxa"/>
        <w:tblLayout w:type="fixed"/>
        <w:tblLook w:val="04A0" w:firstRow="1" w:lastRow="0" w:firstColumn="1" w:lastColumn="0" w:noHBand="0" w:noVBand="1"/>
      </w:tblPr>
      <w:tblGrid>
        <w:gridCol w:w="3354"/>
        <w:gridCol w:w="921"/>
        <w:gridCol w:w="922"/>
        <w:gridCol w:w="992"/>
        <w:gridCol w:w="851"/>
        <w:gridCol w:w="1205"/>
        <w:gridCol w:w="1630"/>
      </w:tblGrid>
      <w:tr w:rsidR="00236C38" w:rsidRPr="0091462D" w:rsidTr="002B18E9">
        <w:trPr>
          <w:jc w:val="center"/>
        </w:trPr>
        <w:tc>
          <w:tcPr>
            <w:tcW w:w="3354" w:type="dxa"/>
            <w:vMerge w:val="restart"/>
            <w:vAlign w:val="center"/>
          </w:tcPr>
          <w:p w:rsidR="00236C38" w:rsidRPr="0091462D" w:rsidRDefault="00236C38" w:rsidP="0091462D">
            <w:pPr>
              <w:spacing w:after="0" w:line="240" w:lineRule="auto"/>
              <w:rPr>
                <w:rFonts w:ascii="Times New Roman" w:eastAsia="Times New Roman" w:hAnsi="Times New Roman"/>
                <w:b/>
                <w:sz w:val="24"/>
                <w:szCs w:val="24"/>
                <w:lang w:eastAsia="ru-RU"/>
              </w:rPr>
            </w:pPr>
            <w:r w:rsidRPr="0091462D">
              <w:rPr>
                <w:rFonts w:ascii="Times New Roman" w:eastAsia="Times New Roman" w:hAnsi="Times New Roman"/>
                <w:b/>
                <w:sz w:val="24"/>
                <w:szCs w:val="24"/>
                <w:lang w:eastAsia="ru-RU"/>
              </w:rPr>
              <w:t>Вариант ответа</w:t>
            </w:r>
          </w:p>
        </w:tc>
        <w:tc>
          <w:tcPr>
            <w:tcW w:w="3686" w:type="dxa"/>
            <w:gridSpan w:val="4"/>
            <w:vAlign w:val="center"/>
          </w:tcPr>
          <w:p w:rsidR="00236C38" w:rsidRPr="0091462D" w:rsidRDefault="00236C38" w:rsidP="0091462D">
            <w:pPr>
              <w:spacing w:after="0" w:line="240" w:lineRule="auto"/>
              <w:jc w:val="center"/>
              <w:rPr>
                <w:rFonts w:ascii="Times New Roman" w:eastAsia="Times New Roman" w:hAnsi="Times New Roman"/>
                <w:b/>
                <w:sz w:val="24"/>
                <w:szCs w:val="24"/>
                <w:lang w:eastAsia="ru-RU"/>
              </w:rPr>
            </w:pPr>
            <w:r w:rsidRPr="0091462D">
              <w:rPr>
                <w:rFonts w:ascii="Times New Roman" w:eastAsia="Times New Roman" w:hAnsi="Times New Roman"/>
                <w:b/>
                <w:sz w:val="24"/>
                <w:szCs w:val="24"/>
                <w:lang w:eastAsia="ru-RU"/>
              </w:rPr>
              <w:t>Территория</w:t>
            </w:r>
          </w:p>
        </w:tc>
        <w:tc>
          <w:tcPr>
            <w:tcW w:w="2835" w:type="dxa"/>
            <w:gridSpan w:val="2"/>
            <w:vAlign w:val="center"/>
          </w:tcPr>
          <w:p w:rsidR="00236C38" w:rsidRPr="0091462D" w:rsidRDefault="00236C38" w:rsidP="0091462D">
            <w:pPr>
              <w:spacing w:after="0" w:line="240" w:lineRule="auto"/>
              <w:ind w:left="-57" w:right="-57"/>
              <w:jc w:val="center"/>
              <w:rPr>
                <w:rFonts w:ascii="Times New Roman" w:eastAsia="Times New Roman" w:hAnsi="Times New Roman"/>
                <w:b/>
                <w:spacing w:val="-8"/>
                <w:sz w:val="24"/>
                <w:szCs w:val="24"/>
                <w:lang w:eastAsia="ru-RU"/>
              </w:rPr>
            </w:pPr>
            <w:r w:rsidRPr="0091462D">
              <w:rPr>
                <w:rFonts w:ascii="Times New Roman" w:eastAsia="Times New Roman" w:hAnsi="Times New Roman"/>
                <w:b/>
                <w:spacing w:val="-8"/>
                <w:sz w:val="24"/>
                <w:szCs w:val="24"/>
                <w:lang w:eastAsia="ru-RU"/>
              </w:rPr>
              <w:t>Организационно-правовая форма</w:t>
            </w:r>
          </w:p>
        </w:tc>
      </w:tr>
      <w:tr w:rsidR="00236C38" w:rsidRPr="0091462D" w:rsidTr="00B15E35">
        <w:trPr>
          <w:cantSplit/>
          <w:trHeight w:val="478"/>
          <w:jc w:val="center"/>
        </w:trPr>
        <w:tc>
          <w:tcPr>
            <w:tcW w:w="3354" w:type="dxa"/>
            <w:vMerge/>
          </w:tcPr>
          <w:p w:rsidR="00236C38" w:rsidRPr="0091462D" w:rsidRDefault="00236C38" w:rsidP="0091462D">
            <w:pPr>
              <w:spacing w:after="0" w:line="240" w:lineRule="auto"/>
              <w:rPr>
                <w:rFonts w:ascii="Times New Roman" w:hAnsi="Times New Roman"/>
                <w:b/>
                <w:sz w:val="24"/>
                <w:szCs w:val="24"/>
              </w:rPr>
            </w:pPr>
          </w:p>
        </w:tc>
        <w:tc>
          <w:tcPr>
            <w:tcW w:w="921" w:type="dxa"/>
            <w:vAlign w:val="center"/>
          </w:tcPr>
          <w:p w:rsidR="00236C38" w:rsidRPr="00B15E35" w:rsidRDefault="00236C38" w:rsidP="0091462D">
            <w:pPr>
              <w:spacing w:after="0" w:line="240" w:lineRule="auto"/>
              <w:ind w:left="-57" w:right="-113"/>
              <w:jc w:val="center"/>
              <w:rPr>
                <w:rFonts w:ascii="Times New Roman" w:hAnsi="Times New Roman"/>
                <w:b/>
                <w:spacing w:val="-12"/>
                <w:sz w:val="20"/>
                <w:szCs w:val="20"/>
              </w:rPr>
            </w:pPr>
            <w:r w:rsidRPr="00B15E35">
              <w:rPr>
                <w:rFonts w:ascii="Times New Roman" w:hAnsi="Times New Roman"/>
                <w:b/>
                <w:spacing w:val="-12"/>
                <w:sz w:val="20"/>
                <w:szCs w:val="20"/>
              </w:rPr>
              <w:t>Область</w:t>
            </w:r>
          </w:p>
        </w:tc>
        <w:tc>
          <w:tcPr>
            <w:tcW w:w="922" w:type="dxa"/>
            <w:vAlign w:val="center"/>
          </w:tcPr>
          <w:p w:rsidR="00236C38" w:rsidRPr="00B15E35" w:rsidRDefault="00236C38" w:rsidP="0091462D">
            <w:pPr>
              <w:spacing w:after="0" w:line="240" w:lineRule="auto"/>
              <w:ind w:left="-57" w:right="-57"/>
              <w:jc w:val="center"/>
              <w:rPr>
                <w:rFonts w:ascii="Times New Roman" w:hAnsi="Times New Roman"/>
                <w:b/>
                <w:spacing w:val="-12"/>
                <w:sz w:val="20"/>
                <w:szCs w:val="20"/>
              </w:rPr>
            </w:pPr>
            <w:r w:rsidRPr="00B15E35">
              <w:rPr>
                <w:rFonts w:ascii="Times New Roman" w:hAnsi="Times New Roman"/>
                <w:b/>
                <w:spacing w:val="-12"/>
                <w:sz w:val="20"/>
                <w:szCs w:val="20"/>
              </w:rPr>
              <w:t>Вологда</w:t>
            </w:r>
          </w:p>
        </w:tc>
        <w:tc>
          <w:tcPr>
            <w:tcW w:w="992" w:type="dxa"/>
            <w:vAlign w:val="center"/>
          </w:tcPr>
          <w:p w:rsidR="00236C38" w:rsidRPr="00B15E35" w:rsidRDefault="00236C38" w:rsidP="0091462D">
            <w:pPr>
              <w:spacing w:after="0" w:line="240" w:lineRule="auto"/>
              <w:ind w:left="-57" w:right="-57"/>
              <w:jc w:val="center"/>
              <w:rPr>
                <w:rFonts w:ascii="Times New Roman" w:hAnsi="Times New Roman"/>
                <w:b/>
                <w:spacing w:val="-12"/>
                <w:sz w:val="20"/>
                <w:szCs w:val="20"/>
              </w:rPr>
            </w:pPr>
            <w:r w:rsidRPr="00B15E35">
              <w:rPr>
                <w:rFonts w:ascii="Times New Roman" w:hAnsi="Times New Roman"/>
                <w:b/>
                <w:spacing w:val="-12"/>
                <w:sz w:val="20"/>
                <w:szCs w:val="20"/>
              </w:rPr>
              <w:t>Череповец</w:t>
            </w:r>
          </w:p>
        </w:tc>
        <w:tc>
          <w:tcPr>
            <w:tcW w:w="851" w:type="dxa"/>
            <w:vAlign w:val="center"/>
          </w:tcPr>
          <w:p w:rsidR="00236C38" w:rsidRPr="00B15E35" w:rsidRDefault="00236C38" w:rsidP="0091462D">
            <w:pPr>
              <w:spacing w:after="0" w:line="240" w:lineRule="auto"/>
              <w:ind w:left="-57" w:right="-57"/>
              <w:jc w:val="center"/>
              <w:rPr>
                <w:rFonts w:ascii="Times New Roman" w:hAnsi="Times New Roman"/>
                <w:b/>
                <w:spacing w:val="-12"/>
                <w:sz w:val="20"/>
                <w:szCs w:val="20"/>
              </w:rPr>
            </w:pPr>
            <w:r w:rsidRPr="00B15E35">
              <w:rPr>
                <w:rFonts w:ascii="Times New Roman" w:hAnsi="Times New Roman"/>
                <w:b/>
                <w:spacing w:val="-12"/>
                <w:sz w:val="20"/>
                <w:szCs w:val="20"/>
              </w:rPr>
              <w:t>Районы</w:t>
            </w:r>
          </w:p>
        </w:tc>
        <w:tc>
          <w:tcPr>
            <w:tcW w:w="1205" w:type="dxa"/>
            <w:vAlign w:val="center"/>
          </w:tcPr>
          <w:p w:rsidR="00236C38" w:rsidRPr="00B15E35" w:rsidRDefault="00236C38" w:rsidP="00B15E35">
            <w:pPr>
              <w:spacing w:after="0" w:line="240" w:lineRule="auto"/>
              <w:ind w:left="-113" w:right="-113"/>
              <w:jc w:val="center"/>
              <w:rPr>
                <w:rFonts w:ascii="Times New Roman" w:hAnsi="Times New Roman"/>
                <w:b/>
                <w:sz w:val="20"/>
                <w:szCs w:val="20"/>
              </w:rPr>
            </w:pPr>
            <w:r w:rsidRPr="00B15E35">
              <w:rPr>
                <w:rFonts w:ascii="Times New Roman" w:hAnsi="Times New Roman"/>
                <w:b/>
                <w:sz w:val="20"/>
                <w:szCs w:val="20"/>
              </w:rPr>
              <w:t>Юр</w:t>
            </w:r>
            <w:r w:rsidR="00B15E35">
              <w:rPr>
                <w:rFonts w:ascii="Times New Roman" w:hAnsi="Times New Roman"/>
                <w:b/>
                <w:sz w:val="20"/>
                <w:szCs w:val="20"/>
              </w:rPr>
              <w:t>.</w:t>
            </w:r>
            <w:r w:rsidRPr="00B15E35">
              <w:rPr>
                <w:rFonts w:ascii="Times New Roman" w:hAnsi="Times New Roman"/>
                <w:b/>
                <w:sz w:val="20"/>
                <w:szCs w:val="20"/>
              </w:rPr>
              <w:t xml:space="preserve"> лицо</w:t>
            </w:r>
          </w:p>
        </w:tc>
        <w:tc>
          <w:tcPr>
            <w:tcW w:w="1630" w:type="dxa"/>
            <w:vAlign w:val="center"/>
          </w:tcPr>
          <w:p w:rsidR="00236C38" w:rsidRPr="00B15E35" w:rsidRDefault="00B15E35" w:rsidP="0091462D">
            <w:pPr>
              <w:spacing w:after="0" w:line="240" w:lineRule="auto"/>
              <w:ind w:left="-57" w:right="-57"/>
              <w:jc w:val="center"/>
              <w:rPr>
                <w:rFonts w:ascii="Times New Roman" w:hAnsi="Times New Roman"/>
                <w:b/>
                <w:sz w:val="20"/>
                <w:szCs w:val="20"/>
              </w:rPr>
            </w:pPr>
            <w:r>
              <w:rPr>
                <w:rFonts w:ascii="Times New Roman" w:hAnsi="Times New Roman"/>
                <w:b/>
                <w:sz w:val="20"/>
                <w:szCs w:val="20"/>
              </w:rPr>
              <w:t>ИП</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Административные барьеры отсутствуют, как и ранее</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14,7%</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9,5%</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sz w:val="24"/>
                <w:szCs w:val="24"/>
              </w:rPr>
            </w:pPr>
            <w:r w:rsidRPr="0091462D">
              <w:rPr>
                <w:rFonts w:ascii="Times New Roman" w:hAnsi="Times New Roman"/>
                <w:b/>
                <w:color w:val="FF0000"/>
                <w:sz w:val="24"/>
                <w:szCs w:val="24"/>
              </w:rPr>
              <w:t>4,1%</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sz w:val="24"/>
                <w:szCs w:val="24"/>
              </w:rPr>
            </w:pPr>
            <w:r w:rsidRPr="0091462D">
              <w:rPr>
                <w:rFonts w:ascii="Times New Roman" w:hAnsi="Times New Roman"/>
                <w:b/>
                <w:color w:val="00B050"/>
                <w:sz w:val="24"/>
                <w:szCs w:val="24"/>
              </w:rPr>
              <w:t>26,6%</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9,2%</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19,3%</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Административные барьеры были полностью устранены</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2,8%</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0,6%</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2,8%</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00B050"/>
                <w:sz w:val="24"/>
                <w:szCs w:val="24"/>
              </w:rPr>
            </w:pPr>
            <w:r w:rsidRPr="0091462D">
              <w:rPr>
                <w:rFonts w:ascii="Times New Roman" w:hAnsi="Times New Roman"/>
                <w:b/>
                <w:color w:val="00B050"/>
                <w:sz w:val="24"/>
                <w:szCs w:val="24"/>
              </w:rPr>
              <w:t>4,5%</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1,8%</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3,6%</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Бизнесу стало проще преодолевать административные барьеры, чем раньше</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14,3%</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15,2%</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13,1%</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14,6%</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12,3%</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16,1%</w:t>
            </w:r>
          </w:p>
        </w:tc>
      </w:tr>
      <w:tr w:rsidR="00236C38" w:rsidRPr="0091462D" w:rsidTr="00B15E35">
        <w:trPr>
          <w:jc w:val="center"/>
        </w:trPr>
        <w:tc>
          <w:tcPr>
            <w:tcW w:w="3354" w:type="dxa"/>
            <w:shd w:val="clear" w:color="auto" w:fill="FDE9D9" w:themeFill="accent6" w:themeFillTint="33"/>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Положительные оценки*</w:t>
            </w:r>
          </w:p>
        </w:tc>
        <w:tc>
          <w:tcPr>
            <w:tcW w:w="921" w:type="dxa"/>
            <w:shd w:val="clear" w:color="auto" w:fill="FDE9D9" w:themeFill="accent6" w:themeFillTint="33"/>
            <w:vAlign w:val="center"/>
          </w:tcPr>
          <w:p w:rsidR="00236C38" w:rsidRPr="0091462D" w:rsidRDefault="00236C38" w:rsidP="0091462D">
            <w:pPr>
              <w:spacing w:after="0" w:line="240" w:lineRule="auto"/>
              <w:ind w:left="-57" w:right="-57"/>
              <w:jc w:val="center"/>
              <w:rPr>
                <w:rFonts w:ascii="Times New Roman" w:hAnsi="Times New Roman"/>
                <w:iCs/>
                <w:color w:val="000000"/>
                <w:sz w:val="24"/>
                <w:szCs w:val="24"/>
              </w:rPr>
            </w:pPr>
            <w:r w:rsidRPr="0091462D">
              <w:rPr>
                <w:rFonts w:ascii="Times New Roman" w:hAnsi="Times New Roman"/>
                <w:iCs/>
                <w:color w:val="000000"/>
                <w:sz w:val="24"/>
                <w:szCs w:val="24"/>
              </w:rPr>
              <w:t>31,8%</w:t>
            </w:r>
          </w:p>
        </w:tc>
        <w:tc>
          <w:tcPr>
            <w:tcW w:w="922" w:type="dxa"/>
            <w:shd w:val="clear" w:color="auto" w:fill="FDE9D9" w:themeFill="accent6" w:themeFillTint="33"/>
            <w:vAlign w:val="center"/>
          </w:tcPr>
          <w:p w:rsidR="00236C38" w:rsidRPr="0091462D" w:rsidRDefault="00236C38" w:rsidP="0091462D">
            <w:pPr>
              <w:spacing w:after="0" w:line="240" w:lineRule="auto"/>
              <w:ind w:left="-57" w:right="-57"/>
              <w:jc w:val="center"/>
              <w:rPr>
                <w:rFonts w:ascii="Times New Roman" w:hAnsi="Times New Roman"/>
                <w:iCs/>
                <w:color w:val="000000"/>
                <w:sz w:val="24"/>
                <w:szCs w:val="24"/>
              </w:rPr>
            </w:pPr>
            <w:r w:rsidRPr="0091462D">
              <w:rPr>
                <w:rFonts w:ascii="Times New Roman" w:hAnsi="Times New Roman"/>
                <w:iCs/>
                <w:color w:val="000000"/>
                <w:sz w:val="24"/>
                <w:szCs w:val="24"/>
              </w:rPr>
              <w:t>25,3%</w:t>
            </w:r>
          </w:p>
        </w:tc>
        <w:tc>
          <w:tcPr>
            <w:tcW w:w="992" w:type="dxa"/>
            <w:shd w:val="clear" w:color="auto" w:fill="FDE9D9" w:themeFill="accent6" w:themeFillTint="33"/>
            <w:vAlign w:val="center"/>
          </w:tcPr>
          <w:p w:rsidR="00236C38" w:rsidRPr="0091462D" w:rsidRDefault="00236C38" w:rsidP="0091462D">
            <w:pPr>
              <w:spacing w:after="0" w:line="240" w:lineRule="auto"/>
              <w:ind w:left="-57" w:right="-57"/>
              <w:jc w:val="center"/>
              <w:rPr>
                <w:rFonts w:ascii="Times New Roman" w:hAnsi="Times New Roman"/>
                <w:b/>
                <w:iCs/>
                <w:color w:val="000000"/>
                <w:sz w:val="24"/>
                <w:szCs w:val="24"/>
              </w:rPr>
            </w:pPr>
            <w:r w:rsidRPr="0091462D">
              <w:rPr>
                <w:rFonts w:ascii="Times New Roman" w:hAnsi="Times New Roman"/>
                <w:b/>
                <w:iCs/>
                <w:color w:val="FF0000"/>
                <w:sz w:val="24"/>
                <w:szCs w:val="24"/>
              </w:rPr>
              <w:t>20,0%</w:t>
            </w:r>
          </w:p>
        </w:tc>
        <w:tc>
          <w:tcPr>
            <w:tcW w:w="851" w:type="dxa"/>
            <w:shd w:val="clear" w:color="auto" w:fill="FDE9D9" w:themeFill="accent6" w:themeFillTint="33"/>
            <w:vAlign w:val="center"/>
          </w:tcPr>
          <w:p w:rsidR="00236C38" w:rsidRPr="0091462D" w:rsidRDefault="00236C38" w:rsidP="0091462D">
            <w:pPr>
              <w:spacing w:after="0" w:line="240" w:lineRule="auto"/>
              <w:ind w:left="-57" w:right="-57"/>
              <w:jc w:val="center"/>
              <w:rPr>
                <w:rFonts w:ascii="Times New Roman" w:hAnsi="Times New Roman"/>
                <w:b/>
                <w:iCs/>
                <w:color w:val="000000"/>
                <w:sz w:val="24"/>
                <w:szCs w:val="24"/>
              </w:rPr>
            </w:pPr>
            <w:r w:rsidRPr="0091462D">
              <w:rPr>
                <w:rFonts w:ascii="Times New Roman" w:hAnsi="Times New Roman"/>
                <w:b/>
                <w:iCs/>
                <w:color w:val="00B050"/>
                <w:sz w:val="24"/>
                <w:szCs w:val="24"/>
              </w:rPr>
              <w:t>45,7%</w:t>
            </w:r>
          </w:p>
        </w:tc>
        <w:tc>
          <w:tcPr>
            <w:tcW w:w="1205" w:type="dxa"/>
            <w:shd w:val="clear" w:color="auto" w:fill="FDE9D9" w:themeFill="accent6" w:themeFillTint="33"/>
            <w:vAlign w:val="center"/>
          </w:tcPr>
          <w:p w:rsidR="00236C38" w:rsidRPr="0091462D" w:rsidRDefault="00236C38" w:rsidP="0091462D">
            <w:pPr>
              <w:spacing w:after="0" w:line="240" w:lineRule="auto"/>
              <w:jc w:val="center"/>
              <w:rPr>
                <w:rFonts w:ascii="Times New Roman" w:hAnsi="Times New Roman"/>
                <w:b/>
                <w:iCs/>
                <w:color w:val="FF0000"/>
                <w:sz w:val="24"/>
                <w:szCs w:val="24"/>
              </w:rPr>
            </w:pPr>
            <w:r w:rsidRPr="0091462D">
              <w:rPr>
                <w:rFonts w:ascii="Times New Roman" w:hAnsi="Times New Roman"/>
                <w:b/>
                <w:iCs/>
                <w:color w:val="FF0000"/>
                <w:sz w:val="24"/>
                <w:szCs w:val="24"/>
              </w:rPr>
              <w:t>23,3%</w:t>
            </w:r>
          </w:p>
        </w:tc>
        <w:tc>
          <w:tcPr>
            <w:tcW w:w="1630" w:type="dxa"/>
            <w:shd w:val="clear" w:color="auto" w:fill="FDE9D9" w:themeFill="accent6" w:themeFillTint="33"/>
            <w:vAlign w:val="center"/>
          </w:tcPr>
          <w:p w:rsidR="00236C38" w:rsidRPr="0091462D" w:rsidRDefault="00236C38" w:rsidP="0091462D">
            <w:pPr>
              <w:spacing w:after="0" w:line="240" w:lineRule="auto"/>
              <w:jc w:val="center"/>
              <w:rPr>
                <w:rFonts w:ascii="Times New Roman" w:hAnsi="Times New Roman"/>
                <w:iCs/>
                <w:color w:val="000000"/>
                <w:sz w:val="24"/>
                <w:szCs w:val="24"/>
              </w:rPr>
            </w:pPr>
            <w:r w:rsidRPr="0091462D">
              <w:rPr>
                <w:rFonts w:ascii="Times New Roman" w:hAnsi="Times New Roman"/>
                <w:iCs/>
                <w:color w:val="000000"/>
                <w:sz w:val="24"/>
                <w:szCs w:val="24"/>
              </w:rPr>
              <w:t>39,0%</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Ранее административные барьеры отсутствовали, однако сейчас появились</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1,8%</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1,3%</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4,8%</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0,0%</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1,3%</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2,2%</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Бизнесу стало сложнее преодолевать административные барьеры, чем раньше</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8,2%</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13,9%</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00B050"/>
                <w:sz w:val="24"/>
                <w:szCs w:val="24"/>
              </w:rPr>
            </w:pPr>
            <w:r w:rsidRPr="0091462D">
              <w:rPr>
                <w:rFonts w:ascii="Times New Roman" w:hAnsi="Times New Roman"/>
                <w:b/>
                <w:color w:val="00B050"/>
                <w:sz w:val="24"/>
                <w:szCs w:val="24"/>
              </w:rPr>
              <w:t>2,1%</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8,0%</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b/>
                <w:color w:val="FF0000"/>
                <w:sz w:val="24"/>
                <w:szCs w:val="24"/>
              </w:rPr>
            </w:pPr>
            <w:r w:rsidRPr="0091462D">
              <w:rPr>
                <w:rFonts w:ascii="Times New Roman" w:hAnsi="Times New Roman"/>
                <w:b/>
                <w:color w:val="FF0000"/>
                <w:sz w:val="24"/>
                <w:szCs w:val="24"/>
              </w:rPr>
              <w:t>10,1%</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6,6%</w:t>
            </w:r>
          </w:p>
        </w:tc>
      </w:tr>
      <w:tr w:rsidR="00236C38" w:rsidRPr="0091462D" w:rsidTr="00B15E35">
        <w:trPr>
          <w:jc w:val="center"/>
        </w:trPr>
        <w:tc>
          <w:tcPr>
            <w:tcW w:w="3354" w:type="dxa"/>
            <w:shd w:val="clear" w:color="auto" w:fill="FFCCCC"/>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Отрицательные оценки*</w:t>
            </w:r>
          </w:p>
        </w:tc>
        <w:tc>
          <w:tcPr>
            <w:tcW w:w="921" w:type="dxa"/>
            <w:shd w:val="clear" w:color="auto" w:fill="FFCCCC"/>
            <w:vAlign w:val="center"/>
          </w:tcPr>
          <w:p w:rsidR="00236C38" w:rsidRPr="0091462D" w:rsidRDefault="00236C38" w:rsidP="0091462D">
            <w:pPr>
              <w:spacing w:after="0" w:line="240" w:lineRule="auto"/>
              <w:ind w:left="-57" w:right="-57"/>
              <w:jc w:val="center"/>
              <w:rPr>
                <w:rFonts w:ascii="Times New Roman" w:hAnsi="Times New Roman"/>
                <w:iCs/>
                <w:color w:val="000000"/>
                <w:sz w:val="24"/>
                <w:szCs w:val="24"/>
              </w:rPr>
            </w:pPr>
            <w:r w:rsidRPr="0091462D">
              <w:rPr>
                <w:rFonts w:ascii="Times New Roman" w:hAnsi="Times New Roman"/>
                <w:iCs/>
                <w:color w:val="000000"/>
                <w:sz w:val="24"/>
                <w:szCs w:val="24"/>
              </w:rPr>
              <w:t>10,0%</w:t>
            </w:r>
          </w:p>
        </w:tc>
        <w:tc>
          <w:tcPr>
            <w:tcW w:w="922" w:type="dxa"/>
            <w:shd w:val="clear" w:color="auto" w:fill="FFCCCC"/>
            <w:vAlign w:val="center"/>
          </w:tcPr>
          <w:p w:rsidR="00236C38" w:rsidRPr="0091462D" w:rsidRDefault="00236C38" w:rsidP="0091462D">
            <w:pPr>
              <w:spacing w:after="0" w:line="240" w:lineRule="auto"/>
              <w:ind w:left="-57" w:right="-57"/>
              <w:jc w:val="center"/>
              <w:rPr>
                <w:rFonts w:ascii="Times New Roman" w:hAnsi="Times New Roman"/>
                <w:b/>
                <w:iCs/>
                <w:color w:val="FF0000"/>
                <w:sz w:val="24"/>
                <w:szCs w:val="24"/>
              </w:rPr>
            </w:pPr>
            <w:r w:rsidRPr="0091462D">
              <w:rPr>
                <w:rFonts w:ascii="Times New Roman" w:hAnsi="Times New Roman"/>
                <w:b/>
                <w:iCs/>
                <w:color w:val="FF0000"/>
                <w:sz w:val="24"/>
                <w:szCs w:val="24"/>
              </w:rPr>
              <w:t>15,2%</w:t>
            </w:r>
          </w:p>
        </w:tc>
        <w:tc>
          <w:tcPr>
            <w:tcW w:w="992" w:type="dxa"/>
            <w:shd w:val="clear" w:color="auto" w:fill="FFCCCC"/>
            <w:vAlign w:val="center"/>
          </w:tcPr>
          <w:p w:rsidR="00236C38" w:rsidRPr="0091462D" w:rsidRDefault="00236C38" w:rsidP="0091462D">
            <w:pPr>
              <w:spacing w:after="0" w:line="240" w:lineRule="auto"/>
              <w:jc w:val="center"/>
              <w:rPr>
                <w:rFonts w:ascii="Times New Roman" w:hAnsi="Times New Roman"/>
                <w:iCs/>
                <w:color w:val="000000"/>
                <w:sz w:val="24"/>
                <w:szCs w:val="24"/>
              </w:rPr>
            </w:pPr>
            <w:r w:rsidRPr="0091462D">
              <w:rPr>
                <w:rFonts w:ascii="Times New Roman" w:hAnsi="Times New Roman"/>
                <w:iCs/>
                <w:color w:val="000000"/>
                <w:sz w:val="24"/>
                <w:szCs w:val="24"/>
              </w:rPr>
              <w:t>6,9%</w:t>
            </w:r>
          </w:p>
        </w:tc>
        <w:tc>
          <w:tcPr>
            <w:tcW w:w="851" w:type="dxa"/>
            <w:shd w:val="clear" w:color="auto" w:fill="FFCCCC"/>
            <w:vAlign w:val="center"/>
          </w:tcPr>
          <w:p w:rsidR="00236C38" w:rsidRPr="0091462D" w:rsidRDefault="00236C38" w:rsidP="0091462D">
            <w:pPr>
              <w:spacing w:after="0" w:line="240" w:lineRule="auto"/>
              <w:jc w:val="center"/>
              <w:rPr>
                <w:rFonts w:ascii="Times New Roman" w:hAnsi="Times New Roman"/>
                <w:iCs/>
                <w:color w:val="000000"/>
                <w:sz w:val="24"/>
                <w:szCs w:val="24"/>
              </w:rPr>
            </w:pPr>
            <w:r w:rsidRPr="0091462D">
              <w:rPr>
                <w:rFonts w:ascii="Times New Roman" w:hAnsi="Times New Roman"/>
                <w:iCs/>
                <w:color w:val="000000"/>
                <w:sz w:val="24"/>
                <w:szCs w:val="24"/>
              </w:rPr>
              <w:t>8,0%</w:t>
            </w:r>
          </w:p>
        </w:tc>
        <w:tc>
          <w:tcPr>
            <w:tcW w:w="1205" w:type="dxa"/>
            <w:shd w:val="clear" w:color="auto" w:fill="FFCCCC"/>
            <w:vAlign w:val="center"/>
          </w:tcPr>
          <w:p w:rsidR="00236C38" w:rsidRPr="0091462D" w:rsidRDefault="00236C38" w:rsidP="0091462D">
            <w:pPr>
              <w:spacing w:after="0" w:line="240" w:lineRule="auto"/>
              <w:jc w:val="center"/>
              <w:rPr>
                <w:rFonts w:ascii="Times New Roman" w:hAnsi="Times New Roman"/>
                <w:iCs/>
                <w:color w:val="000000"/>
                <w:sz w:val="24"/>
                <w:szCs w:val="24"/>
              </w:rPr>
            </w:pPr>
            <w:r w:rsidRPr="0091462D">
              <w:rPr>
                <w:rFonts w:ascii="Times New Roman" w:hAnsi="Times New Roman"/>
                <w:iCs/>
                <w:color w:val="000000"/>
                <w:sz w:val="24"/>
                <w:szCs w:val="24"/>
              </w:rPr>
              <w:t>11,4%</w:t>
            </w:r>
          </w:p>
        </w:tc>
        <w:tc>
          <w:tcPr>
            <w:tcW w:w="1630" w:type="dxa"/>
            <w:shd w:val="clear" w:color="auto" w:fill="FFCCCC"/>
            <w:vAlign w:val="center"/>
          </w:tcPr>
          <w:p w:rsidR="00236C38" w:rsidRPr="0091462D" w:rsidRDefault="00236C38" w:rsidP="0091462D">
            <w:pPr>
              <w:spacing w:after="0" w:line="240" w:lineRule="auto"/>
              <w:jc w:val="center"/>
              <w:rPr>
                <w:rFonts w:ascii="Times New Roman" w:hAnsi="Times New Roman"/>
                <w:iCs/>
                <w:color w:val="000000"/>
                <w:sz w:val="24"/>
                <w:szCs w:val="24"/>
              </w:rPr>
            </w:pPr>
            <w:r w:rsidRPr="0091462D">
              <w:rPr>
                <w:rFonts w:ascii="Times New Roman" w:hAnsi="Times New Roman"/>
                <w:iCs/>
                <w:color w:val="000000"/>
                <w:sz w:val="24"/>
                <w:szCs w:val="24"/>
              </w:rPr>
              <w:t>8,8%</w:t>
            </w:r>
          </w:p>
        </w:tc>
      </w:tr>
      <w:tr w:rsidR="00236C38" w:rsidRPr="0091462D" w:rsidTr="00B15E35">
        <w:trPr>
          <w:jc w:val="center"/>
        </w:trPr>
        <w:tc>
          <w:tcPr>
            <w:tcW w:w="3354" w:type="dxa"/>
            <w:shd w:val="clear" w:color="auto" w:fill="F2DBDB" w:themeFill="accent2" w:themeFillTint="33"/>
          </w:tcPr>
          <w:p w:rsidR="00236C38" w:rsidRPr="0091462D" w:rsidRDefault="00236C38" w:rsidP="0091462D">
            <w:pPr>
              <w:spacing w:after="0" w:line="240" w:lineRule="auto"/>
              <w:jc w:val="both"/>
              <w:rPr>
                <w:rFonts w:ascii="Times New Roman" w:hAnsi="Times New Roman"/>
                <w:i/>
                <w:sz w:val="24"/>
                <w:szCs w:val="24"/>
              </w:rPr>
            </w:pPr>
            <w:r w:rsidRPr="0091462D">
              <w:rPr>
                <w:rFonts w:ascii="Times New Roman" w:hAnsi="Times New Roman"/>
                <w:i/>
                <w:sz w:val="24"/>
                <w:szCs w:val="24"/>
              </w:rPr>
              <w:t>Разница положительных и отрицательных оценок</w:t>
            </w:r>
          </w:p>
        </w:tc>
        <w:tc>
          <w:tcPr>
            <w:tcW w:w="921" w:type="dxa"/>
            <w:shd w:val="clear" w:color="auto" w:fill="F2DBDB" w:themeFill="accent2" w:themeFillTint="33"/>
            <w:vAlign w:val="center"/>
          </w:tcPr>
          <w:p w:rsidR="00236C38" w:rsidRPr="0091462D" w:rsidRDefault="00236C38" w:rsidP="0091462D">
            <w:pPr>
              <w:spacing w:after="0" w:line="240" w:lineRule="auto"/>
              <w:ind w:left="-57" w:right="-57"/>
              <w:jc w:val="center"/>
              <w:rPr>
                <w:rFonts w:ascii="Times New Roman" w:hAnsi="Times New Roman"/>
                <w:i/>
                <w:sz w:val="24"/>
                <w:szCs w:val="24"/>
              </w:rPr>
            </w:pPr>
            <w:r w:rsidRPr="0091462D">
              <w:rPr>
                <w:rFonts w:ascii="Times New Roman" w:hAnsi="Times New Roman"/>
                <w:i/>
                <w:sz w:val="24"/>
                <w:szCs w:val="24"/>
              </w:rPr>
              <w:t>+21,8%</w:t>
            </w:r>
          </w:p>
        </w:tc>
        <w:tc>
          <w:tcPr>
            <w:tcW w:w="922" w:type="dxa"/>
            <w:shd w:val="clear" w:color="auto" w:fill="F2DBDB" w:themeFill="accent2" w:themeFillTint="33"/>
            <w:vAlign w:val="center"/>
          </w:tcPr>
          <w:p w:rsidR="00236C38" w:rsidRPr="0091462D" w:rsidRDefault="00236C38" w:rsidP="0091462D">
            <w:pPr>
              <w:spacing w:after="0" w:line="240" w:lineRule="auto"/>
              <w:ind w:left="-57" w:right="-57"/>
              <w:jc w:val="center"/>
              <w:rPr>
                <w:rFonts w:ascii="Times New Roman" w:hAnsi="Times New Roman"/>
                <w:b/>
                <w:i/>
                <w:color w:val="FF0000"/>
                <w:sz w:val="24"/>
                <w:szCs w:val="24"/>
              </w:rPr>
            </w:pPr>
            <w:r w:rsidRPr="0091462D">
              <w:rPr>
                <w:rFonts w:ascii="Times New Roman" w:hAnsi="Times New Roman"/>
                <w:b/>
                <w:i/>
                <w:color w:val="FF0000"/>
                <w:sz w:val="24"/>
                <w:szCs w:val="24"/>
              </w:rPr>
              <w:t>+10,1%</w:t>
            </w:r>
          </w:p>
        </w:tc>
        <w:tc>
          <w:tcPr>
            <w:tcW w:w="992" w:type="dxa"/>
            <w:shd w:val="clear" w:color="auto" w:fill="F2DBDB" w:themeFill="accent2" w:themeFillTint="33"/>
            <w:vAlign w:val="center"/>
          </w:tcPr>
          <w:p w:rsidR="00236C38" w:rsidRPr="0091462D" w:rsidRDefault="00236C38" w:rsidP="0091462D">
            <w:pPr>
              <w:spacing w:after="0" w:line="240" w:lineRule="auto"/>
              <w:ind w:left="-57" w:right="-57"/>
              <w:jc w:val="center"/>
              <w:rPr>
                <w:rFonts w:ascii="Times New Roman" w:hAnsi="Times New Roman"/>
                <w:b/>
                <w:i/>
                <w:color w:val="FF0000"/>
                <w:sz w:val="24"/>
                <w:szCs w:val="24"/>
              </w:rPr>
            </w:pPr>
            <w:r w:rsidRPr="0091462D">
              <w:rPr>
                <w:rFonts w:ascii="Times New Roman" w:hAnsi="Times New Roman"/>
                <w:b/>
                <w:i/>
                <w:color w:val="FF0000"/>
                <w:sz w:val="24"/>
                <w:szCs w:val="24"/>
              </w:rPr>
              <w:t>+13,1%</w:t>
            </w:r>
          </w:p>
        </w:tc>
        <w:tc>
          <w:tcPr>
            <w:tcW w:w="851" w:type="dxa"/>
            <w:shd w:val="clear" w:color="auto" w:fill="F2DBDB" w:themeFill="accent2" w:themeFillTint="33"/>
            <w:vAlign w:val="center"/>
          </w:tcPr>
          <w:p w:rsidR="00236C38" w:rsidRPr="0091462D" w:rsidRDefault="00236C38" w:rsidP="0091462D">
            <w:pPr>
              <w:spacing w:after="0" w:line="240" w:lineRule="auto"/>
              <w:ind w:left="-57" w:right="-57"/>
              <w:jc w:val="center"/>
              <w:rPr>
                <w:rFonts w:ascii="Times New Roman" w:hAnsi="Times New Roman"/>
                <w:i/>
                <w:sz w:val="24"/>
                <w:szCs w:val="24"/>
              </w:rPr>
            </w:pPr>
            <w:r w:rsidRPr="0091462D">
              <w:rPr>
                <w:rFonts w:ascii="Times New Roman" w:hAnsi="Times New Roman"/>
                <w:i/>
                <w:sz w:val="24"/>
                <w:szCs w:val="24"/>
              </w:rPr>
              <w:t>+37,7%</w:t>
            </w:r>
          </w:p>
        </w:tc>
        <w:tc>
          <w:tcPr>
            <w:tcW w:w="1205" w:type="dxa"/>
            <w:shd w:val="clear" w:color="auto" w:fill="F2DBDB" w:themeFill="accent2" w:themeFillTint="33"/>
            <w:vAlign w:val="center"/>
          </w:tcPr>
          <w:p w:rsidR="00236C38" w:rsidRPr="0091462D" w:rsidRDefault="00236C38" w:rsidP="0091462D">
            <w:pPr>
              <w:spacing w:after="0" w:line="240" w:lineRule="auto"/>
              <w:jc w:val="center"/>
              <w:rPr>
                <w:rFonts w:ascii="Times New Roman" w:hAnsi="Times New Roman"/>
                <w:b/>
                <w:i/>
                <w:color w:val="FF0000"/>
                <w:sz w:val="24"/>
                <w:szCs w:val="24"/>
              </w:rPr>
            </w:pPr>
            <w:r w:rsidRPr="0091462D">
              <w:rPr>
                <w:rFonts w:ascii="Times New Roman" w:hAnsi="Times New Roman"/>
                <w:b/>
                <w:i/>
                <w:color w:val="FF0000"/>
                <w:sz w:val="24"/>
                <w:szCs w:val="24"/>
              </w:rPr>
              <w:t>+11,9%</w:t>
            </w:r>
          </w:p>
        </w:tc>
        <w:tc>
          <w:tcPr>
            <w:tcW w:w="1630" w:type="dxa"/>
            <w:shd w:val="clear" w:color="auto" w:fill="F2DBDB" w:themeFill="accent2" w:themeFillTint="33"/>
            <w:vAlign w:val="center"/>
          </w:tcPr>
          <w:p w:rsidR="00236C38" w:rsidRPr="0091462D" w:rsidRDefault="00236C38" w:rsidP="0091462D">
            <w:pPr>
              <w:spacing w:after="0" w:line="240" w:lineRule="auto"/>
              <w:jc w:val="center"/>
              <w:rPr>
                <w:rFonts w:ascii="Times New Roman" w:hAnsi="Times New Roman"/>
                <w:i/>
                <w:sz w:val="24"/>
                <w:szCs w:val="24"/>
              </w:rPr>
            </w:pPr>
            <w:r w:rsidRPr="0091462D">
              <w:rPr>
                <w:rFonts w:ascii="Times New Roman" w:hAnsi="Times New Roman"/>
                <w:i/>
                <w:sz w:val="24"/>
                <w:szCs w:val="24"/>
              </w:rPr>
              <w:t>+30,2%</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Уровень и количество административных барьеров не изменилось</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24,3%</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22,8%</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38,6%</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15,1%</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32,0%</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17,9%</w:t>
            </w:r>
          </w:p>
        </w:tc>
      </w:tr>
      <w:tr w:rsidR="00236C38" w:rsidRPr="0091462D" w:rsidTr="00B15E35">
        <w:trPr>
          <w:jc w:val="center"/>
        </w:trPr>
        <w:tc>
          <w:tcPr>
            <w:tcW w:w="3354" w:type="dxa"/>
            <w:shd w:val="clear" w:color="auto" w:fill="FFFFFF" w:themeFill="background1"/>
          </w:tcPr>
          <w:p w:rsidR="00236C38" w:rsidRPr="0091462D" w:rsidRDefault="00236C38" w:rsidP="0091462D">
            <w:pPr>
              <w:spacing w:after="0" w:line="240" w:lineRule="auto"/>
              <w:jc w:val="both"/>
              <w:rPr>
                <w:rFonts w:ascii="Times New Roman" w:hAnsi="Times New Roman"/>
                <w:sz w:val="24"/>
                <w:szCs w:val="24"/>
              </w:rPr>
            </w:pPr>
            <w:r w:rsidRPr="0091462D">
              <w:rPr>
                <w:rFonts w:ascii="Times New Roman" w:hAnsi="Times New Roman"/>
                <w:sz w:val="24"/>
                <w:szCs w:val="24"/>
              </w:rPr>
              <w:t>Затруднюсь ответить</w:t>
            </w:r>
          </w:p>
        </w:tc>
        <w:tc>
          <w:tcPr>
            <w:tcW w:w="92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33,9%</w:t>
            </w:r>
          </w:p>
        </w:tc>
        <w:tc>
          <w:tcPr>
            <w:tcW w:w="92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36,7%</w:t>
            </w:r>
          </w:p>
        </w:tc>
        <w:tc>
          <w:tcPr>
            <w:tcW w:w="992"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34,5%</w:t>
            </w:r>
          </w:p>
        </w:tc>
        <w:tc>
          <w:tcPr>
            <w:tcW w:w="851"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31,2%</w:t>
            </w:r>
          </w:p>
        </w:tc>
        <w:tc>
          <w:tcPr>
            <w:tcW w:w="1205"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33,3%</w:t>
            </w:r>
          </w:p>
        </w:tc>
        <w:tc>
          <w:tcPr>
            <w:tcW w:w="1630" w:type="dxa"/>
            <w:shd w:val="clear" w:color="auto" w:fill="FFFFFF" w:themeFill="background1"/>
            <w:vAlign w:val="center"/>
          </w:tcPr>
          <w:p w:rsidR="00236C38" w:rsidRPr="0091462D" w:rsidRDefault="00236C38" w:rsidP="0091462D">
            <w:pPr>
              <w:spacing w:after="0" w:line="240" w:lineRule="auto"/>
              <w:jc w:val="center"/>
              <w:rPr>
                <w:rFonts w:ascii="Times New Roman" w:hAnsi="Times New Roman"/>
                <w:sz w:val="24"/>
                <w:szCs w:val="24"/>
              </w:rPr>
            </w:pPr>
            <w:r w:rsidRPr="0091462D">
              <w:rPr>
                <w:rFonts w:ascii="Times New Roman" w:hAnsi="Times New Roman"/>
                <w:sz w:val="24"/>
                <w:szCs w:val="24"/>
              </w:rPr>
              <w:t>34,3%</w:t>
            </w:r>
          </w:p>
        </w:tc>
      </w:tr>
    </w:tbl>
    <w:p w:rsidR="00236C38" w:rsidRPr="0091462D" w:rsidRDefault="00236C38" w:rsidP="00236C38">
      <w:pPr>
        <w:spacing w:line="240" w:lineRule="auto"/>
        <w:jc w:val="both"/>
        <w:rPr>
          <w:rFonts w:ascii="Times New Roman" w:hAnsi="Times New Roman"/>
          <w:sz w:val="20"/>
          <w:szCs w:val="20"/>
        </w:rPr>
      </w:pPr>
      <w:r w:rsidRPr="0091462D">
        <w:rPr>
          <w:rFonts w:ascii="Times New Roman" w:hAnsi="Times New Roman"/>
          <w:sz w:val="20"/>
          <w:szCs w:val="20"/>
        </w:rPr>
        <w:t>* «Положительные оценки» - сумма долей респондентов, выбравших варианты ответа «Административные барьеры отсутствуют, как и ранее», или «Административные барьеры были полностью устранены», или «Бизнесу стало проще преодолевать административные барьеры, чем раньше». «Отрицательные оценки» - сумма долей респондентов, выбравших варианты ответа «Ранее административные барьеры отсутствовали, однако сейчас появились» или Бизнесу стало сложнее преодолевать административные барьеры, чем раньше</w:t>
      </w:r>
    </w:p>
    <w:p w:rsidR="00236C38" w:rsidRDefault="00236C38" w:rsidP="00F57944">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Хуже динамику конкуренции оценивают предприниматели, чей бизнес относится к рынкам капитального строительства (разница положительных и отрицательных суждений: 10%; таб. 13) и выполнения работ по содержанию и ремонту многоквартирных домов (13%).</w:t>
      </w:r>
    </w:p>
    <w:p w:rsidR="0091462D" w:rsidRPr="0091462D" w:rsidRDefault="0091462D" w:rsidP="0091462D">
      <w:pPr>
        <w:spacing w:after="0" w:line="240" w:lineRule="auto"/>
        <w:ind w:firstLine="709"/>
        <w:jc w:val="both"/>
        <w:rPr>
          <w:rFonts w:ascii="Times New Roman" w:hAnsi="Times New Roman"/>
          <w:sz w:val="28"/>
          <w:szCs w:val="28"/>
          <w:lang w:eastAsia="ru-RU"/>
        </w:rPr>
      </w:pPr>
    </w:p>
    <w:p w:rsidR="00236C38" w:rsidRPr="0091462D" w:rsidRDefault="00236C38" w:rsidP="00236C38">
      <w:pPr>
        <w:spacing w:before="120" w:line="240" w:lineRule="auto"/>
        <w:jc w:val="both"/>
        <w:rPr>
          <w:rFonts w:ascii="Times New Roman" w:hAnsi="Times New Roman"/>
          <w:sz w:val="24"/>
          <w:szCs w:val="24"/>
        </w:rPr>
      </w:pPr>
      <w:r w:rsidRPr="0091462D">
        <w:rPr>
          <w:rFonts w:ascii="Times New Roman" w:hAnsi="Times New Roman"/>
          <w:sz w:val="24"/>
          <w:szCs w:val="24"/>
        </w:rPr>
        <w:t xml:space="preserve">Таблица 13. Распределение ответов на вопрос «По Вашей оценке, как изменился уровень административных барьеров на рынке, основном для бизнеса, который Вы представляете, в течение последних 3 лет?» (в % от числа опрошенных, в разрезе сфер экономической деятельности) </w:t>
      </w:r>
    </w:p>
    <w:tbl>
      <w:tblPr>
        <w:tblStyle w:val="aa"/>
        <w:tblW w:w="10016" w:type="dxa"/>
        <w:jc w:val="center"/>
        <w:tblInd w:w="468" w:type="dxa"/>
        <w:tblLayout w:type="fixed"/>
        <w:tblLook w:val="04A0" w:firstRow="1" w:lastRow="0" w:firstColumn="1" w:lastColumn="0" w:noHBand="0" w:noVBand="1"/>
      </w:tblPr>
      <w:tblGrid>
        <w:gridCol w:w="2504"/>
        <w:gridCol w:w="751"/>
        <w:gridCol w:w="751"/>
        <w:gridCol w:w="751"/>
        <w:gridCol w:w="751"/>
        <w:gridCol w:w="752"/>
        <w:gridCol w:w="751"/>
        <w:gridCol w:w="751"/>
        <w:gridCol w:w="751"/>
        <w:gridCol w:w="751"/>
        <w:gridCol w:w="752"/>
      </w:tblGrid>
      <w:tr w:rsidR="00236C38" w:rsidRPr="00F57944" w:rsidTr="002B18E9">
        <w:trPr>
          <w:cantSplit/>
          <w:trHeight w:val="1766"/>
          <w:jc w:val="center"/>
        </w:trPr>
        <w:tc>
          <w:tcPr>
            <w:tcW w:w="2504" w:type="dxa"/>
            <w:vAlign w:val="center"/>
          </w:tcPr>
          <w:p w:rsidR="00236C38" w:rsidRPr="00F57944" w:rsidRDefault="00236C38" w:rsidP="0091462D">
            <w:pPr>
              <w:spacing w:after="0" w:line="240" w:lineRule="auto"/>
              <w:rPr>
                <w:rFonts w:ascii="Times New Roman" w:hAnsi="Times New Roman"/>
                <w:b/>
              </w:rPr>
            </w:pPr>
            <w:r w:rsidRPr="00F57944">
              <w:rPr>
                <w:rFonts w:ascii="Times New Roman" w:eastAsia="Times New Roman" w:hAnsi="Times New Roman"/>
                <w:b/>
                <w:lang w:eastAsia="ru-RU"/>
              </w:rPr>
              <w:t>Вариант ответа</w:t>
            </w:r>
          </w:p>
        </w:tc>
        <w:tc>
          <w:tcPr>
            <w:tcW w:w="751" w:type="dxa"/>
            <w:textDirection w:val="btLr"/>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Торговля</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Социальные услуги</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Содержание и ремонта домов</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spacing w:val="-10"/>
              </w:rPr>
            </w:pPr>
            <w:r w:rsidRPr="00F57944">
              <w:rPr>
                <w:rFonts w:ascii="Times New Roman" w:hAnsi="Times New Roman"/>
                <w:b/>
                <w:spacing w:val="-10"/>
              </w:rPr>
              <w:t>Такси</w:t>
            </w:r>
          </w:p>
        </w:tc>
        <w:tc>
          <w:tcPr>
            <w:tcW w:w="752" w:type="dxa"/>
            <w:textDirection w:val="btLr"/>
            <w:vAlign w:val="center"/>
          </w:tcPr>
          <w:p w:rsidR="00236C38" w:rsidRPr="00F57944" w:rsidRDefault="00236C38" w:rsidP="0091462D">
            <w:pPr>
              <w:spacing w:after="0" w:line="240" w:lineRule="auto"/>
              <w:ind w:left="-113" w:right="-113"/>
              <w:jc w:val="center"/>
              <w:rPr>
                <w:rFonts w:ascii="Times New Roman" w:hAnsi="Times New Roman"/>
                <w:b/>
              </w:rPr>
            </w:pPr>
            <w:r w:rsidRPr="00F57944">
              <w:rPr>
                <w:rFonts w:ascii="Times New Roman" w:hAnsi="Times New Roman"/>
                <w:b/>
              </w:rPr>
              <w:t>Ремонт автотранспорта</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Жилищное строительство</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Капитальное строительство</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Обработка древесины</w:t>
            </w:r>
          </w:p>
        </w:tc>
        <w:tc>
          <w:tcPr>
            <w:tcW w:w="751"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Недвижимость</w:t>
            </w:r>
          </w:p>
        </w:tc>
        <w:tc>
          <w:tcPr>
            <w:tcW w:w="752" w:type="dxa"/>
            <w:textDirection w:val="btLr"/>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 xml:space="preserve">Общепит </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Административные барьеры отсутствуют, как и ранее</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14,3%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16,7%</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44,4%</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15,8%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18,8%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6,9%</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31,0%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22,9%</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Административные барьеры были полностью устранены</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1,5%</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11,1%</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10,3%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2,9%</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Бизнесу стало проще преодолевать административные барьеры, чем раньше</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12,8%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11,1%</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18,8%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11,1%</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10,5%</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17,2%</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13,8%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14,3%</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42,9%</w:t>
            </w:r>
          </w:p>
        </w:tc>
      </w:tr>
      <w:tr w:rsidR="00236C38" w:rsidRPr="00F57944" w:rsidTr="002B18E9">
        <w:trPr>
          <w:jc w:val="center"/>
        </w:trPr>
        <w:tc>
          <w:tcPr>
            <w:tcW w:w="2504" w:type="dxa"/>
            <w:shd w:val="clear" w:color="auto" w:fill="E2EFD9"/>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Положительные оценки</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28,6%</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38,9%</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b/>
                <w:color w:val="FF0000"/>
              </w:rPr>
            </w:pPr>
            <w:r w:rsidRPr="00F57944">
              <w:rPr>
                <w:rFonts w:ascii="Times New Roman" w:hAnsi="Times New Roman"/>
                <w:b/>
                <w:color w:val="FF0000"/>
              </w:rPr>
              <w:t>18,8%</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b/>
                <w:color w:val="00B050"/>
              </w:rPr>
            </w:pPr>
            <w:r w:rsidRPr="00F57944">
              <w:rPr>
                <w:rFonts w:ascii="Times New Roman" w:hAnsi="Times New Roman"/>
                <w:b/>
                <w:color w:val="00B050"/>
              </w:rPr>
              <w:t>55,6%</w:t>
            </w:r>
          </w:p>
        </w:tc>
        <w:tc>
          <w:tcPr>
            <w:tcW w:w="752"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31,6%</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25,0%</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24,1%</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b/>
                <w:color w:val="00B050"/>
              </w:rPr>
            </w:pPr>
            <w:r w:rsidRPr="00F57944">
              <w:rPr>
                <w:rFonts w:ascii="Times New Roman" w:hAnsi="Times New Roman"/>
                <w:b/>
                <w:color w:val="00B050"/>
              </w:rPr>
              <w:t>55,2%</w:t>
            </w:r>
          </w:p>
        </w:tc>
        <w:tc>
          <w:tcPr>
            <w:tcW w:w="751"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40,0%</w:t>
            </w:r>
          </w:p>
        </w:tc>
        <w:tc>
          <w:tcPr>
            <w:tcW w:w="752" w:type="dxa"/>
            <w:shd w:val="clear" w:color="auto" w:fill="E2EFD9"/>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42,9%</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Ранее административные барьеры отсутствовали, однако сейчас появились</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3,4%</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Бизнесу стало сложнее преодолевать административные барьеры, чем раньше</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9,0%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5,6%</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11,1%</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10,3%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10,3%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7,1%</w:t>
            </w:r>
          </w:p>
        </w:tc>
      </w:tr>
      <w:tr w:rsidR="00236C38" w:rsidRPr="00F57944" w:rsidTr="002B18E9">
        <w:trPr>
          <w:jc w:val="center"/>
        </w:trPr>
        <w:tc>
          <w:tcPr>
            <w:tcW w:w="2504" w:type="dxa"/>
            <w:shd w:val="clear" w:color="auto" w:fill="FFCCCC"/>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Отрицательные оценки</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12,0%</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5,6%</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11,1%</w:t>
            </w:r>
          </w:p>
        </w:tc>
        <w:tc>
          <w:tcPr>
            <w:tcW w:w="752"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5,3%</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b/>
                <w:color w:val="FF0000"/>
              </w:rPr>
            </w:pPr>
            <w:r w:rsidRPr="00F57944">
              <w:rPr>
                <w:rFonts w:ascii="Times New Roman" w:hAnsi="Times New Roman"/>
                <w:b/>
                <w:color w:val="FF0000"/>
              </w:rPr>
              <w:t>13,8%</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10,3%</w:t>
            </w:r>
          </w:p>
        </w:tc>
        <w:tc>
          <w:tcPr>
            <w:tcW w:w="751"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2" w:type="dxa"/>
            <w:shd w:val="clear" w:color="auto" w:fill="FFCCCC"/>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7,1%</w:t>
            </w:r>
          </w:p>
        </w:tc>
      </w:tr>
      <w:tr w:rsidR="00236C38" w:rsidRPr="00F57944" w:rsidTr="002B18E9">
        <w:trPr>
          <w:jc w:val="center"/>
        </w:trPr>
        <w:tc>
          <w:tcPr>
            <w:tcW w:w="2504" w:type="dxa"/>
            <w:shd w:val="clear" w:color="auto" w:fill="F2DBDB" w:themeFill="accent2" w:themeFillTint="33"/>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i/>
              </w:rPr>
              <w:t>Разница положительных и отрицательных оценок</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FF0000"/>
                <w:spacing w:val="-4"/>
              </w:rPr>
            </w:pPr>
            <w:r w:rsidRPr="00F57944">
              <w:rPr>
                <w:rFonts w:ascii="Times New Roman" w:hAnsi="Times New Roman"/>
                <w:i/>
                <w:spacing w:val="-4"/>
              </w:rPr>
              <w:t>+16,5%</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+33,3%</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FF0000"/>
                <w:spacing w:val="-4"/>
              </w:rPr>
            </w:pPr>
            <w:r w:rsidRPr="00F57944">
              <w:rPr>
                <w:rFonts w:ascii="Times New Roman" w:hAnsi="Times New Roman"/>
                <w:b/>
                <w:i/>
                <w:color w:val="FF0000"/>
                <w:spacing w:val="-4"/>
              </w:rPr>
              <w:t>+12,5%</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color w:val="00B050"/>
                <w:spacing w:val="-4"/>
              </w:rPr>
            </w:pPr>
            <w:r w:rsidRPr="00F57944">
              <w:rPr>
                <w:rFonts w:ascii="Times New Roman" w:hAnsi="Times New Roman"/>
                <w:b/>
                <w:i/>
                <w:color w:val="00B050"/>
                <w:spacing w:val="-4"/>
              </w:rPr>
              <w:t>+44,4%</w:t>
            </w:r>
          </w:p>
        </w:tc>
        <w:tc>
          <w:tcPr>
            <w:tcW w:w="752"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+26,3%</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+18,8%</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spacing w:val="-4"/>
              </w:rPr>
            </w:pPr>
            <w:r w:rsidRPr="00F57944">
              <w:rPr>
                <w:rFonts w:ascii="Times New Roman" w:hAnsi="Times New Roman"/>
                <w:b/>
                <w:i/>
                <w:color w:val="FF0000"/>
                <w:spacing w:val="-4"/>
              </w:rPr>
              <w:t>+10,3%</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b/>
                <w:i/>
                <w:spacing w:val="-4"/>
              </w:rPr>
            </w:pPr>
            <w:r w:rsidRPr="00F57944">
              <w:rPr>
                <w:rFonts w:ascii="Times New Roman" w:hAnsi="Times New Roman"/>
                <w:b/>
                <w:i/>
                <w:color w:val="00B050"/>
                <w:spacing w:val="-4"/>
              </w:rPr>
              <w:t>+44,8%</w:t>
            </w:r>
          </w:p>
        </w:tc>
        <w:tc>
          <w:tcPr>
            <w:tcW w:w="751"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+40,0%</w:t>
            </w:r>
          </w:p>
        </w:tc>
        <w:tc>
          <w:tcPr>
            <w:tcW w:w="752" w:type="dxa"/>
            <w:shd w:val="clear" w:color="auto" w:fill="F2DBDB" w:themeFill="accent2" w:themeFillTint="33"/>
            <w:vAlign w:val="center"/>
          </w:tcPr>
          <w:p w:rsidR="00236C38" w:rsidRPr="00F57944" w:rsidRDefault="00236C38" w:rsidP="0091462D">
            <w:pPr>
              <w:spacing w:after="0" w:line="240" w:lineRule="auto"/>
              <w:ind w:left="-113" w:right="-113"/>
              <w:jc w:val="center"/>
              <w:rPr>
                <w:rFonts w:ascii="Times New Roman" w:hAnsi="Times New Roman"/>
                <w:i/>
                <w:spacing w:val="-4"/>
              </w:rPr>
            </w:pPr>
            <w:r w:rsidRPr="00F57944">
              <w:rPr>
                <w:rFonts w:ascii="Times New Roman" w:hAnsi="Times New Roman"/>
                <w:i/>
                <w:spacing w:val="-4"/>
              </w:rPr>
              <w:t>+35,7%</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Уровень и количество административных барьеров не изменилось</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18,0%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22,2%</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56,3%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16,7%</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50,0%</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48,3%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13,8%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8,6%</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21,4%</w:t>
            </w:r>
          </w:p>
        </w:tc>
      </w:tr>
      <w:tr w:rsidR="00236C38" w:rsidRPr="00F57944" w:rsidTr="002B18E9">
        <w:trPr>
          <w:jc w:val="center"/>
        </w:trPr>
        <w:tc>
          <w:tcPr>
            <w:tcW w:w="2504"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Затруднюсь ответить</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41,4%</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33,3%</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18,8%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16,7%</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63,2%</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18,8%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13,8%</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20,7%</w:t>
            </w:r>
          </w:p>
        </w:tc>
        <w:tc>
          <w:tcPr>
            <w:tcW w:w="751"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51,4%</w:t>
            </w:r>
          </w:p>
        </w:tc>
        <w:tc>
          <w:tcPr>
            <w:tcW w:w="752" w:type="dxa"/>
            <w:shd w:val="clear" w:color="auto" w:fill="FFFFFF" w:themeFill="background1"/>
            <w:vAlign w:val="center"/>
          </w:tcPr>
          <w:p w:rsidR="00236C38" w:rsidRPr="00F57944" w:rsidRDefault="00236C38" w:rsidP="0091462D">
            <w:pPr>
              <w:spacing w:after="0" w:line="240" w:lineRule="auto"/>
              <w:ind w:left="-113" w:right="-113"/>
              <w:jc w:val="center"/>
              <w:rPr>
                <w:rFonts w:ascii="Times New Roman" w:hAnsi="Times New Roman"/>
              </w:rPr>
            </w:pPr>
            <w:r w:rsidRPr="00F57944">
              <w:rPr>
                <w:rFonts w:ascii="Times New Roman" w:hAnsi="Times New Roman"/>
              </w:rPr>
              <w:t>28,6%</w:t>
            </w:r>
          </w:p>
        </w:tc>
      </w:tr>
    </w:tbl>
    <w:p w:rsidR="00236C38" w:rsidRDefault="00236C38" w:rsidP="00236C38">
      <w:pPr>
        <w:jc w:val="both"/>
        <w:rPr>
          <w:lang w:eastAsia="ru-RU"/>
        </w:rPr>
      </w:pPr>
    </w:p>
    <w:p w:rsidR="00236C38"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Приблизительно ¾ предпринимателей в целом удовлетворены деятельностью власти на основном для их бизнеса рынке (73%; рис. 16), каждый десятый – не удовлетворён (11%). Доля негативных оценок выше среди предпринимателей Вологды (19% против 6 – 8% в Череповце и районах), представляющих юридические лица (13% против 8% в группе индивидуальных предпринимателей; рис. 17), представляющих организации, относящиеся к рынку такси (17%; рис. 18). </w:t>
      </w:r>
    </w:p>
    <w:p w:rsidR="0091462D" w:rsidRPr="0091462D" w:rsidRDefault="0091462D" w:rsidP="0091462D">
      <w:pPr>
        <w:spacing w:after="0" w:line="240" w:lineRule="auto"/>
        <w:ind w:firstLine="708"/>
        <w:jc w:val="both"/>
        <w:rPr>
          <w:rFonts w:ascii="Times New Roman" w:hAnsi="Times New Roman"/>
          <w:sz w:val="28"/>
          <w:szCs w:val="28"/>
        </w:rPr>
      </w:pPr>
    </w:p>
    <w:p w:rsidR="00236C38" w:rsidRPr="00E03C1D" w:rsidRDefault="00236C38" w:rsidP="00236C38">
      <w:pPr>
        <w:spacing w:line="240" w:lineRule="auto"/>
        <w:rPr>
          <w:bCs/>
          <w:sz w:val="24"/>
          <w:szCs w:val="18"/>
          <w:lang w:eastAsia="ru-RU"/>
        </w:rPr>
      </w:pPr>
      <w:r>
        <w:rPr>
          <w:noProof/>
          <w:lang w:eastAsia="ru-RU"/>
        </w:rPr>
        <w:drawing>
          <wp:inline distT="0" distB="0" distL="0" distR="0">
            <wp:extent cx="6162261" cy="1566407"/>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6C38" w:rsidRPr="0091462D" w:rsidRDefault="00236C38" w:rsidP="00236C38">
      <w:pPr>
        <w:pStyle w:val="af4"/>
        <w:spacing w:after="0" w:line="240" w:lineRule="auto"/>
        <w:ind w:left="0"/>
        <w:jc w:val="center"/>
        <w:rPr>
          <w:rFonts w:ascii="Times New Roman" w:hAnsi="Times New Roman"/>
          <w:bCs/>
          <w:sz w:val="24"/>
          <w:szCs w:val="18"/>
          <w:lang w:eastAsia="ru-RU"/>
        </w:rPr>
      </w:pPr>
      <w:r w:rsidRPr="0091462D">
        <w:rPr>
          <w:rFonts w:ascii="Times New Roman" w:hAnsi="Times New Roman"/>
          <w:bCs/>
          <w:sz w:val="24"/>
          <w:szCs w:val="18"/>
          <w:lang w:eastAsia="ru-RU"/>
        </w:rPr>
        <w:t>Рисунок 16 – Распределение ответов на вопрос «Как бы Вы охарактеризовали деятельность органов власти на основном для бизнеса, который Вы представляете, рынке?» (в % от числа опрошенных) *</w:t>
      </w:r>
    </w:p>
    <w:p w:rsidR="00236C38" w:rsidRPr="0091462D" w:rsidRDefault="00236C38" w:rsidP="00236C38">
      <w:pPr>
        <w:spacing w:after="120" w:line="240" w:lineRule="auto"/>
        <w:jc w:val="both"/>
        <w:rPr>
          <w:rFonts w:ascii="Times New Roman" w:hAnsi="Times New Roman"/>
          <w:bCs/>
          <w:sz w:val="24"/>
          <w:szCs w:val="18"/>
          <w:lang w:eastAsia="ru-RU"/>
        </w:rPr>
      </w:pPr>
      <w:r w:rsidRPr="0091462D">
        <w:rPr>
          <w:rFonts w:ascii="Times New Roman" w:eastAsia="Times New Roman" w:hAnsi="Times New Roman"/>
          <w:sz w:val="20"/>
          <w:szCs w:val="20"/>
          <w:lang w:eastAsia="ru-RU"/>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236C38" w:rsidRDefault="00236C38" w:rsidP="00236C38">
      <w:pPr>
        <w:spacing w:line="240" w:lineRule="auto"/>
        <w:rPr>
          <w:bCs/>
          <w:sz w:val="24"/>
          <w:szCs w:val="18"/>
          <w:lang w:eastAsia="ru-RU"/>
        </w:rPr>
      </w:pPr>
      <w:r>
        <w:rPr>
          <w:noProof/>
          <w:lang w:eastAsia="ru-RU"/>
        </w:rPr>
        <w:drawing>
          <wp:inline distT="0" distB="0" distL="0" distR="0">
            <wp:extent cx="5923722" cy="1327868"/>
            <wp:effectExtent l="0" t="0" r="0" b="0"/>
            <wp:docPr id="3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36C38" w:rsidRPr="0091462D" w:rsidRDefault="00236C38" w:rsidP="00236C38">
      <w:pPr>
        <w:spacing w:after="120" w:line="240" w:lineRule="auto"/>
        <w:jc w:val="center"/>
        <w:rPr>
          <w:rFonts w:ascii="Times New Roman" w:hAnsi="Times New Roman"/>
          <w:bCs/>
          <w:iCs/>
          <w:sz w:val="24"/>
          <w:szCs w:val="18"/>
          <w:lang w:eastAsia="ru-RU"/>
        </w:rPr>
      </w:pPr>
      <w:r w:rsidRPr="0091462D">
        <w:rPr>
          <w:rFonts w:ascii="Times New Roman" w:hAnsi="Times New Roman"/>
          <w:bCs/>
          <w:sz w:val="24"/>
          <w:szCs w:val="18"/>
          <w:lang w:eastAsia="ru-RU"/>
        </w:rPr>
        <w:t xml:space="preserve">Рисунок 17 – Распределение ответов на вопрос «Как бы Вы охарактеризовали деятельность органов власти на основном для бизнеса, который Вы представляете, рынке?» </w:t>
      </w:r>
      <w:r w:rsidRPr="0091462D">
        <w:rPr>
          <w:rFonts w:ascii="Times New Roman" w:hAnsi="Times New Roman"/>
          <w:bCs/>
          <w:iCs/>
          <w:sz w:val="24"/>
          <w:szCs w:val="18"/>
          <w:lang w:eastAsia="ru-RU"/>
        </w:rPr>
        <w:t>(в % от числа опрошенных, в разрезе формы ведения предпринимательской деятельности)</w:t>
      </w:r>
    </w:p>
    <w:p w:rsidR="00236C38" w:rsidRDefault="00236C38" w:rsidP="00236C38">
      <w:pPr>
        <w:spacing w:line="240" w:lineRule="auto"/>
        <w:jc w:val="both"/>
        <w:rPr>
          <w:lang w:eastAsia="ru-RU"/>
        </w:rPr>
      </w:pPr>
      <w:r>
        <w:rPr>
          <w:noProof/>
          <w:lang w:eastAsia="ru-RU"/>
        </w:rPr>
        <w:drawing>
          <wp:inline distT="0" distB="0" distL="0" distR="0">
            <wp:extent cx="6294893" cy="2654797"/>
            <wp:effectExtent l="0" t="0" r="0" b="0"/>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36C38" w:rsidRPr="0091462D" w:rsidRDefault="00236C38" w:rsidP="00236C38">
      <w:pPr>
        <w:spacing w:line="240" w:lineRule="auto"/>
        <w:jc w:val="center"/>
        <w:rPr>
          <w:rFonts w:ascii="Times New Roman" w:hAnsi="Times New Roman"/>
          <w:bCs/>
          <w:iCs/>
          <w:sz w:val="24"/>
          <w:szCs w:val="18"/>
          <w:lang w:eastAsia="ru-RU"/>
        </w:rPr>
      </w:pPr>
      <w:r w:rsidRPr="0091462D">
        <w:rPr>
          <w:rFonts w:ascii="Times New Roman" w:hAnsi="Times New Roman"/>
          <w:bCs/>
          <w:sz w:val="24"/>
          <w:szCs w:val="18"/>
          <w:lang w:eastAsia="ru-RU"/>
        </w:rPr>
        <w:t xml:space="preserve">Рисунок 18 – Распределение ответов на вопрос «Как бы Вы охарактеризовали деятельность органов власти на основном для бизнеса, который Вы представляете, рынке?» </w:t>
      </w:r>
      <w:r w:rsidRPr="0091462D">
        <w:rPr>
          <w:rFonts w:ascii="Times New Roman" w:hAnsi="Times New Roman"/>
          <w:bCs/>
          <w:iCs/>
          <w:sz w:val="24"/>
          <w:szCs w:val="18"/>
          <w:lang w:eastAsia="ru-RU"/>
        </w:rPr>
        <w:t>(в % от числа опрошенных, в разрезе сфер экономической деятельности)</w:t>
      </w: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Более половины предпринимателей отметили, что при вступлении на товарный рынок </w:t>
      </w:r>
      <w:r w:rsidRPr="0091462D">
        <w:rPr>
          <w:rFonts w:ascii="Times New Roman" w:hAnsi="Times New Roman"/>
          <w:b/>
          <w:sz w:val="28"/>
          <w:szCs w:val="28"/>
          <w:lang w:eastAsia="ru-RU"/>
        </w:rPr>
        <w:t>не</w:t>
      </w:r>
      <w:r w:rsidRPr="0091462D">
        <w:rPr>
          <w:rFonts w:ascii="Times New Roman" w:hAnsi="Times New Roman"/>
          <w:sz w:val="28"/>
          <w:szCs w:val="28"/>
          <w:lang w:eastAsia="ru-RU"/>
        </w:rPr>
        <w:t xml:space="preserve"> были поставлены в неравное положение по сравнению с другими хозяйствующими субъектами (54%; таб. 14). Самым распространённым препятствием доступу на рынок является ценовая дискриминация: с ней сталкивались 8% опрошенных.</w:t>
      </w: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В Вологде предприниматели относительно чаще встречались с ограничивающими конкуренцию актами органов государственной власти РФ (8%); в Череповце – с отсутствием организации и проведения торгов на право заключения договоров в установленных законодательством случаях (5%); в Череповце и районах – с ценовой дискриминацией (9 – 10%). </w:t>
      </w:r>
    </w:p>
    <w:p w:rsidR="00236C38"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Среди представителей юридических лиц выше доля тех, кто сталкивался с ограничивающими конкуренцию актами органов государственной власти (7% против 3% среди ИП). </w:t>
      </w:r>
    </w:p>
    <w:p w:rsidR="0091462D" w:rsidRDefault="0091462D" w:rsidP="0091462D">
      <w:pPr>
        <w:spacing w:after="0" w:line="240" w:lineRule="auto"/>
        <w:ind w:firstLine="708"/>
        <w:jc w:val="both"/>
        <w:rPr>
          <w:rFonts w:ascii="Times New Roman" w:hAnsi="Times New Roman"/>
          <w:sz w:val="28"/>
          <w:szCs w:val="28"/>
          <w:lang w:eastAsia="ru-RU"/>
        </w:rPr>
      </w:pPr>
    </w:p>
    <w:p w:rsidR="00F57944" w:rsidRDefault="00F57944" w:rsidP="0091462D">
      <w:pPr>
        <w:spacing w:after="0" w:line="240" w:lineRule="auto"/>
        <w:ind w:firstLine="708"/>
        <w:jc w:val="both"/>
        <w:rPr>
          <w:rFonts w:ascii="Times New Roman" w:hAnsi="Times New Roman"/>
          <w:sz w:val="28"/>
          <w:szCs w:val="28"/>
          <w:lang w:eastAsia="ru-RU"/>
        </w:rPr>
      </w:pPr>
    </w:p>
    <w:p w:rsidR="00F57944" w:rsidRPr="0091462D" w:rsidRDefault="00F57944" w:rsidP="0091462D">
      <w:pPr>
        <w:spacing w:after="0" w:line="240" w:lineRule="auto"/>
        <w:ind w:firstLine="708"/>
        <w:jc w:val="both"/>
        <w:rPr>
          <w:rFonts w:ascii="Times New Roman" w:hAnsi="Times New Roman"/>
          <w:sz w:val="28"/>
          <w:szCs w:val="28"/>
          <w:lang w:eastAsia="ru-RU"/>
        </w:rPr>
      </w:pPr>
    </w:p>
    <w:p w:rsidR="00236C38" w:rsidRPr="0091462D" w:rsidRDefault="00236C38" w:rsidP="00236C38">
      <w:pPr>
        <w:spacing w:before="120" w:line="240" w:lineRule="auto"/>
        <w:jc w:val="both"/>
        <w:rPr>
          <w:rFonts w:ascii="Times New Roman" w:hAnsi="Times New Roman"/>
          <w:bCs/>
          <w:sz w:val="24"/>
          <w:szCs w:val="24"/>
        </w:rPr>
      </w:pPr>
      <w:r w:rsidRPr="0091462D">
        <w:rPr>
          <w:rFonts w:ascii="Times New Roman" w:hAnsi="Times New Roman"/>
          <w:bCs/>
          <w:sz w:val="24"/>
          <w:szCs w:val="24"/>
        </w:rPr>
        <w:t>Таблица 14. Распределение ответов на вопрос «</w:t>
      </w:r>
      <w:r w:rsidRPr="0091462D">
        <w:rPr>
          <w:rFonts w:ascii="Times New Roman" w:hAnsi="Times New Roman"/>
          <w:sz w:val="24"/>
          <w:szCs w:val="24"/>
        </w:rPr>
        <w:t xml:space="preserve">Сталкивались ли Вы с </w:t>
      </w:r>
      <w:r w:rsidRPr="0091462D">
        <w:rPr>
          <w:rFonts w:ascii="Times New Roman" w:hAnsi="Times New Roman"/>
          <w:bCs/>
          <w:sz w:val="24"/>
          <w:szCs w:val="24"/>
        </w:rPr>
        <w:t>дискриминационными условиями доступа на товарный рынок, основной для бизнеса, который Вы представляете?» (в % от числа опрошенных)</w:t>
      </w:r>
    </w:p>
    <w:tbl>
      <w:tblPr>
        <w:tblStyle w:val="aa"/>
        <w:tblW w:w="9875" w:type="dxa"/>
        <w:jc w:val="center"/>
        <w:tblInd w:w="610" w:type="dxa"/>
        <w:tblLayout w:type="fixed"/>
        <w:tblLook w:val="04A0" w:firstRow="1" w:lastRow="0" w:firstColumn="1" w:lastColumn="0" w:noHBand="0" w:noVBand="1"/>
      </w:tblPr>
      <w:tblGrid>
        <w:gridCol w:w="3213"/>
        <w:gridCol w:w="850"/>
        <w:gridCol w:w="851"/>
        <w:gridCol w:w="991"/>
        <w:gridCol w:w="710"/>
        <w:gridCol w:w="1630"/>
        <w:gridCol w:w="1630"/>
      </w:tblGrid>
      <w:tr w:rsidR="00236C38" w:rsidRPr="00F57944" w:rsidTr="002B18E9">
        <w:trPr>
          <w:jc w:val="center"/>
        </w:trPr>
        <w:tc>
          <w:tcPr>
            <w:tcW w:w="3213" w:type="dxa"/>
            <w:vMerge w:val="restart"/>
            <w:vAlign w:val="center"/>
          </w:tcPr>
          <w:p w:rsidR="00236C38" w:rsidRPr="00F57944" w:rsidRDefault="00236C38" w:rsidP="0091462D">
            <w:pPr>
              <w:spacing w:after="0" w:line="240" w:lineRule="auto"/>
              <w:rPr>
                <w:rFonts w:ascii="Times New Roman" w:eastAsia="Times New Roman" w:hAnsi="Times New Roman"/>
                <w:b/>
                <w:lang w:eastAsia="ru-RU"/>
              </w:rPr>
            </w:pPr>
            <w:r w:rsidRPr="00F57944">
              <w:rPr>
                <w:rFonts w:ascii="Times New Roman" w:eastAsia="Times New Roman" w:hAnsi="Times New Roman"/>
                <w:b/>
                <w:lang w:eastAsia="ru-RU"/>
              </w:rPr>
              <w:t>Вариант ответа</w:t>
            </w:r>
          </w:p>
        </w:tc>
        <w:tc>
          <w:tcPr>
            <w:tcW w:w="3402" w:type="dxa"/>
            <w:gridSpan w:val="4"/>
            <w:vAlign w:val="center"/>
          </w:tcPr>
          <w:p w:rsidR="00236C38" w:rsidRPr="00F57944" w:rsidRDefault="00236C38" w:rsidP="0091462D">
            <w:pPr>
              <w:spacing w:after="0" w:line="240" w:lineRule="auto"/>
              <w:jc w:val="center"/>
              <w:rPr>
                <w:rFonts w:ascii="Times New Roman" w:eastAsia="Times New Roman" w:hAnsi="Times New Roman"/>
                <w:b/>
                <w:lang w:eastAsia="ru-RU"/>
              </w:rPr>
            </w:pPr>
            <w:r w:rsidRPr="00F57944">
              <w:rPr>
                <w:rFonts w:ascii="Times New Roman" w:eastAsia="Times New Roman" w:hAnsi="Times New Roman"/>
                <w:b/>
                <w:lang w:eastAsia="ru-RU"/>
              </w:rPr>
              <w:t>Территория</w:t>
            </w:r>
          </w:p>
        </w:tc>
        <w:tc>
          <w:tcPr>
            <w:tcW w:w="3260" w:type="dxa"/>
            <w:gridSpan w:val="2"/>
            <w:vAlign w:val="center"/>
          </w:tcPr>
          <w:p w:rsidR="00236C38" w:rsidRPr="00F57944" w:rsidRDefault="00236C38" w:rsidP="0091462D">
            <w:pPr>
              <w:spacing w:after="0" w:line="240" w:lineRule="auto"/>
              <w:ind w:left="-57" w:right="-57"/>
              <w:jc w:val="center"/>
              <w:rPr>
                <w:rFonts w:ascii="Times New Roman" w:eastAsia="Times New Roman" w:hAnsi="Times New Roman"/>
                <w:b/>
                <w:spacing w:val="-8"/>
                <w:lang w:eastAsia="ru-RU"/>
              </w:rPr>
            </w:pPr>
            <w:r w:rsidRPr="00F57944">
              <w:rPr>
                <w:rFonts w:ascii="Times New Roman" w:eastAsia="Times New Roman" w:hAnsi="Times New Roman"/>
                <w:b/>
                <w:spacing w:val="-8"/>
                <w:lang w:eastAsia="ru-RU"/>
              </w:rPr>
              <w:t>Организационно-правовая форма</w:t>
            </w:r>
          </w:p>
        </w:tc>
      </w:tr>
      <w:tr w:rsidR="00236C38" w:rsidRPr="00F57944" w:rsidTr="00767F86">
        <w:trPr>
          <w:cantSplit/>
          <w:trHeight w:val="478"/>
          <w:jc w:val="center"/>
        </w:trPr>
        <w:tc>
          <w:tcPr>
            <w:tcW w:w="3213" w:type="dxa"/>
            <w:vMerge/>
          </w:tcPr>
          <w:p w:rsidR="00236C38" w:rsidRPr="00F57944" w:rsidRDefault="00236C38" w:rsidP="0091462D">
            <w:pPr>
              <w:spacing w:after="0" w:line="240" w:lineRule="auto"/>
              <w:rPr>
                <w:rFonts w:ascii="Times New Roman" w:hAnsi="Times New Roman"/>
                <w:b/>
              </w:rPr>
            </w:pPr>
          </w:p>
        </w:tc>
        <w:tc>
          <w:tcPr>
            <w:tcW w:w="850"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Область</w:t>
            </w:r>
          </w:p>
        </w:tc>
        <w:tc>
          <w:tcPr>
            <w:tcW w:w="851"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Вологда</w:t>
            </w:r>
          </w:p>
        </w:tc>
        <w:tc>
          <w:tcPr>
            <w:tcW w:w="991"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Череповец</w:t>
            </w:r>
          </w:p>
        </w:tc>
        <w:tc>
          <w:tcPr>
            <w:tcW w:w="710" w:type="dxa"/>
            <w:vAlign w:val="center"/>
          </w:tcPr>
          <w:p w:rsidR="00236C38" w:rsidRPr="00F57944" w:rsidRDefault="00236C38" w:rsidP="0091462D">
            <w:pPr>
              <w:spacing w:after="0" w:line="240" w:lineRule="auto"/>
              <w:ind w:left="-113" w:right="-113"/>
              <w:jc w:val="center"/>
              <w:rPr>
                <w:rFonts w:ascii="Times New Roman" w:hAnsi="Times New Roman"/>
                <w:b/>
                <w:spacing w:val="-10"/>
              </w:rPr>
            </w:pPr>
            <w:r w:rsidRPr="00F57944">
              <w:rPr>
                <w:rFonts w:ascii="Times New Roman" w:hAnsi="Times New Roman"/>
                <w:b/>
                <w:spacing w:val="-10"/>
              </w:rPr>
              <w:t>Районы</w:t>
            </w:r>
          </w:p>
        </w:tc>
        <w:tc>
          <w:tcPr>
            <w:tcW w:w="1630" w:type="dxa"/>
            <w:vAlign w:val="center"/>
          </w:tcPr>
          <w:p w:rsidR="00236C38" w:rsidRPr="00F57944" w:rsidRDefault="00236C38" w:rsidP="00767F86">
            <w:pPr>
              <w:spacing w:after="0" w:line="240" w:lineRule="auto"/>
              <w:ind w:left="-113" w:right="-113"/>
              <w:jc w:val="center"/>
              <w:rPr>
                <w:rFonts w:ascii="Times New Roman" w:hAnsi="Times New Roman"/>
                <w:b/>
              </w:rPr>
            </w:pPr>
            <w:r w:rsidRPr="00F57944">
              <w:rPr>
                <w:rFonts w:ascii="Times New Roman" w:hAnsi="Times New Roman"/>
                <w:b/>
              </w:rPr>
              <w:t>Юр</w:t>
            </w:r>
            <w:r w:rsidR="00767F86" w:rsidRPr="00F57944">
              <w:rPr>
                <w:rFonts w:ascii="Times New Roman" w:hAnsi="Times New Roman"/>
                <w:b/>
              </w:rPr>
              <w:t>.</w:t>
            </w:r>
            <w:r w:rsidRPr="00F57944">
              <w:rPr>
                <w:rFonts w:ascii="Times New Roman" w:hAnsi="Times New Roman"/>
                <w:b/>
              </w:rPr>
              <w:t xml:space="preserve"> лицо</w:t>
            </w:r>
          </w:p>
        </w:tc>
        <w:tc>
          <w:tcPr>
            <w:tcW w:w="1630" w:type="dxa"/>
            <w:vAlign w:val="center"/>
          </w:tcPr>
          <w:p w:rsidR="00236C38" w:rsidRPr="00F57944" w:rsidRDefault="00767F86" w:rsidP="0091462D">
            <w:pPr>
              <w:spacing w:after="0" w:line="240" w:lineRule="auto"/>
              <w:ind w:left="-57" w:right="-57"/>
              <w:jc w:val="center"/>
              <w:rPr>
                <w:rFonts w:ascii="Times New Roman" w:hAnsi="Times New Roman"/>
                <w:b/>
              </w:rPr>
            </w:pPr>
            <w:r w:rsidRPr="00F57944">
              <w:rPr>
                <w:rFonts w:ascii="Times New Roman" w:hAnsi="Times New Roman"/>
                <w:b/>
              </w:rPr>
              <w:t>ИП</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Ценовая дискриминация</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rPr>
            </w:pPr>
            <w:r w:rsidRPr="00F57944">
              <w:rPr>
                <w:rFonts w:ascii="Times New Roman" w:hAnsi="Times New Roman"/>
                <w:b/>
              </w:rPr>
              <w:t>8,1%</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color w:val="000000" w:themeColor="text1"/>
              </w:rPr>
            </w:pPr>
            <w:r w:rsidRPr="00F57944">
              <w:rPr>
                <w:rFonts w:ascii="Times New Roman" w:hAnsi="Times New Roman"/>
                <w:color w:val="000000" w:themeColor="text1"/>
              </w:rPr>
              <w:t>6,4%</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9,5%</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8,5%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8,3%</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8,0%</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Акты органов государственной власти Российской Федерации, которые вводят ограничения в отношении создания хозяйствующих субъектов, осуществления ими отдельных видов деятельности</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4,8%</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8,3%</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4,1%</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6,6%</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3,3%</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Продажа товара только в определенном ассортименте, продажа в нагрузку, разные условия поставки</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3,4%</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3,2%</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4,8%</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3,9%</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2,9%</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Отсутствие организации и проведения торгов на право заключения договоров в случаях, когда законодательство требует их</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2,4%</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1,9%</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5,4%</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1,5%</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Со всеми перечисленными дискриминационными условиями</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1,8%</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1,9%</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0,0%</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3,0%</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0,4%</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2,9%</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Другое</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0,4%</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0,6%</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0,0%</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0,4%</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0,4%</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Не сталкивался</w:t>
            </w:r>
          </w:p>
        </w:tc>
        <w:tc>
          <w:tcPr>
            <w:tcW w:w="850"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rPr>
              <w:t>54,4%</w:t>
            </w:r>
          </w:p>
        </w:tc>
        <w:tc>
          <w:tcPr>
            <w:tcW w:w="851"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rPr>
            </w:pPr>
            <w:r w:rsidRPr="00F57944">
              <w:rPr>
                <w:rFonts w:ascii="Times New Roman" w:hAnsi="Times New Roman"/>
                <w:b/>
                <w:color w:val="00B050"/>
              </w:rPr>
              <w:t>60,5%</w:t>
            </w:r>
          </w:p>
        </w:tc>
        <w:tc>
          <w:tcPr>
            <w:tcW w:w="991" w:type="dxa"/>
            <w:shd w:val="clear" w:color="auto" w:fill="FFFFFF" w:themeFill="background1"/>
            <w:vAlign w:val="center"/>
          </w:tcPr>
          <w:p w:rsidR="00236C38" w:rsidRPr="00F57944" w:rsidRDefault="00236C38" w:rsidP="0091462D">
            <w:pPr>
              <w:spacing w:after="0" w:line="240" w:lineRule="auto"/>
              <w:ind w:left="-57" w:right="-57"/>
              <w:jc w:val="center"/>
              <w:rPr>
                <w:rFonts w:ascii="Times New Roman" w:hAnsi="Times New Roman"/>
                <w:b/>
                <w:color w:val="FF0000"/>
              </w:rPr>
            </w:pPr>
            <w:r w:rsidRPr="00F57944">
              <w:rPr>
                <w:rFonts w:ascii="Times New Roman" w:hAnsi="Times New Roman"/>
                <w:b/>
                <w:color w:val="FF0000"/>
              </w:rPr>
              <w:t>49,0%</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53,5%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b/>
                <w:color w:val="FF0000"/>
              </w:rPr>
            </w:pPr>
            <w:r w:rsidRPr="00F57944">
              <w:rPr>
                <w:rFonts w:ascii="Times New Roman" w:hAnsi="Times New Roman"/>
                <w:b/>
                <w:color w:val="FF0000"/>
              </w:rPr>
              <w:t>50,2%</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57,8%</w:t>
            </w:r>
          </w:p>
        </w:tc>
      </w:tr>
      <w:tr w:rsidR="00236C38" w:rsidRPr="00F57944" w:rsidTr="00767F86">
        <w:trPr>
          <w:jc w:val="center"/>
        </w:trPr>
        <w:tc>
          <w:tcPr>
            <w:tcW w:w="3213" w:type="dxa"/>
            <w:shd w:val="clear" w:color="auto" w:fill="FFFFFF" w:themeFill="background1"/>
          </w:tcPr>
          <w:p w:rsidR="00236C38" w:rsidRPr="00F57944" w:rsidRDefault="00236C38" w:rsidP="0091462D">
            <w:pPr>
              <w:spacing w:after="0" w:line="240" w:lineRule="auto"/>
              <w:jc w:val="both"/>
              <w:rPr>
                <w:rFonts w:ascii="Times New Roman" w:hAnsi="Times New Roman"/>
              </w:rPr>
            </w:pPr>
            <w:r w:rsidRPr="00F57944">
              <w:rPr>
                <w:rFonts w:ascii="Times New Roman" w:hAnsi="Times New Roman"/>
              </w:rPr>
              <w:t>Затрудняюсь ответить</w:t>
            </w:r>
          </w:p>
        </w:tc>
        <w:tc>
          <w:tcPr>
            <w:tcW w:w="85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28,4%</w:t>
            </w:r>
          </w:p>
        </w:tc>
        <w:tc>
          <w:tcPr>
            <w:tcW w:w="85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19,7%</w:t>
            </w:r>
          </w:p>
        </w:tc>
        <w:tc>
          <w:tcPr>
            <w:tcW w:w="991"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34,7%</w:t>
            </w:r>
          </w:p>
        </w:tc>
        <w:tc>
          <w:tcPr>
            <w:tcW w:w="71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30,5%</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31,0%</w:t>
            </w:r>
          </w:p>
        </w:tc>
        <w:tc>
          <w:tcPr>
            <w:tcW w:w="1630" w:type="dxa"/>
            <w:shd w:val="clear" w:color="auto" w:fill="FFFFFF" w:themeFill="background1"/>
            <w:vAlign w:val="center"/>
          </w:tcPr>
          <w:p w:rsidR="00236C38" w:rsidRPr="00F57944" w:rsidRDefault="00236C38" w:rsidP="0091462D">
            <w:pPr>
              <w:spacing w:after="0" w:line="240" w:lineRule="auto"/>
              <w:jc w:val="center"/>
              <w:rPr>
                <w:rFonts w:ascii="Times New Roman" w:hAnsi="Times New Roman"/>
              </w:rPr>
            </w:pPr>
            <w:r w:rsidRPr="00F57944">
              <w:rPr>
                <w:rFonts w:ascii="Times New Roman" w:hAnsi="Times New Roman"/>
              </w:rPr>
              <w:t>26,2%</w:t>
            </w:r>
          </w:p>
        </w:tc>
      </w:tr>
    </w:tbl>
    <w:p w:rsidR="00236C38" w:rsidRPr="0091462D" w:rsidRDefault="00236C38" w:rsidP="00236C38">
      <w:pPr>
        <w:spacing w:line="240" w:lineRule="auto"/>
        <w:jc w:val="both"/>
        <w:rPr>
          <w:rFonts w:ascii="Times New Roman" w:hAnsi="Times New Roman"/>
          <w:sz w:val="20"/>
          <w:szCs w:val="20"/>
        </w:rPr>
      </w:pPr>
      <w:r w:rsidRPr="0091462D">
        <w:rPr>
          <w:rFonts w:ascii="Times New Roman" w:hAnsi="Times New Roman"/>
          <w:sz w:val="20"/>
          <w:szCs w:val="20"/>
        </w:rPr>
        <w:t>* Респонденты могли выбрать все подходящие варианты ответа</w:t>
      </w:r>
    </w:p>
    <w:p w:rsidR="00236C38" w:rsidRPr="00F57944" w:rsidRDefault="00236C38" w:rsidP="002C1605">
      <w:pPr>
        <w:keepNext/>
        <w:keepLines/>
        <w:spacing w:after="0" w:line="240" w:lineRule="auto"/>
        <w:jc w:val="center"/>
        <w:outlineLvl w:val="0"/>
        <w:rPr>
          <w:rFonts w:ascii="Times New Roman" w:hAnsi="Times New Roman"/>
          <w:b/>
          <w:sz w:val="28"/>
          <w:szCs w:val="28"/>
        </w:rPr>
      </w:pPr>
      <w:bookmarkStart w:id="3" w:name="_Toc120544836"/>
      <w:r w:rsidRPr="00F57944">
        <w:rPr>
          <w:rFonts w:ascii="Times New Roman" w:eastAsiaTheme="majorEastAsia" w:hAnsi="Times New Roman"/>
          <w:b/>
          <w:sz w:val="28"/>
          <w:szCs w:val="28"/>
        </w:rPr>
        <w:t>Заключение</w:t>
      </w:r>
      <w:bookmarkEnd w:id="3"/>
      <w:r w:rsidR="002C1605" w:rsidRPr="00F57944">
        <w:rPr>
          <w:rFonts w:ascii="Times New Roman" w:eastAsiaTheme="majorEastAsia" w:hAnsi="Times New Roman"/>
          <w:b/>
          <w:sz w:val="28"/>
          <w:szCs w:val="28"/>
        </w:rPr>
        <w:t xml:space="preserve">. </w:t>
      </w:r>
      <w:r w:rsidRPr="00F57944">
        <w:rPr>
          <w:rFonts w:ascii="Times New Roman" w:hAnsi="Times New Roman"/>
          <w:b/>
          <w:sz w:val="28"/>
          <w:szCs w:val="28"/>
        </w:rPr>
        <w:t>Оценка предпринимателями состояния конкуренции и конкурентной среды</w:t>
      </w:r>
    </w:p>
    <w:p w:rsidR="0091462D" w:rsidRPr="00F57944" w:rsidRDefault="0091462D" w:rsidP="0091462D">
      <w:pPr>
        <w:spacing w:after="0" w:line="240" w:lineRule="auto"/>
        <w:jc w:val="center"/>
        <w:rPr>
          <w:rFonts w:ascii="Times New Roman" w:hAnsi="Times New Roman"/>
          <w:b/>
          <w:sz w:val="28"/>
          <w:szCs w:val="28"/>
        </w:rPr>
      </w:pPr>
    </w:p>
    <w:p w:rsidR="00236C38" w:rsidRPr="0091462D" w:rsidRDefault="00236C38" w:rsidP="0091462D">
      <w:pPr>
        <w:spacing w:after="0" w:line="240" w:lineRule="auto"/>
        <w:ind w:firstLine="708"/>
        <w:jc w:val="both"/>
        <w:rPr>
          <w:rFonts w:ascii="Times New Roman" w:hAnsi="Times New Roman"/>
          <w:spacing w:val="-2"/>
          <w:sz w:val="28"/>
          <w:szCs w:val="28"/>
        </w:rPr>
      </w:pPr>
      <w:r w:rsidRPr="0091462D">
        <w:rPr>
          <w:rFonts w:ascii="Times New Roman" w:hAnsi="Times New Roman"/>
          <w:spacing w:val="-2"/>
          <w:sz w:val="28"/>
          <w:szCs w:val="28"/>
        </w:rPr>
        <w:t>1. Условия ведения бизнеса соответствуют показателям высокой конкуренции для 44% предприятий. Это недостаточный уровень, поэтому делать вывод о благоприятном состоянии конкурентной среды на основании этого показателя нельзя</w:t>
      </w:r>
      <w:r w:rsidRPr="0091462D">
        <w:rPr>
          <w:rFonts w:ascii="Times New Roman" w:hAnsi="Times New Roman"/>
          <w:spacing w:val="-2"/>
          <w:sz w:val="28"/>
          <w:szCs w:val="28"/>
          <w:vertAlign w:val="superscript"/>
        </w:rPr>
        <w:footnoteReference w:id="1"/>
      </w:r>
      <w:r w:rsidRPr="0091462D">
        <w:rPr>
          <w:rFonts w:ascii="Times New Roman" w:hAnsi="Times New Roman"/>
          <w:spacing w:val="-2"/>
          <w:sz w:val="28"/>
          <w:szCs w:val="28"/>
        </w:rPr>
        <w:t xml:space="preserve">. Уровень конкуренции ниже в районах (27%), среди индивидуальных предпринимателей (35%). </w:t>
      </w: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2. Основными мерами повышения конкурентоспособности производимой продукции, работ, услуг для предпринимателей области являются обучение и переподготовка персонала (45%), маркетинговые стратегии (41%) и приобретение технологического оборудования (33%). Распространённость всех перечисленных способов повышения конкурентоспособности продукции ниже в районах, среди индивидуальных предпринимателей.</w:t>
      </w:r>
    </w:p>
    <w:p w:rsidR="00236C38" w:rsidRPr="0091462D" w:rsidRDefault="00236C38" w:rsidP="0091462D">
      <w:pPr>
        <w:spacing w:after="0" w:line="240" w:lineRule="auto"/>
        <w:ind w:firstLine="708"/>
        <w:jc w:val="both"/>
        <w:rPr>
          <w:rFonts w:ascii="Times New Roman" w:hAnsi="Times New Roman"/>
          <w:spacing w:val="-4"/>
          <w:sz w:val="28"/>
          <w:szCs w:val="28"/>
        </w:rPr>
      </w:pPr>
      <w:r w:rsidRPr="0091462D">
        <w:rPr>
          <w:rFonts w:ascii="Times New Roman" w:hAnsi="Times New Roman"/>
          <w:sz w:val="28"/>
          <w:szCs w:val="28"/>
        </w:rPr>
        <w:t>3. </w:t>
      </w:r>
      <w:r w:rsidRPr="0091462D">
        <w:rPr>
          <w:rFonts w:ascii="Times New Roman" w:hAnsi="Times New Roman"/>
          <w:spacing w:val="-4"/>
          <w:sz w:val="28"/>
          <w:szCs w:val="28"/>
        </w:rPr>
        <w:t xml:space="preserve">Примерно половина предпринимателей отмечает, что на рынке действует большое число конкурентов (48%). Доля таких оценок меньше в районах по сравнению с крупными городами (в 2 раза: 30% против 59 – 60%), среди ИП по сравнению с представителями юридических лиц (41% против 56%). В разрезе сфер экономической деятельности оценки значительно хуже среди предпринимателей, представляющих рынок социальных услуг: каждый второй отмечает наличие не более 3-х конкурентов (50%, на других рынках доля таких мнений не превышает 20%). </w:t>
      </w:r>
    </w:p>
    <w:p w:rsidR="00236C38" w:rsidRPr="0091462D" w:rsidRDefault="00236C38" w:rsidP="0091462D">
      <w:pPr>
        <w:pStyle w:val="af4"/>
        <w:spacing w:after="0" w:line="240" w:lineRule="auto"/>
        <w:ind w:left="0" w:firstLine="708"/>
        <w:jc w:val="both"/>
        <w:rPr>
          <w:rFonts w:ascii="Times New Roman" w:eastAsiaTheme="minorHAnsi" w:hAnsi="Times New Roman"/>
          <w:sz w:val="28"/>
          <w:szCs w:val="28"/>
        </w:rPr>
      </w:pPr>
      <w:r w:rsidRPr="0091462D">
        <w:rPr>
          <w:rFonts w:ascii="Times New Roman" w:eastAsiaTheme="minorHAnsi" w:hAnsi="Times New Roman"/>
          <w:sz w:val="28"/>
          <w:szCs w:val="28"/>
        </w:rPr>
        <w:t xml:space="preserve">4. По мнению 41% предпринимателей, за последние 3 года конкуренция выросла, доля тех, кто придерживается противоположной точки зрения, почти в 6 раз меньше (7%). Менее благоприятные суждения зафиксированы среди предпринимателей Вологды (разница положительных и отрицательных оценок: 23%), представителей юридических лиц (разница: 29%), предпринимателей, действующих на рынках жилищного строительства (разница: -6%) и такси (разница: 6%). </w:t>
      </w: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 xml:space="preserve">5. Почти каждый третий представитель регионального бизнеса считает, что его предприятие имеет большое число поставщиков (32%), каждый четвёртый говорит о 4-х и более поставщиках (26%), 16% – о 2 – 3-х, 8% – о единственном поставщике. Последнее мнение более распространено в районах (13%), среди индивидуальных предпринимателей (10%), на рынке социальных услуг (44%). </w:t>
      </w:r>
    </w:p>
    <w:p w:rsidR="00236C38" w:rsidRPr="0091462D" w:rsidRDefault="00236C38" w:rsidP="0091462D">
      <w:pPr>
        <w:spacing w:after="0" w:line="240" w:lineRule="auto"/>
        <w:ind w:firstLine="708"/>
        <w:jc w:val="both"/>
        <w:rPr>
          <w:rFonts w:ascii="Times New Roman" w:hAnsi="Times New Roman"/>
          <w:bCs/>
          <w:iCs/>
          <w:sz w:val="28"/>
          <w:szCs w:val="28"/>
          <w:lang w:eastAsia="ru-RU"/>
        </w:rPr>
      </w:pPr>
      <w:r w:rsidRPr="0091462D">
        <w:rPr>
          <w:rFonts w:ascii="Times New Roman" w:hAnsi="Times New Roman"/>
          <w:bCs/>
          <w:iCs/>
          <w:sz w:val="28"/>
          <w:szCs w:val="28"/>
          <w:lang w:eastAsia="ru-RU"/>
        </w:rPr>
        <w:t xml:space="preserve">6. Почти ¾ предпринимателей удовлетворены состоянием конкуренции между поставщиками (72%), доля отрицательных оценок в 9 раз меньше (8%).  </w:t>
      </w:r>
    </w:p>
    <w:p w:rsidR="00236C38" w:rsidRPr="0091462D" w:rsidRDefault="00236C38" w:rsidP="0091462D">
      <w:pPr>
        <w:spacing w:after="0" w:line="240" w:lineRule="auto"/>
        <w:jc w:val="both"/>
        <w:rPr>
          <w:rFonts w:ascii="Times New Roman" w:hAnsi="Times New Roman"/>
          <w:bCs/>
          <w:iCs/>
          <w:spacing w:val="-2"/>
          <w:sz w:val="28"/>
          <w:szCs w:val="28"/>
          <w:lang w:eastAsia="ru-RU"/>
        </w:rPr>
      </w:pPr>
      <w:r w:rsidRPr="0091462D">
        <w:rPr>
          <w:rFonts w:ascii="Times New Roman" w:hAnsi="Times New Roman"/>
          <w:bCs/>
          <w:iCs/>
          <w:spacing w:val="-2"/>
          <w:sz w:val="28"/>
          <w:szCs w:val="28"/>
          <w:lang w:eastAsia="ru-RU"/>
        </w:rPr>
        <w:t xml:space="preserve">Менее благоприятные оценки дают предприниматели в Вологде и Череповце (разница положительных и отрицательных оценок: 57 – 60%); представители юридических лиц (разница: 57%); субъекты бизнеса, действующие на рынках жилищного строительства (разница: 38%), недвижимости (разница: 46%), и услуг общественного питания (разница: 53%). </w:t>
      </w:r>
    </w:p>
    <w:p w:rsidR="00236C38" w:rsidRPr="0091462D" w:rsidRDefault="00236C38" w:rsidP="0091462D">
      <w:pPr>
        <w:spacing w:after="0" w:line="240" w:lineRule="auto"/>
        <w:jc w:val="center"/>
        <w:rPr>
          <w:rFonts w:ascii="Times New Roman" w:hAnsi="Times New Roman"/>
          <w:b/>
          <w:sz w:val="28"/>
          <w:szCs w:val="28"/>
        </w:rPr>
      </w:pPr>
    </w:p>
    <w:p w:rsidR="00236C38" w:rsidRDefault="00236C38" w:rsidP="0091462D">
      <w:pPr>
        <w:spacing w:after="0" w:line="240" w:lineRule="auto"/>
        <w:ind w:firstLine="708"/>
        <w:jc w:val="center"/>
        <w:rPr>
          <w:rFonts w:ascii="Times New Roman" w:hAnsi="Times New Roman"/>
          <w:b/>
          <w:sz w:val="28"/>
          <w:szCs w:val="28"/>
        </w:rPr>
      </w:pPr>
      <w:r w:rsidRPr="00F57944">
        <w:rPr>
          <w:rFonts w:ascii="Times New Roman" w:hAnsi="Times New Roman"/>
          <w:b/>
          <w:sz w:val="28"/>
          <w:szCs w:val="28"/>
        </w:rPr>
        <w:t>Влияние административных барьеров на ведение бизнеса</w:t>
      </w:r>
    </w:p>
    <w:p w:rsidR="00F57944" w:rsidRPr="00F57944" w:rsidRDefault="00F57944" w:rsidP="0091462D">
      <w:pPr>
        <w:spacing w:after="0" w:line="240" w:lineRule="auto"/>
        <w:ind w:firstLine="708"/>
        <w:jc w:val="center"/>
        <w:rPr>
          <w:rFonts w:ascii="Times New Roman" w:hAnsi="Times New Roman"/>
          <w:b/>
          <w:sz w:val="28"/>
          <w:szCs w:val="28"/>
        </w:rPr>
      </w:pP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 xml:space="preserve">1. Наиболее существенным административным барьером, препятствующим развитию бизнеса, более половины предпринимателей считают высокие налоги (57%), каждый третий – нестабильность российского законодательства (33%). Значимость остальных проблем существенно ниже (не более 15%). По мнению 17% субъектов бизнеса, барьеры отсутствуют. </w:t>
      </w:r>
    </w:p>
    <w:p w:rsidR="00236C38" w:rsidRPr="0091462D" w:rsidRDefault="00236C38" w:rsidP="0091462D">
      <w:pPr>
        <w:tabs>
          <w:tab w:val="left" w:pos="1122"/>
        </w:tabs>
        <w:spacing w:after="0" w:line="240" w:lineRule="auto"/>
        <w:jc w:val="both"/>
        <w:rPr>
          <w:rFonts w:ascii="Times New Roman" w:hAnsi="Times New Roman"/>
          <w:spacing w:val="-6"/>
          <w:sz w:val="28"/>
          <w:szCs w:val="28"/>
        </w:rPr>
      </w:pPr>
      <w:r w:rsidRPr="0091462D">
        <w:rPr>
          <w:rFonts w:ascii="Times New Roman" w:hAnsi="Times New Roman"/>
          <w:spacing w:val="-6"/>
          <w:sz w:val="28"/>
          <w:szCs w:val="28"/>
        </w:rPr>
        <w:t xml:space="preserve">Ряд барьеров более значим для представителей юридических лиц по сравнению с индивидуальными предпринимателями: нестабильность законодательства (41% против 26%); сложность/затянутость процедуры получения лицензий (17% против 13%); ограничение / сложность доступа к поставкам товаров, оказанию услуг и выполнению работ в рамках государственных закупок (12% против 5%); необходимость установления партнёрских отношений с органами власти (11% против 6%); коррупция (10% против 5%); ограничение / сложность доступа к закупкам компаний с государственным участием и субъектов естественных монополий (9% против 2%). </w:t>
      </w: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rPr>
        <w:t>2. Более половины представителей регионального бизнеса считают, что административные барьеры преодолимы без существенных затрат либо отсутствуют совсем (55%). Это позволяет говорить о том, что по данному аспекту на рынках субъекта Российской Федерации наблюдается благоприятная ситуация с наличием (отсутствием) административных барьеров</w:t>
      </w:r>
      <w:r w:rsidRPr="0091462D">
        <w:rPr>
          <w:rStyle w:val="af"/>
          <w:rFonts w:ascii="Times New Roman" w:hAnsi="Times New Roman"/>
          <w:sz w:val="28"/>
          <w:szCs w:val="28"/>
        </w:rPr>
        <w:footnoteReference w:id="2"/>
      </w:r>
      <w:r w:rsidRPr="0091462D">
        <w:rPr>
          <w:rFonts w:ascii="Times New Roman" w:hAnsi="Times New Roman"/>
          <w:sz w:val="28"/>
          <w:szCs w:val="28"/>
        </w:rPr>
        <w:t xml:space="preserve">. </w:t>
      </w: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rPr>
        <w:t xml:space="preserve">3. </w:t>
      </w:r>
      <w:r w:rsidRPr="0091462D">
        <w:rPr>
          <w:rFonts w:ascii="Times New Roman" w:hAnsi="Times New Roman"/>
          <w:sz w:val="28"/>
          <w:szCs w:val="28"/>
          <w:lang w:eastAsia="ru-RU"/>
        </w:rPr>
        <w:t xml:space="preserve">Почти треть предпринимателей (32%) положительно оценивают динамику уровня административных барьеров в течение последних 3 лет, из них 15% полагают, что барьеры отсутствуют, 14% – что бизнесу стало проще преодолевать их, всего 3% – что данные препятствия были полностью устранены. Каждый десятый даёт отрицательные оценки (10%), каждый четвёртый высказывает мнение, что значимых изменений нет (24%). </w:t>
      </w:r>
    </w:p>
    <w:p w:rsidR="00236C38" w:rsidRPr="0091462D" w:rsidRDefault="00236C38" w:rsidP="0091462D">
      <w:pPr>
        <w:spacing w:after="0" w:line="240" w:lineRule="auto"/>
        <w:jc w:val="both"/>
        <w:rPr>
          <w:rFonts w:ascii="Times New Roman" w:hAnsi="Times New Roman"/>
          <w:sz w:val="28"/>
          <w:szCs w:val="28"/>
          <w:lang w:eastAsia="ru-RU"/>
        </w:rPr>
      </w:pPr>
      <w:r w:rsidRPr="0091462D">
        <w:rPr>
          <w:rFonts w:ascii="Times New Roman" w:hAnsi="Times New Roman"/>
          <w:sz w:val="28"/>
          <w:szCs w:val="28"/>
          <w:lang w:eastAsia="ru-RU"/>
        </w:rPr>
        <w:t xml:space="preserve">Менее благоприятно характеризуют динамику уровня административных барьеров предприниматели из крупных городов (разница положительных и отрицательных суждений: 10 – 13%); представители юридических лиц (разница: 12%); субъекты бизнеса, действующие на рынках капитального строительства (разница: 10%) и выполнения работ по содержанию и ремонту многоквартирных домов (13%).   </w:t>
      </w:r>
    </w:p>
    <w:p w:rsidR="00236C38" w:rsidRPr="0091462D" w:rsidRDefault="00236C38" w:rsidP="0091462D">
      <w:pPr>
        <w:spacing w:after="0" w:line="240" w:lineRule="auto"/>
        <w:ind w:firstLine="708"/>
        <w:jc w:val="both"/>
        <w:rPr>
          <w:rFonts w:ascii="Times New Roman" w:hAnsi="Times New Roman"/>
          <w:sz w:val="28"/>
          <w:szCs w:val="28"/>
        </w:rPr>
      </w:pPr>
      <w:r w:rsidRPr="0091462D">
        <w:rPr>
          <w:rFonts w:ascii="Times New Roman" w:hAnsi="Times New Roman"/>
          <w:sz w:val="28"/>
          <w:szCs w:val="28"/>
          <w:lang w:eastAsia="ru-RU"/>
        </w:rPr>
        <w:t>4. Приблизительно ¾ предпринимателей в целом удовлетворены деятельностью власти на основном для их бизнеса рынке (73%).</w:t>
      </w:r>
      <w:r w:rsidRPr="0091462D">
        <w:rPr>
          <w:rFonts w:ascii="Times New Roman" w:hAnsi="Times New Roman"/>
          <w:sz w:val="28"/>
          <w:szCs w:val="28"/>
        </w:rPr>
        <w:t xml:space="preserve"> Таким образом, по данному аспекту на рынках субъекта Российской Федерации также наблюдается благоприятная ситуация с наличием (отсутствием) административных барьеров</w:t>
      </w:r>
      <w:r w:rsidRPr="0091462D">
        <w:rPr>
          <w:rFonts w:ascii="Times New Roman" w:hAnsi="Times New Roman"/>
          <w:sz w:val="28"/>
          <w:szCs w:val="28"/>
          <w:vertAlign w:val="superscript"/>
        </w:rPr>
        <w:footnoteReference w:id="3"/>
      </w:r>
      <w:r w:rsidRPr="0091462D">
        <w:rPr>
          <w:rFonts w:ascii="Times New Roman" w:hAnsi="Times New Roman"/>
          <w:sz w:val="28"/>
          <w:szCs w:val="28"/>
        </w:rPr>
        <w:t>.</w:t>
      </w: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5. Более половины предпринимателей отметили, что при вступлении на товарный рынок </w:t>
      </w:r>
      <w:r w:rsidRPr="0091462D">
        <w:rPr>
          <w:rFonts w:ascii="Times New Roman" w:hAnsi="Times New Roman"/>
          <w:b/>
          <w:sz w:val="28"/>
          <w:szCs w:val="28"/>
          <w:lang w:eastAsia="ru-RU"/>
        </w:rPr>
        <w:t>не</w:t>
      </w:r>
      <w:r w:rsidRPr="0091462D">
        <w:rPr>
          <w:rFonts w:ascii="Times New Roman" w:hAnsi="Times New Roman"/>
          <w:sz w:val="28"/>
          <w:szCs w:val="28"/>
          <w:lang w:eastAsia="ru-RU"/>
        </w:rPr>
        <w:t xml:space="preserve"> были поставлены в неравное положение по сравнению с другими хозяйствующими субъектами (54%). Самым распространённым препятствием доступу на рынок является ценовая дискриминация: с ней сталкивались 8% опрошенных.</w:t>
      </w:r>
    </w:p>
    <w:p w:rsidR="00236C38" w:rsidRPr="0091462D" w:rsidRDefault="00236C38" w:rsidP="0091462D">
      <w:pPr>
        <w:spacing w:after="0" w:line="240" w:lineRule="auto"/>
        <w:ind w:firstLine="708"/>
        <w:jc w:val="both"/>
        <w:rPr>
          <w:rFonts w:ascii="Times New Roman" w:hAnsi="Times New Roman"/>
          <w:sz w:val="28"/>
          <w:szCs w:val="28"/>
          <w:lang w:eastAsia="ru-RU"/>
        </w:rPr>
      </w:pPr>
      <w:r w:rsidRPr="0091462D">
        <w:rPr>
          <w:rFonts w:ascii="Times New Roman" w:hAnsi="Times New Roman"/>
          <w:sz w:val="28"/>
          <w:szCs w:val="28"/>
          <w:lang w:eastAsia="ru-RU"/>
        </w:rPr>
        <w:t xml:space="preserve">В Вологде предприниматели относительно чаще встречались с ограничивающими конкуренцию актами органов государственной власти РФ (8%); в Череповце – с отсутствием организации и проведения торгов на право заключения договоров в установленных законодательством случаях (5%); в Череповце и районах – с ценовой дискриминацией (9 – 10%). </w:t>
      </w:r>
    </w:p>
    <w:p w:rsidR="00236C38" w:rsidRDefault="00236C38" w:rsidP="0091462D">
      <w:pPr>
        <w:spacing w:after="0" w:line="240" w:lineRule="auto"/>
        <w:jc w:val="both"/>
        <w:rPr>
          <w:lang w:eastAsia="ru-RU"/>
        </w:rPr>
      </w:pPr>
      <w:r w:rsidRPr="0091462D">
        <w:rPr>
          <w:rFonts w:ascii="Times New Roman" w:hAnsi="Times New Roman"/>
          <w:sz w:val="28"/>
          <w:szCs w:val="28"/>
          <w:lang w:eastAsia="ru-RU"/>
        </w:rPr>
        <w:t>Среди представителей юридических лиц выше доля тех, кто сталкивался с ограничивающими конкуренцию актами органов государственной власти (7% против 3% среди ИП).</w:t>
      </w:r>
      <w:r>
        <w:rPr>
          <w:lang w:eastAsia="ru-RU"/>
        </w:rPr>
        <w:t xml:space="preserve"> </w:t>
      </w:r>
    </w:p>
    <w:p w:rsidR="00B60E81" w:rsidRPr="00C326C7" w:rsidRDefault="00B60E81" w:rsidP="00C326C7"/>
    <w:p w:rsidR="00555AC8" w:rsidRPr="0051255E" w:rsidRDefault="00555AC8" w:rsidP="00FF3025">
      <w:pPr>
        <w:spacing w:after="0" w:line="240" w:lineRule="auto"/>
        <w:ind w:firstLine="708"/>
        <w:jc w:val="both"/>
        <w:rPr>
          <w:rFonts w:ascii="Times New Roman" w:hAnsi="Times New Roman"/>
          <w:b/>
          <w:i/>
          <w:sz w:val="28"/>
          <w:szCs w:val="28"/>
        </w:rPr>
      </w:pPr>
      <w:bookmarkStart w:id="4" w:name="_Toc7169956"/>
      <w:r w:rsidRPr="0051255E">
        <w:rPr>
          <w:rFonts w:ascii="Times New Roman" w:hAnsi="Times New Roman"/>
          <w:b/>
          <w:i/>
          <w:sz w:val="28"/>
          <w:szCs w:val="28"/>
        </w:rPr>
        <w:t>Информация уполномоченного по защите прав предпринимателей в Вологодской области.</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xml:space="preserve">Оценка состояния малого и среднего бизнеса в регионе и проблемы его развития производятся уполномоченным, в первую очередь, на основании анализа обращений предпринимателей. В адрес уполномоченного по защите прав предпринимателей в 2022 году поступило 66 письменных обращений: </w:t>
      </w:r>
    </w:p>
    <w:p w:rsidR="0051255E" w:rsidRPr="0051255E" w:rsidRDefault="0051255E" w:rsidP="0051255E">
      <w:pPr>
        <w:pStyle w:val="af4"/>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Pr="0051255E">
        <w:rPr>
          <w:rFonts w:ascii="Times New Roman" w:hAnsi="Times New Roman"/>
          <w:sz w:val="28"/>
          <w:szCs w:val="28"/>
        </w:rPr>
        <w:t>47 региональных письменных жалоб на действия (бездействие) и решения государственных органов и их должностных лиц;</w:t>
      </w:r>
    </w:p>
    <w:p w:rsidR="0051255E" w:rsidRPr="0051255E" w:rsidRDefault="0051255E" w:rsidP="0051255E">
      <w:pPr>
        <w:pStyle w:val="af4"/>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Pr="0051255E">
        <w:rPr>
          <w:rFonts w:ascii="Times New Roman" w:hAnsi="Times New Roman"/>
          <w:sz w:val="28"/>
          <w:szCs w:val="28"/>
        </w:rPr>
        <w:t>13 заявлений об оказании региональной финансовой помощи предприятиям в условиях действия ограничений, связанных с распространением коронавирусной инфекции;</w:t>
      </w:r>
    </w:p>
    <w:p w:rsidR="0051255E" w:rsidRPr="0051255E" w:rsidRDefault="0051255E" w:rsidP="0051255E">
      <w:pPr>
        <w:pStyle w:val="af4"/>
        <w:spacing w:after="0" w:line="240" w:lineRule="auto"/>
        <w:ind w:left="0" w:firstLine="708"/>
        <w:jc w:val="both"/>
        <w:rPr>
          <w:rFonts w:ascii="Times New Roman" w:hAnsi="Times New Roman"/>
          <w:sz w:val="28"/>
          <w:szCs w:val="28"/>
        </w:rPr>
      </w:pPr>
      <w:r>
        <w:rPr>
          <w:rFonts w:ascii="Times New Roman" w:hAnsi="Times New Roman"/>
          <w:sz w:val="28"/>
          <w:szCs w:val="28"/>
        </w:rPr>
        <w:t>-</w:t>
      </w:r>
      <w:r w:rsidRPr="0051255E">
        <w:rPr>
          <w:rFonts w:ascii="Times New Roman" w:hAnsi="Times New Roman"/>
          <w:sz w:val="28"/>
          <w:szCs w:val="28"/>
        </w:rPr>
        <w:t xml:space="preserve"> 6 предложений бизнеса по совершенствованию законов и иных нормативных правовых актов, деятельности государственных органов и органов местного самоуправления, развитию общественных отношений, улучшению социально-экономической и иных сфер деятельности государства и общества.</w:t>
      </w:r>
    </w:p>
    <w:p w:rsidR="0051255E" w:rsidRPr="0051255E" w:rsidRDefault="0051255E" w:rsidP="0051255E">
      <w:pPr>
        <w:pStyle w:val="a4"/>
        <w:ind w:firstLine="708"/>
        <w:jc w:val="both"/>
        <w:rPr>
          <w:rFonts w:ascii="Times New Roman" w:hAnsi="Times New Roman"/>
          <w:spacing w:val="-4"/>
          <w:sz w:val="28"/>
          <w:szCs w:val="28"/>
        </w:rPr>
      </w:pPr>
      <w:r w:rsidRPr="0051255E">
        <w:rPr>
          <w:rFonts w:ascii="Times New Roman" w:hAnsi="Times New Roman"/>
          <w:sz w:val="28"/>
          <w:szCs w:val="28"/>
        </w:rPr>
        <w:t xml:space="preserve">Рассмотрение всех обращений осуществлялось в соответствии с требованиями действующего законодательства. </w:t>
      </w:r>
      <w:r w:rsidRPr="0051255E">
        <w:rPr>
          <w:rFonts w:ascii="Times New Roman" w:hAnsi="Times New Roman"/>
          <w:spacing w:val="-4"/>
          <w:sz w:val="28"/>
          <w:szCs w:val="28"/>
        </w:rPr>
        <w:t xml:space="preserve"> </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xml:space="preserve">За период 2022 года региональным уполномоченным также:  </w:t>
      </w:r>
    </w:p>
    <w:p w:rsidR="0051255E" w:rsidRPr="0051255E" w:rsidRDefault="0051255E" w:rsidP="0051255E">
      <w:pPr>
        <w:pStyle w:val="af4"/>
        <w:spacing w:after="0" w:line="240" w:lineRule="auto"/>
        <w:ind w:left="0" w:firstLine="709"/>
        <w:jc w:val="both"/>
        <w:rPr>
          <w:rFonts w:ascii="Times New Roman" w:hAnsi="Times New Roman"/>
          <w:sz w:val="28"/>
          <w:szCs w:val="28"/>
        </w:rPr>
      </w:pPr>
      <w:r w:rsidRPr="0051255E">
        <w:rPr>
          <w:rFonts w:ascii="Times New Roman" w:hAnsi="Times New Roman"/>
          <w:sz w:val="28"/>
          <w:szCs w:val="28"/>
        </w:rPr>
        <w:t>- проведено 38 личных приемов представителей бизнеса региона уполномоченным по защите прав предпринимателей в Вологодской области;</w:t>
      </w:r>
    </w:p>
    <w:p w:rsidR="0051255E" w:rsidRPr="0051255E" w:rsidRDefault="0051255E" w:rsidP="0051255E">
      <w:pPr>
        <w:pStyle w:val="af4"/>
        <w:spacing w:after="0" w:line="240" w:lineRule="auto"/>
        <w:ind w:left="0" w:firstLine="709"/>
        <w:jc w:val="both"/>
        <w:rPr>
          <w:rFonts w:ascii="Times New Roman" w:hAnsi="Times New Roman"/>
          <w:sz w:val="28"/>
          <w:szCs w:val="28"/>
        </w:rPr>
      </w:pPr>
      <w:r w:rsidRPr="0051255E">
        <w:rPr>
          <w:rFonts w:ascii="Times New Roman" w:hAnsi="Times New Roman"/>
          <w:sz w:val="28"/>
          <w:szCs w:val="28"/>
        </w:rPr>
        <w:t>- проведены совместные личные приемы с руководством прокуратуры Вологодской области:</w:t>
      </w:r>
    </w:p>
    <w:p w:rsidR="0051255E" w:rsidRPr="0051255E" w:rsidRDefault="0051255E" w:rsidP="0051255E">
      <w:pPr>
        <w:pStyle w:val="af4"/>
        <w:spacing w:after="0" w:line="240" w:lineRule="auto"/>
        <w:ind w:left="0" w:firstLine="709"/>
        <w:jc w:val="both"/>
        <w:rPr>
          <w:rFonts w:ascii="Times New Roman" w:hAnsi="Times New Roman"/>
          <w:sz w:val="28"/>
          <w:szCs w:val="28"/>
        </w:rPr>
      </w:pPr>
      <w:r w:rsidRPr="0051255E">
        <w:rPr>
          <w:rFonts w:ascii="Times New Roman" w:hAnsi="Times New Roman"/>
          <w:sz w:val="28"/>
          <w:szCs w:val="28"/>
        </w:rPr>
        <w:t>18 марта 2022 года - совместный прием с заместителем прокурора Вологодского района Бахориковым С.А.</w:t>
      </w:r>
    </w:p>
    <w:p w:rsidR="0051255E" w:rsidRPr="0051255E" w:rsidRDefault="0051255E" w:rsidP="0051255E">
      <w:pPr>
        <w:pStyle w:val="a4"/>
        <w:ind w:firstLine="708"/>
        <w:jc w:val="both"/>
        <w:rPr>
          <w:rFonts w:ascii="Times New Roman" w:hAnsi="Times New Roman"/>
          <w:sz w:val="28"/>
          <w:szCs w:val="28"/>
        </w:rPr>
      </w:pPr>
      <w:r w:rsidRPr="0051255E">
        <w:rPr>
          <w:rFonts w:ascii="Times New Roman" w:hAnsi="Times New Roman"/>
          <w:sz w:val="28"/>
          <w:szCs w:val="28"/>
        </w:rPr>
        <w:t>17 мая и  6 сентября 2022 года</w:t>
      </w:r>
      <w:r w:rsidRPr="0051255E">
        <w:rPr>
          <w:rFonts w:ascii="Times New Roman" w:hAnsi="Times New Roman"/>
          <w:b/>
          <w:sz w:val="28"/>
          <w:szCs w:val="28"/>
        </w:rPr>
        <w:t xml:space="preserve"> - </w:t>
      </w:r>
      <w:r w:rsidRPr="0051255E">
        <w:rPr>
          <w:rFonts w:ascii="Times New Roman" w:hAnsi="Times New Roman"/>
          <w:sz w:val="28"/>
          <w:szCs w:val="28"/>
        </w:rPr>
        <w:t xml:space="preserve">совместный прием предпринимателей с прокурором области Тимошичевым А.М. </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xml:space="preserve">- 17 ноября 2022 года совместный прием предпринимателей с участием руководства Управления службы судебных приставов в Вологодской области; </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b/>
          <w:sz w:val="28"/>
          <w:szCs w:val="28"/>
        </w:rPr>
        <w:t xml:space="preserve">- </w:t>
      </w:r>
      <w:r w:rsidRPr="0051255E">
        <w:rPr>
          <w:rFonts w:ascii="Times New Roman" w:hAnsi="Times New Roman"/>
          <w:sz w:val="28"/>
          <w:szCs w:val="28"/>
        </w:rPr>
        <w:t>1 декабря 2022 года Вологодским региональным отделением «Союз женщин России» совместно с  Региональным отделением Всероссийской политической Партии «Единая Россия» в рамках федерального партийного проекта  «Женское движение «Единой России»  с участием депутата Государственной Думы РФ  В.Н. Артамоновой, уполномоченного по защите прав предпринимателей в Вологодской области,  представителей департамента финансов области, департамента экономического развития области, представителей банковской сферы был проведён  комплексный прием  женщин предпринимателей в режиме ВКС.</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Проведена 231 устная консультация представителей малого и среднего предпринимательства  региона по вопросам ведения бизнеса и защиты интересов предпринимателей руководителем Общественной приемной института уполномоченных по защите прав предпринимателей.  Оказано содействие по защите интересов предпринимателей в судах по 11 делам.</w:t>
      </w:r>
    </w:p>
    <w:p w:rsidR="0051255E" w:rsidRPr="0051255E" w:rsidRDefault="0051255E" w:rsidP="0051255E">
      <w:pPr>
        <w:spacing w:after="0" w:line="240" w:lineRule="auto"/>
        <w:ind w:firstLine="709"/>
        <w:jc w:val="both"/>
        <w:rPr>
          <w:rFonts w:ascii="Times New Roman" w:hAnsi="Times New Roman"/>
          <w:sz w:val="28"/>
          <w:szCs w:val="28"/>
        </w:rPr>
      </w:pPr>
      <w:r w:rsidRPr="0051255E">
        <w:rPr>
          <w:rFonts w:ascii="Times New Roman" w:hAnsi="Times New Roman"/>
          <w:spacing w:val="2"/>
          <w:sz w:val="28"/>
          <w:szCs w:val="28"/>
        </w:rPr>
        <w:t xml:space="preserve">Также уполномоченный по защите прав предпринимателей принимал активное участие в законопроектной деятельности в рамках оценки регулирующего воздействия проектов нормативно-правовых актов, касающихся деятельности предпринимателей региона. В частности с непосредственным участием уполномоченного рассматривался </w:t>
      </w:r>
      <w:r w:rsidRPr="0051255E">
        <w:rPr>
          <w:rFonts w:ascii="Times New Roman" w:hAnsi="Times New Roman"/>
          <w:sz w:val="28"/>
          <w:szCs w:val="28"/>
        </w:rPr>
        <w:t xml:space="preserve">федеральный законопроект № 47595-8 «О внесении изменений в часть первую Налогового кодекса Российской Федерации». </w:t>
      </w:r>
      <w:r w:rsidRPr="0051255E">
        <w:rPr>
          <w:rFonts w:ascii="Times New Roman" w:hAnsi="Times New Roman"/>
          <w:color w:val="323232"/>
          <w:spacing w:val="-1"/>
          <w:sz w:val="28"/>
          <w:szCs w:val="28"/>
        </w:rPr>
        <w:t xml:space="preserve">Экспертами уполномоченного по защите прав предпринимателей при анализе положений законопроекта был выявлен целый ряд </w:t>
      </w:r>
      <w:r w:rsidRPr="0051255E">
        <w:rPr>
          <w:rFonts w:ascii="Times New Roman" w:hAnsi="Times New Roman"/>
          <w:color w:val="323232"/>
          <w:spacing w:val="-3"/>
          <w:sz w:val="28"/>
          <w:szCs w:val="28"/>
        </w:rPr>
        <w:t xml:space="preserve">замечаний. </w:t>
      </w:r>
      <w:r w:rsidRPr="0051255E">
        <w:rPr>
          <w:rFonts w:ascii="Times New Roman" w:hAnsi="Times New Roman"/>
          <w:sz w:val="28"/>
          <w:szCs w:val="28"/>
        </w:rPr>
        <w:t>Отрицательное заключение было направлено в адрес председателя Законодательного Собрания Вологодской области Луценко А.Н. и депутата Государственной Думы РФ Канаева А.В.</w:t>
      </w:r>
    </w:p>
    <w:p w:rsidR="0051255E" w:rsidRPr="0051255E" w:rsidRDefault="0051255E" w:rsidP="0051255E">
      <w:pPr>
        <w:pStyle w:val="af4"/>
        <w:spacing w:after="0" w:line="240" w:lineRule="auto"/>
        <w:ind w:left="0" w:firstLine="708"/>
        <w:jc w:val="both"/>
        <w:rPr>
          <w:rFonts w:ascii="Times New Roman" w:hAnsi="Times New Roman"/>
          <w:sz w:val="28"/>
          <w:szCs w:val="28"/>
        </w:rPr>
      </w:pPr>
      <w:r w:rsidRPr="0051255E">
        <w:rPr>
          <w:rFonts w:ascii="Times New Roman" w:hAnsi="Times New Roman"/>
          <w:sz w:val="28"/>
          <w:szCs w:val="28"/>
        </w:rPr>
        <w:t>Оценивая результативность рассмотрения письменных обращений предпринимателей, установлено следующее:</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- 14 переданы для рассмотрения в государственные органы, в компетенцию которых входит решение поставленных в обращении вопросов;</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в 25 нарушений прав предпринимателей не выявлено, даны разъяснения норм действующего законодательства по предмету обращения;</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по 2 даны разъяснения норм действующего законодательства, для урегулирования спора предложено обратиться в суд;</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- 5 признаны спором хозяйствующих субъектов (рассмотрение не входит в компетенцию уполномоченного), предложено обратиться в суд;</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по 8 жалобам права предпринимателей полностью восстановлены, неправомерно принятые решения отменены;</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по 2 жалобам направлены мотивированные заключения уполномоченного о прекращении неправомерных действий и привлечению должностных лиц органов власти к дисциплинарной ответственности;</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проведены индивидуальные консультации по тактике защиты предпринимателей в суде по двум обращениям (судебные дела выиграны);</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z w:val="28"/>
          <w:szCs w:val="28"/>
        </w:rPr>
        <w:t>- по двум обращениям уполномоченный участвовал с судебных разбирательствах: в качестве третьего лица, не заявляющего самостоятельных требований относительно предмета спора, на стороне ответчика а Арбитражном суде Вологодской области и в качестве защитника при рассмотрении административного дела мировым судьей.</w:t>
      </w:r>
    </w:p>
    <w:p w:rsidR="0051255E" w:rsidRPr="0051255E" w:rsidRDefault="0051255E" w:rsidP="0051255E">
      <w:pPr>
        <w:pStyle w:val="a4"/>
        <w:ind w:firstLine="708"/>
        <w:jc w:val="both"/>
        <w:rPr>
          <w:rFonts w:ascii="Times New Roman" w:hAnsi="Times New Roman"/>
          <w:spacing w:val="-4"/>
          <w:sz w:val="28"/>
          <w:szCs w:val="28"/>
        </w:rPr>
      </w:pPr>
      <w:r w:rsidRPr="0051255E">
        <w:rPr>
          <w:rFonts w:ascii="Times New Roman" w:hAnsi="Times New Roman"/>
          <w:spacing w:val="-4"/>
          <w:sz w:val="28"/>
          <w:szCs w:val="28"/>
        </w:rPr>
        <w:t>- 2 обращения еще находятся на рассмотрении.</w:t>
      </w:r>
    </w:p>
    <w:p w:rsidR="0051255E" w:rsidRPr="0051255E" w:rsidRDefault="0051255E" w:rsidP="0051255E">
      <w:pPr>
        <w:pStyle w:val="a4"/>
        <w:jc w:val="both"/>
        <w:rPr>
          <w:rFonts w:ascii="Times New Roman" w:hAnsi="Times New Roman"/>
          <w:spacing w:val="-4"/>
          <w:sz w:val="28"/>
          <w:szCs w:val="28"/>
        </w:rPr>
      </w:pPr>
    </w:p>
    <w:p w:rsidR="0051255E" w:rsidRPr="0051255E" w:rsidRDefault="0051255E" w:rsidP="0051255E">
      <w:pPr>
        <w:pStyle w:val="affc"/>
        <w:spacing w:before="0" w:beforeAutospacing="0" w:after="0" w:afterAutospacing="0"/>
        <w:ind w:firstLine="708"/>
        <w:jc w:val="both"/>
        <w:rPr>
          <w:sz w:val="28"/>
          <w:szCs w:val="28"/>
        </w:rPr>
      </w:pPr>
      <w:r w:rsidRPr="0051255E">
        <w:rPr>
          <w:spacing w:val="-4"/>
          <w:sz w:val="28"/>
          <w:szCs w:val="28"/>
        </w:rPr>
        <w:t xml:space="preserve">Проблемы предпринимателей региона являются одним из основных вопросов, обсуждаемых при встрече уполномоченного по защите прав предпринимателей с представителями бизнеса муниципальных образований области. В 2022 году </w:t>
      </w:r>
      <w:r w:rsidRPr="0051255E">
        <w:rPr>
          <w:sz w:val="28"/>
          <w:szCs w:val="28"/>
        </w:rPr>
        <w:t>обсуждались вопросы защиты прав и законных интересов бизнеса в сложившейся экономической ситуации. В ходе указанных встреч также обсуждались вопросы  изменений федерального и регионального законодательства, связанные с ведением бизнеса на территории области, включая налоговое законодательство, а также конкретизация мер поддержки бизнеса в условиях ограничений в разрезе отраслей МСП и в разрезе: город-село:</w:t>
      </w:r>
    </w:p>
    <w:p w:rsidR="0051255E" w:rsidRPr="0051255E" w:rsidRDefault="0051255E" w:rsidP="0051255E">
      <w:pPr>
        <w:pStyle w:val="affc"/>
        <w:spacing w:before="0" w:beforeAutospacing="0" w:after="0" w:afterAutospacing="0"/>
        <w:ind w:firstLine="708"/>
        <w:jc w:val="both"/>
        <w:rPr>
          <w:sz w:val="28"/>
          <w:szCs w:val="28"/>
        </w:rPr>
      </w:pPr>
      <w:r>
        <w:rPr>
          <w:sz w:val="28"/>
          <w:szCs w:val="28"/>
        </w:rPr>
        <w:t xml:space="preserve">- </w:t>
      </w:r>
      <w:r w:rsidRPr="0051255E">
        <w:rPr>
          <w:sz w:val="28"/>
          <w:szCs w:val="28"/>
        </w:rPr>
        <w:t xml:space="preserve">20 апреля с представителями бизнеса Бабаевского муниципального района; </w:t>
      </w:r>
    </w:p>
    <w:p w:rsidR="0051255E" w:rsidRPr="0051255E" w:rsidRDefault="0051255E" w:rsidP="0051255E">
      <w:pPr>
        <w:spacing w:after="0" w:line="240" w:lineRule="auto"/>
        <w:ind w:firstLine="708"/>
        <w:jc w:val="both"/>
        <w:rPr>
          <w:rFonts w:ascii="Times New Roman" w:hAnsi="Times New Roman"/>
          <w:b/>
          <w:sz w:val="28"/>
          <w:szCs w:val="28"/>
        </w:rPr>
      </w:pPr>
      <w:r>
        <w:rPr>
          <w:rFonts w:ascii="Times New Roman" w:hAnsi="Times New Roman"/>
          <w:spacing w:val="-4"/>
          <w:sz w:val="28"/>
          <w:szCs w:val="28"/>
        </w:rPr>
        <w:t xml:space="preserve">- </w:t>
      </w:r>
      <w:r w:rsidRPr="0051255E">
        <w:rPr>
          <w:rFonts w:ascii="Times New Roman" w:hAnsi="Times New Roman"/>
          <w:spacing w:val="-4"/>
          <w:sz w:val="28"/>
          <w:szCs w:val="28"/>
        </w:rPr>
        <w:t xml:space="preserve">24 августа с предпринимателями </w:t>
      </w:r>
      <w:r w:rsidRPr="0051255E">
        <w:rPr>
          <w:rFonts w:ascii="Times New Roman" w:hAnsi="Times New Roman"/>
          <w:sz w:val="28"/>
          <w:szCs w:val="28"/>
        </w:rPr>
        <w:t xml:space="preserve">Тарногского муниципального района; </w:t>
      </w:r>
    </w:p>
    <w:p w:rsidR="0051255E" w:rsidRPr="0051255E" w:rsidRDefault="0051255E" w:rsidP="0051255E">
      <w:pPr>
        <w:spacing w:after="0" w:line="240" w:lineRule="auto"/>
        <w:ind w:firstLine="708"/>
        <w:jc w:val="both"/>
        <w:rPr>
          <w:rFonts w:ascii="Times New Roman" w:hAnsi="Times New Roman"/>
          <w:spacing w:val="-9"/>
          <w:sz w:val="28"/>
          <w:szCs w:val="28"/>
        </w:rPr>
      </w:pPr>
      <w:r>
        <w:rPr>
          <w:rFonts w:ascii="Times New Roman" w:hAnsi="Times New Roman"/>
          <w:b/>
          <w:spacing w:val="-4"/>
          <w:sz w:val="28"/>
          <w:szCs w:val="28"/>
        </w:rPr>
        <w:t xml:space="preserve">- </w:t>
      </w:r>
      <w:r w:rsidRPr="0051255E">
        <w:rPr>
          <w:rFonts w:ascii="Times New Roman" w:hAnsi="Times New Roman"/>
          <w:spacing w:val="-10"/>
          <w:sz w:val="28"/>
          <w:szCs w:val="28"/>
        </w:rPr>
        <w:t>13 сентября</w:t>
      </w:r>
      <w:r w:rsidRPr="0051255E">
        <w:rPr>
          <w:rFonts w:ascii="Times New Roman" w:hAnsi="Times New Roman"/>
          <w:b/>
          <w:spacing w:val="-10"/>
          <w:sz w:val="28"/>
          <w:szCs w:val="28"/>
        </w:rPr>
        <w:t xml:space="preserve"> </w:t>
      </w:r>
      <w:r w:rsidRPr="0051255E">
        <w:rPr>
          <w:rFonts w:ascii="Times New Roman" w:hAnsi="Times New Roman"/>
          <w:spacing w:val="-11"/>
          <w:sz w:val="28"/>
          <w:szCs w:val="28"/>
        </w:rPr>
        <w:t xml:space="preserve">с представителями предпринимательского сообщества Грязовецкого </w:t>
      </w:r>
      <w:r w:rsidRPr="0051255E">
        <w:rPr>
          <w:rFonts w:ascii="Times New Roman" w:hAnsi="Times New Roman"/>
          <w:spacing w:val="-9"/>
          <w:sz w:val="28"/>
          <w:szCs w:val="28"/>
        </w:rPr>
        <w:t xml:space="preserve">муниципального района;  </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b/>
          <w:spacing w:val="-9"/>
          <w:sz w:val="28"/>
          <w:szCs w:val="28"/>
        </w:rPr>
        <w:t xml:space="preserve">- </w:t>
      </w:r>
      <w:r w:rsidRPr="0051255E">
        <w:rPr>
          <w:rFonts w:ascii="Times New Roman" w:hAnsi="Times New Roman"/>
          <w:spacing w:val="-9"/>
          <w:sz w:val="28"/>
          <w:szCs w:val="28"/>
        </w:rPr>
        <w:t xml:space="preserve">14 сентября с представителями предпринимательского </w:t>
      </w:r>
      <w:r w:rsidRPr="0051255E">
        <w:rPr>
          <w:rFonts w:ascii="Times New Roman" w:hAnsi="Times New Roman"/>
          <w:spacing w:val="-10"/>
          <w:sz w:val="28"/>
          <w:szCs w:val="28"/>
        </w:rPr>
        <w:t>сообщества Кирилловского муниципального района;</w:t>
      </w:r>
    </w:p>
    <w:p w:rsidR="0051255E" w:rsidRPr="0051255E" w:rsidRDefault="0051255E" w:rsidP="0051255E">
      <w:pPr>
        <w:spacing w:after="0" w:line="240" w:lineRule="auto"/>
        <w:ind w:firstLine="708"/>
        <w:jc w:val="both"/>
        <w:rPr>
          <w:rFonts w:ascii="Times New Roman" w:hAnsi="Times New Roman"/>
          <w:sz w:val="28"/>
          <w:szCs w:val="28"/>
        </w:rPr>
      </w:pPr>
      <w:r w:rsidRPr="0051255E">
        <w:rPr>
          <w:rFonts w:ascii="Times New Roman" w:hAnsi="Times New Roman"/>
          <w:spacing w:val="-4"/>
          <w:sz w:val="28"/>
          <w:szCs w:val="28"/>
        </w:rPr>
        <w:t xml:space="preserve">- 19 октября состоялась онлайн-встреча уполномоченного  по защите прав предпринимателей в Вологодской области с представителями предпринимательского сообщества города Череповца в рамках </w:t>
      </w:r>
      <w:r w:rsidRPr="0051255E">
        <w:rPr>
          <w:rFonts w:ascii="Times New Roman" w:hAnsi="Times New Roman"/>
          <w:sz w:val="28"/>
          <w:szCs w:val="28"/>
        </w:rPr>
        <w:t>круглого стола по теме: «Юридические аспекты управления предприятием в условиях частичной мобилизации», организованного АНО «Агентство Городского Развития»;</w:t>
      </w:r>
    </w:p>
    <w:p w:rsidR="0051255E" w:rsidRPr="0051255E" w:rsidRDefault="0051255E" w:rsidP="0051255E">
      <w:pPr>
        <w:spacing w:after="0" w:line="240" w:lineRule="auto"/>
        <w:ind w:firstLine="708"/>
        <w:jc w:val="both"/>
        <w:rPr>
          <w:rFonts w:ascii="Times New Roman" w:hAnsi="Times New Roman"/>
          <w:spacing w:val="-4"/>
          <w:sz w:val="28"/>
          <w:szCs w:val="28"/>
        </w:rPr>
      </w:pPr>
      <w:r w:rsidRPr="0051255E">
        <w:rPr>
          <w:rFonts w:ascii="Times New Roman" w:hAnsi="Times New Roman"/>
          <w:spacing w:val="-4"/>
          <w:sz w:val="28"/>
          <w:szCs w:val="28"/>
        </w:rPr>
        <w:t>- 22 декабря  региональный уполномоченный принял участие в работе   Координационного совета по развитию малого и среднего предпринимательства в Шекснинском муниципальном районе Вологодской области и встретился с представителями бизнеса района.</w:t>
      </w:r>
    </w:p>
    <w:p w:rsidR="0051255E" w:rsidRPr="0051255E" w:rsidRDefault="0051255E" w:rsidP="0051255E">
      <w:pPr>
        <w:pStyle w:val="ConsPlusNormal"/>
        <w:ind w:firstLine="709"/>
        <w:jc w:val="both"/>
        <w:rPr>
          <w:spacing w:val="-4"/>
        </w:rPr>
      </w:pPr>
      <w:r w:rsidRPr="0051255E">
        <w:rPr>
          <w:spacing w:val="-4"/>
        </w:rPr>
        <w:t>17 августа уполномоченный по защите прав предпринимателей посетил исправительное учреждение ФКУ ИК № 2 УФСИН России по Вологодской области, где проходил «День смотра полезных дел».</w:t>
      </w:r>
    </w:p>
    <w:p w:rsidR="0051255E" w:rsidRPr="0051255E" w:rsidRDefault="0051255E" w:rsidP="0051255E">
      <w:pPr>
        <w:pStyle w:val="affc"/>
        <w:spacing w:before="0" w:beforeAutospacing="0" w:after="0" w:afterAutospacing="0"/>
        <w:ind w:firstLine="709"/>
        <w:jc w:val="both"/>
        <w:rPr>
          <w:sz w:val="28"/>
          <w:szCs w:val="28"/>
        </w:rPr>
      </w:pPr>
      <w:r w:rsidRPr="0051255E">
        <w:rPr>
          <w:sz w:val="28"/>
          <w:szCs w:val="28"/>
        </w:rPr>
        <w:t>7-8 октября уполномоченный по защите прав предпринимателей в Вологодской области посетил город Кострому, где встретился с мобилизованными  предпринимателями.</w:t>
      </w:r>
      <w:r w:rsidRPr="0051255E">
        <w:rPr>
          <w:b/>
          <w:sz w:val="28"/>
          <w:szCs w:val="28"/>
        </w:rPr>
        <w:t xml:space="preserve"> </w:t>
      </w:r>
      <w:r w:rsidRPr="0051255E">
        <w:rPr>
          <w:sz w:val="28"/>
          <w:szCs w:val="28"/>
        </w:rPr>
        <w:t>В рамках встречи были даны консультации по вопросам возможности сохранения ведения  бизнеса или приостановки деятельности ИП.</w:t>
      </w:r>
    </w:p>
    <w:p w:rsidR="0051255E" w:rsidRPr="0051255E" w:rsidRDefault="0051255E" w:rsidP="0051255E">
      <w:pPr>
        <w:pStyle w:val="affc"/>
        <w:spacing w:before="0" w:beforeAutospacing="0" w:after="0" w:afterAutospacing="0"/>
        <w:ind w:firstLine="708"/>
        <w:jc w:val="both"/>
        <w:rPr>
          <w:sz w:val="28"/>
          <w:szCs w:val="28"/>
        </w:rPr>
      </w:pPr>
      <w:r w:rsidRPr="0051255E">
        <w:rPr>
          <w:sz w:val="28"/>
          <w:szCs w:val="28"/>
        </w:rPr>
        <w:t>Предприниматели региона в ходе встреч с уполномоченным указали, что по-прежнему имеют место проблемы  снижения рентабельности малого и микро-бизнеса,  недостаток собственных средств для внедрения новых технологий, а также исполнения требований по маркировке товаров, высокий уровень процентной ставки по кредитам, а также проблема отсутствия квалифицированных кадров в регионе, в связи с их миграцией в мегаполисы.</w:t>
      </w:r>
    </w:p>
    <w:p w:rsidR="0051255E" w:rsidRPr="0051255E" w:rsidRDefault="0051255E" w:rsidP="0051255E">
      <w:pPr>
        <w:pStyle w:val="affc"/>
        <w:spacing w:before="0" w:beforeAutospacing="0" w:after="0" w:afterAutospacing="0"/>
        <w:ind w:firstLine="708"/>
        <w:jc w:val="both"/>
        <w:rPr>
          <w:sz w:val="28"/>
          <w:szCs w:val="28"/>
        </w:rPr>
      </w:pPr>
      <w:r w:rsidRPr="0051255E">
        <w:rPr>
          <w:sz w:val="28"/>
          <w:szCs w:val="28"/>
        </w:rPr>
        <w:t>На сегодняшний день жесткая санкционная политика зарубежных недружественных государств создала проблемы с запретами поставок товаров на экспорт, необходимостью поиска новых рынков сбыта и изменения логистики поставок, а также получением импортных комплектующих. Возникли сложности с проведением валютных платежей и расчетов с применением карт «Visa» и «Mastercard». В свою очередь, падение потребительского спроса создало серьезные сложности с исполнением кредитных обязательств предприятий.</w:t>
      </w:r>
    </w:p>
    <w:p w:rsidR="0051255E" w:rsidRPr="0051255E" w:rsidRDefault="0051255E" w:rsidP="0051255E">
      <w:pPr>
        <w:pStyle w:val="affc"/>
        <w:spacing w:before="0" w:beforeAutospacing="0" w:after="0" w:afterAutospacing="0"/>
        <w:ind w:firstLine="708"/>
        <w:jc w:val="both"/>
        <w:rPr>
          <w:sz w:val="28"/>
          <w:szCs w:val="28"/>
        </w:rPr>
      </w:pPr>
      <w:r w:rsidRPr="0051255E">
        <w:rPr>
          <w:sz w:val="28"/>
          <w:szCs w:val="28"/>
        </w:rPr>
        <w:t>В связи с проведением частичной мобилизации, у представителей бизнеса региона возникли проблемы, связанные с необходимостью быстрой кадровой замены мобилизованных лиц и юридические сложности, связанные с передачей полномочий по руководству и управлению бизнесом. Имеют место сложности с исполнением кредитных обязательств бизнеса и  своевременным представлением отчетности в контролирующие органы.</w:t>
      </w:r>
    </w:p>
    <w:p w:rsidR="002E3399" w:rsidRDefault="002E3399" w:rsidP="00FF3025">
      <w:pPr>
        <w:spacing w:after="0" w:line="240" w:lineRule="auto"/>
        <w:ind w:firstLine="708"/>
        <w:jc w:val="both"/>
        <w:rPr>
          <w:rFonts w:ascii="Times New Roman" w:hAnsi="Times New Roman"/>
          <w:sz w:val="28"/>
          <w:szCs w:val="28"/>
        </w:rPr>
      </w:pPr>
    </w:p>
    <w:p w:rsidR="006C7599" w:rsidRDefault="006C7599" w:rsidP="00FF3025">
      <w:pPr>
        <w:spacing w:after="0" w:line="240" w:lineRule="auto"/>
        <w:ind w:firstLine="708"/>
        <w:jc w:val="both"/>
        <w:rPr>
          <w:rFonts w:ascii="Times New Roman" w:hAnsi="Times New Roman"/>
          <w:sz w:val="28"/>
          <w:szCs w:val="28"/>
        </w:rPr>
      </w:pPr>
    </w:p>
    <w:p w:rsidR="006C7599" w:rsidRPr="00FF3025" w:rsidRDefault="006C7599" w:rsidP="00FF3025">
      <w:pPr>
        <w:spacing w:after="0" w:line="240" w:lineRule="auto"/>
        <w:ind w:firstLine="708"/>
        <w:jc w:val="both"/>
        <w:rPr>
          <w:rFonts w:ascii="Times New Roman" w:hAnsi="Times New Roman"/>
          <w:sz w:val="28"/>
          <w:szCs w:val="28"/>
        </w:rPr>
      </w:pPr>
    </w:p>
    <w:bookmarkEnd w:id="4"/>
    <w:p w:rsidR="009A0207" w:rsidRDefault="00531BF6" w:rsidP="006C7599">
      <w:pPr>
        <w:pStyle w:val="Default"/>
        <w:contextualSpacing/>
        <w:jc w:val="both"/>
        <w:rPr>
          <w:b/>
          <w:color w:val="auto"/>
          <w:sz w:val="28"/>
          <w:szCs w:val="28"/>
        </w:rPr>
      </w:pPr>
      <w:r w:rsidRPr="003160BF">
        <w:rPr>
          <w:b/>
          <w:color w:val="auto"/>
          <w:sz w:val="28"/>
          <w:szCs w:val="28"/>
        </w:rPr>
        <w:t>2</w:t>
      </w:r>
      <w:r w:rsidR="009A0207" w:rsidRPr="003160BF">
        <w:rPr>
          <w:b/>
          <w:color w:val="auto"/>
          <w:sz w:val="28"/>
          <w:szCs w:val="28"/>
        </w:rPr>
        <w:t>.3.</w:t>
      </w:r>
      <w:r w:rsidR="003E327A">
        <w:rPr>
          <w:b/>
          <w:color w:val="auto"/>
          <w:sz w:val="28"/>
          <w:szCs w:val="28"/>
        </w:rPr>
        <w:t>3</w:t>
      </w:r>
      <w:r w:rsidR="009A0207" w:rsidRPr="003160BF">
        <w:rPr>
          <w:b/>
          <w:color w:val="auto"/>
          <w:sz w:val="28"/>
          <w:szCs w:val="28"/>
        </w:rPr>
        <w:t xml:space="preserve">. Результаты мониторинга удовлетворенности потребителей качеством товаров, работ и услуг на товарных рынках </w:t>
      </w:r>
      <w:r w:rsidRPr="003160BF">
        <w:rPr>
          <w:b/>
          <w:color w:val="auto"/>
          <w:sz w:val="28"/>
          <w:szCs w:val="28"/>
        </w:rPr>
        <w:t xml:space="preserve">Вологодской области </w:t>
      </w:r>
      <w:r w:rsidR="009A0207" w:rsidRPr="003160BF">
        <w:rPr>
          <w:b/>
          <w:color w:val="auto"/>
          <w:sz w:val="28"/>
          <w:szCs w:val="28"/>
        </w:rPr>
        <w:t xml:space="preserve">и </w:t>
      </w:r>
      <w:r w:rsidR="00E5766A" w:rsidRPr="003160BF">
        <w:rPr>
          <w:b/>
          <w:color w:val="auto"/>
          <w:sz w:val="28"/>
          <w:szCs w:val="28"/>
        </w:rPr>
        <w:t>состоянием ценовой конкуренции</w:t>
      </w:r>
      <w:r w:rsidR="003C3763" w:rsidRPr="003160BF">
        <w:rPr>
          <w:b/>
          <w:color w:val="auto"/>
          <w:sz w:val="28"/>
          <w:szCs w:val="28"/>
        </w:rPr>
        <w:t>.</w:t>
      </w:r>
    </w:p>
    <w:p w:rsidR="003C4E8C" w:rsidRPr="00480BCD" w:rsidRDefault="003C4E8C" w:rsidP="003C4E8C">
      <w:pPr>
        <w:spacing w:after="0" w:line="240" w:lineRule="auto"/>
      </w:pPr>
    </w:p>
    <w:p w:rsidR="003C4E8C" w:rsidRPr="00224715" w:rsidRDefault="003C4E8C" w:rsidP="003C4E8C">
      <w:pPr>
        <w:spacing w:after="0" w:line="240" w:lineRule="auto"/>
        <w:ind w:firstLine="720"/>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3C4E8C" w:rsidRPr="00224715" w:rsidRDefault="003C4E8C" w:rsidP="003C4E8C">
      <w:pPr>
        <w:spacing w:after="0" w:line="240" w:lineRule="auto"/>
        <w:ind w:firstLine="720"/>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3C4E8C" w:rsidRDefault="003C4E8C" w:rsidP="003C4E8C">
      <w:pPr>
        <w:spacing w:after="0" w:line="240" w:lineRule="auto"/>
        <w:ind w:firstLine="708"/>
        <w:jc w:val="both"/>
        <w:rPr>
          <w:rFonts w:ascii="Times New Roman" w:eastAsia="Times New Roman" w:hAnsi="Times New Roman"/>
          <w:sz w:val="28"/>
          <w:szCs w:val="28"/>
        </w:rPr>
      </w:pPr>
      <w:r w:rsidRPr="00F63D94">
        <w:rPr>
          <w:rFonts w:ascii="Times New Roman" w:eastAsia="Times New Roman" w:hAnsi="Times New Roman"/>
          <w:b/>
          <w:sz w:val="28"/>
          <w:szCs w:val="28"/>
        </w:rPr>
        <w:t>Цель</w:t>
      </w:r>
      <w:r w:rsidRPr="00224715">
        <w:rPr>
          <w:rFonts w:ascii="Times New Roman" w:eastAsia="Times New Roman" w:hAnsi="Times New Roman"/>
          <w:b/>
          <w:sz w:val="28"/>
          <w:szCs w:val="28"/>
        </w:rPr>
        <w:t xml:space="preserve">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потребителей качеством товаров и услуг на рынках Вологодской области и состоянием конкуренции и конкурентной среды.</w:t>
      </w:r>
    </w:p>
    <w:p w:rsidR="003C4E8C" w:rsidRDefault="003C4E8C" w:rsidP="003C4E8C">
      <w:pPr>
        <w:spacing w:after="0" w:line="240" w:lineRule="auto"/>
        <w:ind w:firstLine="708"/>
        <w:jc w:val="both"/>
        <w:rPr>
          <w:rFonts w:ascii="Times New Roman" w:eastAsia="Times New Roman" w:hAnsi="Times New Roman"/>
          <w:b/>
          <w:sz w:val="28"/>
          <w:szCs w:val="28"/>
        </w:rPr>
      </w:pPr>
      <w:r w:rsidRPr="006E2EF0">
        <w:rPr>
          <w:rFonts w:ascii="Times New Roman" w:eastAsia="Times New Roman" w:hAnsi="Times New Roman"/>
          <w:b/>
          <w:sz w:val="28"/>
          <w:szCs w:val="28"/>
        </w:rPr>
        <w:t xml:space="preserve">Задачи исследования: </w:t>
      </w:r>
    </w:p>
    <w:p w:rsidR="003C4E8C" w:rsidRPr="003C4E8C" w:rsidRDefault="003C4E8C" w:rsidP="001631AC">
      <w:pPr>
        <w:pStyle w:val="af4"/>
        <w:numPr>
          <w:ilvl w:val="3"/>
          <w:numId w:val="9"/>
        </w:numPr>
        <w:spacing w:after="0" w:line="240" w:lineRule="auto"/>
        <w:ind w:left="0" w:firstLine="709"/>
        <w:jc w:val="both"/>
        <w:rPr>
          <w:rFonts w:ascii="Times New Roman" w:eastAsia="Times New Roman" w:hAnsi="Times New Roman"/>
          <w:sz w:val="28"/>
          <w:szCs w:val="28"/>
        </w:rPr>
      </w:pPr>
      <w:r w:rsidRPr="003C4E8C">
        <w:rPr>
          <w:rFonts w:ascii="Times New Roman" w:eastAsia="Times New Roman" w:hAnsi="Times New Roman"/>
          <w:sz w:val="28"/>
          <w:szCs w:val="28"/>
        </w:rPr>
        <w:t>Выявить удовлетворенность потребителей качеством товаров и услуг и состоянием ценовой конкуренции на рынках товаров и услуг;</w:t>
      </w:r>
    </w:p>
    <w:p w:rsidR="003C4E8C" w:rsidRPr="003C4E8C" w:rsidRDefault="003C4E8C" w:rsidP="001631AC">
      <w:pPr>
        <w:pStyle w:val="af4"/>
        <w:numPr>
          <w:ilvl w:val="3"/>
          <w:numId w:val="9"/>
        </w:numPr>
        <w:spacing w:after="0" w:line="240" w:lineRule="auto"/>
        <w:ind w:left="0" w:firstLine="709"/>
        <w:jc w:val="both"/>
        <w:rPr>
          <w:rFonts w:ascii="Times New Roman" w:eastAsia="Times New Roman" w:hAnsi="Times New Roman"/>
          <w:sz w:val="28"/>
          <w:szCs w:val="28"/>
        </w:rPr>
      </w:pPr>
      <w:r w:rsidRPr="003C4E8C">
        <w:rPr>
          <w:rFonts w:ascii="Times New Roman" w:eastAsia="Times New Roman" w:hAnsi="Times New Roman"/>
          <w:sz w:val="28"/>
          <w:szCs w:val="28"/>
        </w:rPr>
        <w:t xml:space="preserve">Проанализировать потребительские оценки динамики состояния конкуренции и конкурентной среды. </w:t>
      </w:r>
    </w:p>
    <w:p w:rsidR="003C4E8C" w:rsidRPr="00F53663" w:rsidRDefault="003C4E8C" w:rsidP="003C4E8C">
      <w:pPr>
        <w:spacing w:after="0" w:line="240" w:lineRule="auto"/>
        <w:ind w:left="708"/>
        <w:jc w:val="both"/>
        <w:rPr>
          <w:rFonts w:ascii="Times New Roman" w:eastAsia="Times New Roman" w:hAnsi="Times New Roman"/>
          <w:sz w:val="28"/>
          <w:szCs w:val="28"/>
        </w:rPr>
      </w:pPr>
      <w:r>
        <w:rPr>
          <w:rFonts w:ascii="Times New Roman" w:eastAsia="Times New Roman" w:hAnsi="Times New Roman"/>
          <w:sz w:val="28"/>
          <w:szCs w:val="28"/>
        </w:rPr>
        <w:t xml:space="preserve">Опрос населения проведен с 10 по 28 августа 2022 года. </w:t>
      </w:r>
    </w:p>
    <w:p w:rsidR="003C4E8C" w:rsidRPr="00AF520E" w:rsidRDefault="003C4E8C" w:rsidP="003C4E8C">
      <w:pPr>
        <w:spacing w:after="0" w:line="240" w:lineRule="auto"/>
        <w:ind w:firstLine="709"/>
        <w:jc w:val="both"/>
        <w:rPr>
          <w:rFonts w:ascii="Times New Roman" w:eastAsia="Times New Roman" w:hAnsi="Times New Roman"/>
          <w:sz w:val="28"/>
          <w:szCs w:val="28"/>
        </w:rPr>
      </w:pPr>
      <w:r w:rsidRPr="00224715">
        <w:rPr>
          <w:rFonts w:ascii="Times New Roman" w:eastAsia="Times New Roman" w:hAnsi="Times New Roman"/>
          <w:sz w:val="28"/>
          <w:szCs w:val="28"/>
        </w:rPr>
        <w:t xml:space="preserve">Опрос проводился </w:t>
      </w:r>
      <w:r w:rsidRPr="00214B9D">
        <w:rPr>
          <w:rFonts w:ascii="Times New Roman" w:eastAsia="Times New Roman" w:hAnsi="Times New Roman"/>
          <w:sz w:val="28"/>
          <w:szCs w:val="28"/>
        </w:rPr>
        <w:t xml:space="preserve">методом </w:t>
      </w:r>
      <w:r>
        <w:rPr>
          <w:rFonts w:ascii="Times New Roman" w:eastAsia="Times New Roman" w:hAnsi="Times New Roman"/>
          <w:sz w:val="28"/>
          <w:szCs w:val="28"/>
        </w:rPr>
        <w:t>анкетирования</w:t>
      </w:r>
      <w:r w:rsidRPr="00224715">
        <w:rPr>
          <w:rFonts w:ascii="Times New Roman" w:eastAsia="Times New Roman" w:hAnsi="Times New Roman"/>
          <w:sz w:val="28"/>
          <w:szCs w:val="28"/>
        </w:rPr>
        <w:t xml:space="preserve"> с использованием маршрута и квотированием по полу</w:t>
      </w:r>
      <w:r>
        <w:rPr>
          <w:rFonts w:ascii="Times New Roman" w:eastAsia="Times New Roman" w:hAnsi="Times New Roman"/>
          <w:sz w:val="28"/>
          <w:szCs w:val="28"/>
        </w:rPr>
        <w:t xml:space="preserve">, </w:t>
      </w:r>
      <w:r w:rsidRPr="00224715">
        <w:rPr>
          <w:rFonts w:ascii="Times New Roman" w:eastAsia="Times New Roman" w:hAnsi="Times New Roman"/>
          <w:sz w:val="28"/>
          <w:szCs w:val="28"/>
        </w:rPr>
        <w:t>возрасту</w:t>
      </w:r>
      <w:r>
        <w:rPr>
          <w:rFonts w:ascii="Times New Roman" w:eastAsia="Times New Roman" w:hAnsi="Times New Roman"/>
          <w:sz w:val="28"/>
          <w:szCs w:val="28"/>
        </w:rPr>
        <w:t xml:space="preserve"> и месту жительства</w:t>
      </w:r>
      <w:r w:rsidRPr="007A484F">
        <w:rPr>
          <w:rFonts w:ascii="Times New Roman" w:eastAsia="Times New Roman" w:hAnsi="Times New Roman"/>
          <w:sz w:val="28"/>
          <w:szCs w:val="28"/>
        </w:rPr>
        <w:t>.</w:t>
      </w:r>
    </w:p>
    <w:p w:rsidR="003C4E8C" w:rsidRDefault="003C4E8C" w:rsidP="003C4E8C">
      <w:pPr>
        <w:spacing w:after="0" w:line="240" w:lineRule="auto"/>
        <w:ind w:firstLine="709"/>
        <w:jc w:val="both"/>
        <w:rPr>
          <w:rFonts w:ascii="Times New Roman" w:eastAsia="Times New Roman" w:hAnsi="Times New Roman"/>
          <w:sz w:val="28"/>
          <w:szCs w:val="28"/>
        </w:rPr>
      </w:pPr>
      <w:r w:rsidRPr="00473ECC">
        <w:rPr>
          <w:rFonts w:ascii="Times New Roman" w:eastAsia="Times New Roman" w:hAnsi="Times New Roman"/>
          <w:sz w:val="28"/>
          <w:szCs w:val="28"/>
        </w:rPr>
        <w:t>Объем выбороч</w:t>
      </w:r>
      <w:r>
        <w:rPr>
          <w:rFonts w:ascii="Times New Roman" w:eastAsia="Times New Roman" w:hAnsi="Times New Roman"/>
          <w:sz w:val="28"/>
          <w:szCs w:val="28"/>
        </w:rPr>
        <w:t>ной совокупности составил 1602</w:t>
      </w:r>
      <w:r w:rsidRPr="00473ECC">
        <w:rPr>
          <w:rFonts w:ascii="Times New Roman" w:eastAsia="Times New Roman" w:hAnsi="Times New Roman"/>
          <w:sz w:val="28"/>
          <w:szCs w:val="28"/>
        </w:rPr>
        <w:t xml:space="preserve"> человек</w:t>
      </w:r>
      <w:r>
        <w:rPr>
          <w:rFonts w:ascii="Times New Roman" w:eastAsia="Times New Roman" w:hAnsi="Times New Roman"/>
          <w:sz w:val="28"/>
          <w:szCs w:val="28"/>
        </w:rPr>
        <w:t xml:space="preserve">а. </w:t>
      </w:r>
    </w:p>
    <w:p w:rsidR="003C4E8C" w:rsidRDefault="003C4E8C" w:rsidP="003C4E8C">
      <w:pPr>
        <w:spacing w:after="0" w:line="240" w:lineRule="auto"/>
        <w:ind w:firstLine="709"/>
        <w:jc w:val="both"/>
        <w:rPr>
          <w:rFonts w:ascii="Times New Roman" w:eastAsia="Times New Roman" w:hAnsi="Times New Roman"/>
          <w:sz w:val="28"/>
          <w:szCs w:val="28"/>
        </w:rPr>
      </w:pPr>
      <w:r w:rsidRPr="006B1E35">
        <w:rPr>
          <w:rFonts w:ascii="Times New Roman" w:eastAsia="Times New Roman" w:hAnsi="Times New Roman"/>
          <w:sz w:val="28"/>
          <w:szCs w:val="28"/>
        </w:rPr>
        <w:t>Географ</w:t>
      </w:r>
      <w:r>
        <w:rPr>
          <w:rFonts w:ascii="Times New Roman" w:eastAsia="Times New Roman" w:hAnsi="Times New Roman"/>
          <w:sz w:val="28"/>
          <w:szCs w:val="28"/>
        </w:rPr>
        <w:t>ия исследования: г. Вологда (150 человек), г. Череповец (149 человек), 26 муниципальных районов (1303 человек; Таб. 1).</w:t>
      </w:r>
    </w:p>
    <w:p w:rsidR="003C4E8C" w:rsidRDefault="003C4E8C" w:rsidP="003C4E8C">
      <w:pPr>
        <w:spacing w:after="0" w:line="240" w:lineRule="auto"/>
        <w:jc w:val="both"/>
        <w:rPr>
          <w:rFonts w:ascii="Times New Roman" w:eastAsiaTheme="majorEastAsia" w:hAnsi="Times New Roman"/>
          <w:sz w:val="24"/>
          <w:szCs w:val="24"/>
        </w:rPr>
      </w:pPr>
    </w:p>
    <w:p w:rsidR="003C4E8C" w:rsidRPr="00BC3FC6" w:rsidRDefault="003C4E8C" w:rsidP="003C4E8C">
      <w:pPr>
        <w:spacing w:after="0" w:line="240" w:lineRule="auto"/>
        <w:jc w:val="both"/>
        <w:rPr>
          <w:rFonts w:ascii="Times New Roman" w:eastAsiaTheme="majorEastAsia" w:hAnsi="Times New Roman"/>
          <w:sz w:val="24"/>
          <w:szCs w:val="24"/>
        </w:rPr>
      </w:pPr>
      <w:r w:rsidRPr="00BC3FC6">
        <w:rPr>
          <w:rFonts w:ascii="Times New Roman" w:eastAsiaTheme="majorEastAsia" w:hAnsi="Times New Roman"/>
          <w:sz w:val="24"/>
          <w:szCs w:val="24"/>
        </w:rPr>
        <w:t>Т</w:t>
      </w:r>
      <w:r>
        <w:rPr>
          <w:rFonts w:ascii="Times New Roman" w:eastAsiaTheme="majorEastAsia" w:hAnsi="Times New Roman"/>
          <w:sz w:val="24"/>
          <w:szCs w:val="24"/>
        </w:rPr>
        <w:t>аблица 1. Выборка исследования (единиц)</w:t>
      </w:r>
    </w:p>
    <w:tbl>
      <w:tblPr>
        <w:tblStyle w:val="aa"/>
        <w:tblW w:w="0" w:type="auto"/>
        <w:jc w:val="center"/>
        <w:tblLook w:val="04A0" w:firstRow="1" w:lastRow="0" w:firstColumn="1" w:lastColumn="0" w:noHBand="0" w:noVBand="1"/>
      </w:tblPr>
      <w:tblGrid>
        <w:gridCol w:w="2617"/>
        <w:gridCol w:w="2336"/>
        <w:gridCol w:w="2336"/>
        <w:gridCol w:w="2336"/>
      </w:tblGrid>
      <w:tr w:rsidR="003C4E8C" w:rsidRPr="00AF520E" w:rsidTr="00AF520E">
        <w:trPr>
          <w:jc w:val="center"/>
        </w:trPr>
        <w:tc>
          <w:tcPr>
            <w:tcW w:w="2617" w:type="dxa"/>
          </w:tcPr>
          <w:p w:rsidR="003C4E8C" w:rsidRPr="00AF520E" w:rsidRDefault="003C4E8C" w:rsidP="003C4E8C">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Муниципальное образование</w:t>
            </w:r>
          </w:p>
        </w:tc>
        <w:tc>
          <w:tcPr>
            <w:tcW w:w="2336" w:type="dxa"/>
          </w:tcPr>
          <w:p w:rsidR="003C4E8C" w:rsidRPr="00AF520E" w:rsidRDefault="003C4E8C" w:rsidP="003C4E8C">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Количество респондентов</w:t>
            </w:r>
          </w:p>
        </w:tc>
        <w:tc>
          <w:tcPr>
            <w:tcW w:w="2336" w:type="dxa"/>
          </w:tcPr>
          <w:p w:rsidR="003C4E8C" w:rsidRPr="00AF520E" w:rsidRDefault="003C4E8C" w:rsidP="003C4E8C">
            <w:pPr>
              <w:spacing w:after="0" w:line="240" w:lineRule="auto"/>
              <w:jc w:val="center"/>
              <w:rPr>
                <w:rStyle w:val="afe"/>
                <w:rFonts w:ascii="Times New Roman" w:hAnsi="Times New Roman"/>
                <w:sz w:val="24"/>
                <w:szCs w:val="24"/>
                <w:bdr w:val="none" w:sz="0" w:space="0" w:color="auto" w:frame="1"/>
                <w:shd w:val="clear" w:color="auto" w:fill="FFFFFF"/>
              </w:rPr>
            </w:pPr>
            <w:r w:rsidRPr="00AF520E">
              <w:rPr>
                <w:rFonts w:ascii="Times New Roman" w:hAnsi="Times New Roman"/>
                <w:b/>
                <w:bCs/>
                <w:sz w:val="24"/>
                <w:szCs w:val="24"/>
                <w:bdr w:val="none" w:sz="0" w:space="0" w:color="auto" w:frame="1"/>
                <w:shd w:val="clear" w:color="auto" w:fill="FFFFFF"/>
              </w:rPr>
              <w:t>Муниципальное образование</w:t>
            </w:r>
          </w:p>
        </w:tc>
        <w:tc>
          <w:tcPr>
            <w:tcW w:w="2336" w:type="dxa"/>
          </w:tcPr>
          <w:p w:rsidR="003C4E8C" w:rsidRPr="00AF520E" w:rsidRDefault="003C4E8C" w:rsidP="003C4E8C">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Количество респондентов</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 Вологда</w:t>
            </w:r>
          </w:p>
        </w:tc>
        <w:tc>
          <w:tcPr>
            <w:tcW w:w="2336" w:type="dxa"/>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Кич-Городецкий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 Череповец</w:t>
            </w:r>
          </w:p>
        </w:tc>
        <w:tc>
          <w:tcPr>
            <w:tcW w:w="2336" w:type="dxa"/>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149</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Междуреченский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Районы, в том числе:</w:t>
            </w:r>
          </w:p>
        </w:tc>
        <w:tc>
          <w:tcPr>
            <w:tcW w:w="2336" w:type="dxa"/>
            <w:vAlign w:val="center"/>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1303</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Никольский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Бабаевский</w:t>
            </w:r>
          </w:p>
        </w:tc>
        <w:tc>
          <w:tcPr>
            <w:tcW w:w="2336" w:type="dxa"/>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53</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Нюксенский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Бабушкинский</w:t>
            </w:r>
          </w:p>
        </w:tc>
        <w:tc>
          <w:tcPr>
            <w:tcW w:w="2336" w:type="dxa"/>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Сокольский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Белозерский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Сямженский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Вашкинский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Тарногский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 xml:space="preserve">Великоустюгский </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Тотемский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Верховажский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Усть-Кубинский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Вожегодский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Устюженский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Вологодский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Харовский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Вытегорский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Чагодощенский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Грязовецкий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Череповецкий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Кадуйский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Шекснинский</w:t>
            </w:r>
          </w:p>
        </w:tc>
        <w:tc>
          <w:tcPr>
            <w:tcW w:w="2336" w:type="dxa"/>
            <w:vAlign w:val="center"/>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3C4E8C" w:rsidRPr="003C4E8C" w:rsidTr="00AF520E">
        <w:trPr>
          <w:jc w:val="center"/>
        </w:trPr>
        <w:tc>
          <w:tcPr>
            <w:tcW w:w="2617"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Кирилловский</w:t>
            </w:r>
          </w:p>
        </w:tc>
        <w:tc>
          <w:tcPr>
            <w:tcW w:w="2336" w:type="dxa"/>
          </w:tcPr>
          <w:p w:rsidR="003C4E8C" w:rsidRPr="003C4E8C" w:rsidRDefault="003C4E8C" w:rsidP="003C4E8C">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tcPr>
          <w:p w:rsidR="003C4E8C" w:rsidRPr="003C4E8C" w:rsidRDefault="003C4E8C" w:rsidP="003C4E8C">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 xml:space="preserve">Итого:  </w:t>
            </w:r>
          </w:p>
        </w:tc>
        <w:tc>
          <w:tcPr>
            <w:tcW w:w="2336" w:type="dxa"/>
          </w:tcPr>
          <w:p w:rsidR="003C4E8C" w:rsidRPr="003C4E8C" w:rsidRDefault="003C4E8C" w:rsidP="003C4E8C">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1602</w:t>
            </w:r>
          </w:p>
        </w:tc>
      </w:tr>
    </w:tbl>
    <w:p w:rsidR="003C4E8C" w:rsidRPr="00E73A25" w:rsidRDefault="003C4E8C" w:rsidP="003C4E8C">
      <w:pPr>
        <w:spacing w:after="0" w:line="360" w:lineRule="auto"/>
        <w:ind w:left="2124" w:hanging="2124"/>
        <w:rPr>
          <w:rFonts w:ascii="Times New Roman" w:hAnsi="Times New Roman"/>
          <w:sz w:val="24"/>
          <w:szCs w:val="24"/>
        </w:rPr>
      </w:pPr>
    </w:p>
    <w:tbl>
      <w:tblPr>
        <w:tblStyle w:val="a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8"/>
        <w:gridCol w:w="4590"/>
      </w:tblGrid>
      <w:tr w:rsidR="003C4E8C" w:rsidTr="003C4E8C">
        <w:trPr>
          <w:trHeight w:val="4266"/>
          <w:jc w:val="center"/>
        </w:trPr>
        <w:tc>
          <w:tcPr>
            <w:tcW w:w="4908" w:type="dxa"/>
          </w:tcPr>
          <w:p w:rsidR="003C4E8C" w:rsidRPr="001D2A26" w:rsidRDefault="003C4E8C" w:rsidP="003C4E8C">
            <w:pPr>
              <w:jc w:val="center"/>
              <w:rPr>
                <w:rFonts w:ascii="Times New Roman" w:hAnsi="Times New Roman"/>
                <w:sz w:val="24"/>
                <w:szCs w:val="24"/>
              </w:rPr>
            </w:pPr>
            <w:r>
              <w:rPr>
                <w:noProof/>
                <w:lang w:eastAsia="ru-RU"/>
              </w:rPr>
              <w:drawing>
                <wp:inline distT="0" distB="0" distL="0" distR="0">
                  <wp:extent cx="2486527" cy="2466340"/>
                  <wp:effectExtent l="3810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ascii="Times New Roman" w:hAnsi="Times New Roman"/>
                <w:sz w:val="24"/>
                <w:szCs w:val="24"/>
              </w:rPr>
              <w:t>Рисунок 1 – Распределение по полу</w:t>
            </w:r>
          </w:p>
        </w:tc>
        <w:tc>
          <w:tcPr>
            <w:tcW w:w="4590" w:type="dxa"/>
          </w:tcPr>
          <w:p w:rsidR="003C4E8C" w:rsidRDefault="003C4E8C" w:rsidP="003C4E8C">
            <w:pPr>
              <w:jc w:val="center"/>
              <w:rPr>
                <w:rFonts w:ascii="Times New Roman" w:hAnsi="Times New Roman"/>
                <w:sz w:val="24"/>
                <w:szCs w:val="24"/>
              </w:rPr>
            </w:pPr>
            <w:r>
              <w:rPr>
                <w:noProof/>
                <w:lang w:eastAsia="ru-RU"/>
              </w:rPr>
              <w:drawing>
                <wp:inline distT="0" distB="0" distL="0" distR="0">
                  <wp:extent cx="2461895" cy="2468145"/>
                  <wp:effectExtent l="0" t="0" r="33655" b="8890"/>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Times New Roman" w:hAnsi="Times New Roman"/>
                <w:sz w:val="24"/>
                <w:szCs w:val="24"/>
              </w:rPr>
              <w:t>Рисунок 2 – Распределение по возрасту</w:t>
            </w:r>
          </w:p>
        </w:tc>
      </w:tr>
    </w:tbl>
    <w:p w:rsidR="003C4E8C" w:rsidRPr="00BE4CBE" w:rsidRDefault="003C4E8C" w:rsidP="003C4E8C">
      <w:pPr>
        <w:spacing w:after="0" w:line="240" w:lineRule="auto"/>
        <w:jc w:val="center"/>
        <w:rPr>
          <w:sz w:val="10"/>
          <w:szCs w:val="10"/>
        </w:rPr>
      </w:pPr>
      <w:r>
        <w:rPr>
          <w:noProof/>
          <w:lang w:eastAsia="ru-RU"/>
        </w:rPr>
        <w:drawing>
          <wp:inline distT="0" distB="0" distL="0" distR="0">
            <wp:extent cx="5647662" cy="2417196"/>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C4E8C" w:rsidRDefault="003C4E8C" w:rsidP="003C4E8C">
      <w:pPr>
        <w:spacing w:after="0" w:line="240" w:lineRule="auto"/>
        <w:jc w:val="center"/>
        <w:rPr>
          <w:rFonts w:ascii="Times New Roman" w:hAnsi="Times New Roman"/>
          <w:sz w:val="24"/>
          <w:szCs w:val="24"/>
        </w:rPr>
      </w:pPr>
      <w:r>
        <w:rPr>
          <w:rFonts w:ascii="Times New Roman" w:hAnsi="Times New Roman"/>
          <w:sz w:val="24"/>
          <w:szCs w:val="24"/>
        </w:rPr>
        <w:t xml:space="preserve">Рисунок 3 – Основное занятие </w:t>
      </w:r>
    </w:p>
    <w:p w:rsidR="003C4E8C" w:rsidRDefault="003C4E8C" w:rsidP="003C4E8C">
      <w:pPr>
        <w:spacing w:after="0" w:line="240" w:lineRule="auto"/>
        <w:jc w:val="center"/>
        <w:rPr>
          <w:rFonts w:ascii="Times New Roman" w:hAnsi="Times New Roman"/>
          <w:sz w:val="24"/>
          <w:szCs w:val="24"/>
        </w:rPr>
      </w:pPr>
    </w:p>
    <w:p w:rsidR="003C4E8C" w:rsidRDefault="003C4E8C" w:rsidP="003C4E8C">
      <w:pPr>
        <w:spacing w:after="0" w:line="240" w:lineRule="auto"/>
        <w:jc w:val="center"/>
        <w:rPr>
          <w:rFonts w:ascii="Times New Roman" w:hAnsi="Times New Roman"/>
          <w:sz w:val="24"/>
          <w:szCs w:val="24"/>
        </w:rPr>
      </w:pPr>
    </w:p>
    <w:p w:rsidR="003C4E8C" w:rsidRDefault="003C4E8C" w:rsidP="003C4E8C">
      <w:pPr>
        <w:spacing w:after="0" w:line="240" w:lineRule="auto"/>
        <w:jc w:val="center"/>
      </w:pPr>
      <w:r>
        <w:rPr>
          <w:noProof/>
          <w:lang w:eastAsia="ru-RU"/>
        </w:rPr>
        <w:drawing>
          <wp:inline distT="0" distB="0" distL="0" distR="0">
            <wp:extent cx="4945712" cy="2282024"/>
            <wp:effectExtent l="19050" t="0" r="7288"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C4E8C" w:rsidRDefault="003C4E8C" w:rsidP="003C4E8C">
      <w:pPr>
        <w:spacing w:after="0" w:line="240" w:lineRule="auto"/>
        <w:jc w:val="center"/>
        <w:rPr>
          <w:rFonts w:ascii="Times New Roman" w:hAnsi="Times New Roman"/>
          <w:sz w:val="24"/>
          <w:szCs w:val="24"/>
        </w:rPr>
      </w:pPr>
      <w:r>
        <w:rPr>
          <w:rFonts w:ascii="Times New Roman" w:hAnsi="Times New Roman"/>
          <w:sz w:val="24"/>
          <w:szCs w:val="24"/>
        </w:rPr>
        <w:t>Рисунок 4 – Распределение по уровню образования</w:t>
      </w:r>
    </w:p>
    <w:p w:rsidR="003C4E8C" w:rsidRPr="00AF520E" w:rsidRDefault="003C4E8C" w:rsidP="003C4E8C">
      <w:pPr>
        <w:pStyle w:val="1"/>
        <w:ind w:left="720"/>
        <w:jc w:val="center"/>
        <w:rPr>
          <w:rFonts w:ascii="Times New Roman" w:hAnsi="Times New Roman" w:cs="Times New Roman"/>
          <w:b/>
          <w:color w:val="auto"/>
          <w:sz w:val="28"/>
          <w:szCs w:val="28"/>
        </w:rPr>
      </w:pPr>
      <w:r w:rsidRPr="00AF520E">
        <w:rPr>
          <w:rFonts w:ascii="Times New Roman" w:hAnsi="Times New Roman" w:cs="Times New Roman"/>
          <w:b/>
          <w:color w:val="auto"/>
          <w:sz w:val="28"/>
          <w:szCs w:val="28"/>
        </w:rPr>
        <w:t>Удовлетворённость потребителей качеством товаров и услуг и ценовой конкуренцией на рынках</w:t>
      </w:r>
    </w:p>
    <w:p w:rsidR="003C4E8C" w:rsidRPr="000B1C5C" w:rsidRDefault="003C4E8C" w:rsidP="003C4E8C">
      <w:pPr>
        <w:spacing w:after="0" w:line="360" w:lineRule="auto"/>
        <w:jc w:val="both"/>
        <w:rPr>
          <w:rFonts w:ascii="Times New Roman" w:hAnsi="Times New Roman"/>
          <w:sz w:val="16"/>
          <w:szCs w:val="16"/>
        </w:rPr>
      </w:pPr>
    </w:p>
    <w:p w:rsidR="003C4E8C" w:rsidRPr="00F643B7" w:rsidRDefault="003C4E8C" w:rsidP="003C4E8C">
      <w:pPr>
        <w:spacing w:after="0" w:line="360" w:lineRule="auto"/>
        <w:ind w:firstLine="709"/>
        <w:jc w:val="both"/>
        <w:rPr>
          <w:rFonts w:ascii="Times New Roman" w:hAnsi="Times New Roman"/>
          <w:b/>
          <w:sz w:val="28"/>
          <w:szCs w:val="28"/>
        </w:rPr>
      </w:pPr>
      <w:r w:rsidRPr="00F643B7">
        <w:rPr>
          <w:rFonts w:ascii="Times New Roman" w:hAnsi="Times New Roman"/>
          <w:b/>
          <w:sz w:val="28"/>
          <w:szCs w:val="28"/>
        </w:rPr>
        <w:t>Количество организаций</w:t>
      </w:r>
    </w:p>
    <w:p w:rsidR="00966AEE" w:rsidRDefault="003C4E8C" w:rsidP="00966AE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Каждый второй житель области считает, что в месте его проживания недостаточно («мало» или «совсем нет») организаций, оказывающих услуги детского отдыха и оздоровления (50%; Таб. 7), выполняющих работы по содержанию и текущему ремонту общего имущества собственников помещений в многоквартирном доме (50%), занимающихся </w:t>
      </w:r>
      <w:r w:rsidRPr="00430C26">
        <w:rPr>
          <w:rFonts w:ascii="Times New Roman" w:hAnsi="Times New Roman"/>
          <w:sz w:val="28"/>
          <w:szCs w:val="28"/>
        </w:rPr>
        <w:t>благоустройств</w:t>
      </w:r>
      <w:r>
        <w:rPr>
          <w:rFonts w:ascii="Times New Roman" w:hAnsi="Times New Roman"/>
          <w:sz w:val="28"/>
          <w:szCs w:val="28"/>
        </w:rPr>
        <w:t xml:space="preserve">ом </w:t>
      </w:r>
      <w:r w:rsidRPr="00430C26">
        <w:rPr>
          <w:rFonts w:ascii="Times New Roman" w:hAnsi="Times New Roman"/>
          <w:sz w:val="28"/>
          <w:szCs w:val="28"/>
        </w:rPr>
        <w:t>городской среды (озеленение территорий, благоустройство улиц и общественных пространств)</w:t>
      </w:r>
      <w:r>
        <w:rPr>
          <w:rFonts w:ascii="Times New Roman" w:hAnsi="Times New Roman"/>
          <w:sz w:val="28"/>
          <w:szCs w:val="28"/>
        </w:rPr>
        <w:t xml:space="preserve"> - 49%. Помимо этого, жители области значительно чаще говорят о малом числе или отсутствии организаций на рынке добычи общераспространённых полезных ископаемых недр местного значения, нежели о достаточном их количестве (на 30 п.п.). </w:t>
      </w:r>
    </w:p>
    <w:p w:rsidR="003C4E8C" w:rsidRDefault="003C4E8C" w:rsidP="003C4E8C">
      <w:pPr>
        <w:spacing w:after="0"/>
        <w:ind w:firstLine="709"/>
        <w:jc w:val="both"/>
        <w:rPr>
          <w:rFonts w:ascii="Times New Roman" w:hAnsi="Times New Roman"/>
          <w:sz w:val="28"/>
          <w:szCs w:val="28"/>
        </w:rPr>
      </w:pPr>
      <w:r>
        <w:rPr>
          <w:rFonts w:ascii="Times New Roman" w:hAnsi="Times New Roman"/>
          <w:sz w:val="28"/>
          <w:szCs w:val="28"/>
        </w:rPr>
        <w:t xml:space="preserve">Наиболее позитивно оценивается количество аптек (82%). </w:t>
      </w:r>
    </w:p>
    <w:p w:rsidR="00966AEE" w:rsidRDefault="00966AEE" w:rsidP="003C4E8C">
      <w:pPr>
        <w:spacing w:after="0"/>
        <w:ind w:firstLine="709"/>
        <w:jc w:val="both"/>
        <w:rPr>
          <w:rFonts w:ascii="Times New Roman" w:hAnsi="Times New Roman"/>
          <w:sz w:val="28"/>
          <w:szCs w:val="28"/>
        </w:rPr>
      </w:pPr>
    </w:p>
    <w:p w:rsidR="003C4E8C" w:rsidRPr="00594607" w:rsidRDefault="003C4E8C" w:rsidP="003C4E8C">
      <w:pPr>
        <w:spacing w:after="0" w:line="240" w:lineRule="auto"/>
        <w:jc w:val="both"/>
        <w:rPr>
          <w:rFonts w:ascii="Times New Roman" w:hAnsi="Times New Roman"/>
          <w:sz w:val="24"/>
          <w:szCs w:val="28"/>
        </w:rPr>
      </w:pPr>
      <w:r w:rsidRPr="00594607">
        <w:rPr>
          <w:rFonts w:ascii="Times New Roman" w:hAnsi="Times New Roman"/>
          <w:bCs/>
          <w:sz w:val="24"/>
          <w:szCs w:val="28"/>
        </w:rPr>
        <w:t xml:space="preserve">Таблица </w:t>
      </w:r>
      <w:r>
        <w:rPr>
          <w:rFonts w:ascii="Times New Roman" w:hAnsi="Times New Roman"/>
          <w:bCs/>
          <w:sz w:val="24"/>
          <w:szCs w:val="28"/>
        </w:rPr>
        <w:t>7</w:t>
      </w:r>
      <w:r w:rsidRPr="00594607">
        <w:rPr>
          <w:rFonts w:ascii="Times New Roman" w:hAnsi="Times New Roman"/>
          <w:bCs/>
          <w:sz w:val="24"/>
          <w:szCs w:val="28"/>
        </w:rPr>
        <w:t>. Распределение ответов на вопрос «Какое количество организаций предоставляет следующие товары и услуги в месте Вашего проживания?»</w:t>
      </w:r>
      <w:r>
        <w:rPr>
          <w:rFonts w:ascii="Times New Roman" w:hAnsi="Times New Roman"/>
          <w:bCs/>
          <w:sz w:val="24"/>
          <w:szCs w:val="28"/>
        </w:rPr>
        <w:t xml:space="preserve"> (р</w:t>
      </w:r>
      <w:r w:rsidRPr="00F643B7">
        <w:rPr>
          <w:rFonts w:ascii="Times New Roman" w:hAnsi="Times New Roman"/>
          <w:bCs/>
          <w:sz w:val="24"/>
          <w:szCs w:val="28"/>
        </w:rPr>
        <w:t>анжировано по сумме долей респондентов, выбравших вариант ответа «Мало» или «Нет совсем»</w:t>
      </w:r>
      <w:r>
        <w:rPr>
          <w:rFonts w:ascii="Times New Roman" w:hAnsi="Times New Roman"/>
          <w:bCs/>
          <w:sz w:val="24"/>
          <w:szCs w:val="28"/>
        </w:rPr>
        <w:t>)</w:t>
      </w:r>
    </w:p>
    <w:tbl>
      <w:tblPr>
        <w:tblStyle w:val="aa"/>
        <w:tblW w:w="9783" w:type="dxa"/>
        <w:jc w:val="center"/>
        <w:tblLayout w:type="fixed"/>
        <w:tblLook w:val="04A0" w:firstRow="1" w:lastRow="0" w:firstColumn="1" w:lastColumn="0" w:noHBand="0" w:noVBand="1"/>
      </w:tblPr>
      <w:tblGrid>
        <w:gridCol w:w="3397"/>
        <w:gridCol w:w="755"/>
        <w:gridCol w:w="756"/>
        <w:gridCol w:w="755"/>
        <w:gridCol w:w="756"/>
        <w:gridCol w:w="756"/>
        <w:gridCol w:w="792"/>
        <w:gridCol w:w="844"/>
        <w:gridCol w:w="972"/>
      </w:tblGrid>
      <w:tr w:rsidR="003C4E8C" w:rsidRPr="00A53B12" w:rsidTr="00AF520E">
        <w:trPr>
          <w:cantSplit/>
          <w:trHeight w:val="3109"/>
          <w:jc w:val="center"/>
        </w:trPr>
        <w:tc>
          <w:tcPr>
            <w:tcW w:w="3397"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755" w:type="dxa"/>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Избыточно (много)</w:t>
            </w:r>
          </w:p>
        </w:tc>
        <w:tc>
          <w:tcPr>
            <w:tcW w:w="756" w:type="dxa"/>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Достаточно</w:t>
            </w:r>
          </w:p>
        </w:tc>
        <w:tc>
          <w:tcPr>
            <w:tcW w:w="755" w:type="dxa"/>
            <w:shd w:val="clear" w:color="auto" w:fill="FDE9D9" w:themeFill="accent6" w:themeFillTint="33"/>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Избыточно (много) + достаточно</w:t>
            </w:r>
          </w:p>
        </w:tc>
        <w:tc>
          <w:tcPr>
            <w:tcW w:w="756" w:type="dxa"/>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Мало</w:t>
            </w:r>
          </w:p>
        </w:tc>
        <w:tc>
          <w:tcPr>
            <w:tcW w:w="756" w:type="dxa"/>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Нет совсем</w:t>
            </w:r>
          </w:p>
        </w:tc>
        <w:tc>
          <w:tcPr>
            <w:tcW w:w="792" w:type="dxa"/>
            <w:shd w:val="clear" w:color="auto" w:fill="E5B8B7" w:themeFill="accent2" w:themeFillTint="66"/>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color w:val="FF0000"/>
                <w:spacing w:val="-2"/>
                <w:sz w:val="24"/>
                <w:szCs w:val="24"/>
              </w:rPr>
              <w:t>Мало + нет совсем</w:t>
            </w:r>
          </w:p>
        </w:tc>
        <w:tc>
          <w:tcPr>
            <w:tcW w:w="844" w:type="dxa"/>
            <w:shd w:val="clear" w:color="auto" w:fill="DAEEF3" w:themeFill="accent5" w:themeFillTint="33"/>
            <w:textDirection w:val="btL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Разница положительных и отрицательных оценок</w:t>
            </w:r>
          </w:p>
        </w:tc>
        <w:tc>
          <w:tcPr>
            <w:tcW w:w="972" w:type="dxa"/>
            <w:textDirection w:val="btLr"/>
            <w:vAlign w:val="center"/>
          </w:tcPr>
          <w:p w:rsidR="003C4E8C" w:rsidRPr="00861DFA" w:rsidRDefault="003C4E8C" w:rsidP="00966AE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Затрудняюсь ответить</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детского отдыха и оздоровления</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1,7%</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33,4%</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35,1%</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38,7%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11,7%</w:t>
            </w:r>
          </w:p>
        </w:tc>
        <w:tc>
          <w:tcPr>
            <w:tcW w:w="792" w:type="dxa"/>
            <w:shd w:val="clear" w:color="auto" w:fill="E5B8B7" w:themeFill="accent2" w:themeFillTint="66"/>
            <w:vAlign w:val="center"/>
          </w:tcPr>
          <w:p w:rsidR="003C4E8C" w:rsidRPr="00430C26" w:rsidRDefault="003C4E8C" w:rsidP="00966AEE">
            <w:pPr>
              <w:spacing w:after="0" w:line="240" w:lineRule="auto"/>
              <w:ind w:left="-113" w:right="-113"/>
              <w:jc w:val="center"/>
              <w:rPr>
                <w:rFonts w:ascii="Times New Roman" w:hAnsi="Times New Roman"/>
                <w:b/>
                <w:color w:val="FF0000"/>
                <w:sz w:val="24"/>
                <w:szCs w:val="24"/>
              </w:rPr>
            </w:pPr>
            <w:r w:rsidRPr="00430C26">
              <w:rPr>
                <w:rFonts w:ascii="Times New Roman" w:hAnsi="Times New Roman"/>
                <w:b/>
                <w:color w:val="FF0000"/>
                <w:sz w:val="24"/>
                <w:szCs w:val="24"/>
              </w:rPr>
              <w:t>50,4%</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-15,3%</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14,6%</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2,3%</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30,2%</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32,5%</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39,1%</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10,6%</w:t>
            </w:r>
          </w:p>
        </w:tc>
        <w:tc>
          <w:tcPr>
            <w:tcW w:w="792" w:type="dxa"/>
            <w:shd w:val="clear" w:color="auto" w:fill="E5B8B7" w:themeFill="accent2" w:themeFillTint="66"/>
            <w:vAlign w:val="center"/>
          </w:tcPr>
          <w:p w:rsidR="003C4E8C" w:rsidRPr="00430C26" w:rsidRDefault="003C4E8C" w:rsidP="00966AEE">
            <w:pPr>
              <w:spacing w:after="0" w:line="240" w:lineRule="auto"/>
              <w:ind w:left="-113" w:right="-113"/>
              <w:jc w:val="center"/>
              <w:rPr>
                <w:rFonts w:ascii="Times New Roman" w:hAnsi="Times New Roman"/>
                <w:b/>
                <w:color w:val="FF0000"/>
                <w:sz w:val="24"/>
                <w:szCs w:val="24"/>
              </w:rPr>
            </w:pPr>
            <w:r w:rsidRPr="00430C26">
              <w:rPr>
                <w:rFonts w:ascii="Times New Roman" w:hAnsi="Times New Roman"/>
                <w:b/>
                <w:color w:val="FF0000"/>
                <w:sz w:val="24"/>
                <w:szCs w:val="24"/>
              </w:rPr>
              <w:t>49,7%</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-17,2%</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17,7%</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выполнения работ по благоустройству городской среды (озеленение территорий, благоустройство улиц и общественных пространств)</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33,3%</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36,9%</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38,9%</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10,1%</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430C26">
              <w:rPr>
                <w:rFonts w:ascii="Times New Roman" w:hAnsi="Times New Roman"/>
                <w:b/>
                <w:color w:val="FF0000"/>
                <w:sz w:val="24"/>
                <w:szCs w:val="24"/>
              </w:rPr>
              <w:t>49,0%</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-12,1%</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14,0%</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социальных услуг (организации помощи и поддержки инвалидов, ветеранов, многодетных и т.д.)</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1,8%</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36,6%</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38,4%</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35,8%</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7,1%</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42,9%</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-4,5%</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18,6%</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3,1%</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44,9%</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48,0%</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33,7%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8,8%</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42,5%</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+5,5%</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9,5%</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добычи общераспространенных полезных ископаемых недр местного значения</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1,5%</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10,6%</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12,1%</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10,9%</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31,4%</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42,3%</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b/>
                <w:color w:val="FF0000"/>
                <w:spacing w:val="-6"/>
                <w:sz w:val="24"/>
                <w:szCs w:val="24"/>
              </w:rPr>
            </w:pPr>
            <w:r w:rsidRPr="0073438C">
              <w:rPr>
                <w:rFonts w:ascii="Times New Roman" w:hAnsi="Times New Roman"/>
                <w:b/>
                <w:color w:val="FF0000"/>
                <w:spacing w:val="-6"/>
                <w:sz w:val="24"/>
                <w:szCs w:val="24"/>
              </w:rPr>
              <w:t>-30,2%</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45,6%</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дорожной деятельности</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34,7%</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37,3%</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31,2%</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10,8%</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42,0%</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-4,7%</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20,7%</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среднего профессионального образования</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1,9%</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38,3%</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40,2%</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23,9%</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17,4%</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41,3%</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-1,1%</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18,5%</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архитектурно-строительного проектирования</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2,1%</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21,6%</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23,7%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19,5%</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21,2%</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40,7%</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-17,0%</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35,6%</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по сбору и транспортированию твердых коммунальных отходов</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2,4%</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40,5%</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42,9%</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34,4%</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6,1%</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40,5%</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+2,4%</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16,5%</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дополнительного образования детей</w:t>
            </w:r>
          </w:p>
        </w:tc>
        <w:tc>
          <w:tcPr>
            <w:tcW w:w="755"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42,7%</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45,4%</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31,8%</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6,8%</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38,6%</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+6,8%</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16,0%</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жилищного строительства</w:t>
            </w:r>
          </w:p>
        </w:tc>
        <w:tc>
          <w:tcPr>
            <w:tcW w:w="755"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38,9%</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47,6%</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20,0%</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17,4%</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37,4%</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+10,2%</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15,0%</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теплоснабжения (производство энергии)</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1,9%</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41,0%</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42,9%</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24,4%</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7,5%</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31,9%</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+11,0%</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25,1%</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дошкольного образования</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54,9%</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57,5%</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25,5%</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2,9%</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28,4%</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+29,1%</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14,1%</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обработки древесины и производства изделий из дерева</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4,1%</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47,1%</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51,2%</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22,3%</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5,7%</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28,0%</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+23,2%</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20,8%</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легкой промышленности (магазины одежды, обуви, бакалеи)</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12,6%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56,8%</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69,4%</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23,8%</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3,6%</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27,4%</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+42,0%</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3,2%</w:t>
            </w:r>
          </w:p>
        </w:tc>
      </w:tr>
      <w:tr w:rsidR="003C4E8C" w:rsidRPr="00A53B12" w:rsidTr="00AF520E">
        <w:trPr>
          <w:trHeight w:val="285"/>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оказания услуг по ремонту автотранспортных средств</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5,2%</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53,5%</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58,7%</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19,1%</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7,2%</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26,3%</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+32,4%</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15,0%</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наружной рекламы</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8,4%</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38,8%</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47,2%</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11,2%</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14,2%</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25,4%</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+21,8%</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27,4%</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нефтепродуктов: бензин и дизель («заправки»)</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5,8%</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56,8%</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62,6%</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15,2%</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8,9%</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24,1%</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+38,5%</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13,3%</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оказания услуг по перевозке пассажиров и багажа легковым такси</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6,7%</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61,1%</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67,8%</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18,0%</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5,8%</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23,8%</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+44,0%</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8,4%</w:t>
            </w:r>
          </w:p>
        </w:tc>
      </w:tr>
      <w:tr w:rsidR="003C4E8C" w:rsidRPr="00A53B12" w:rsidTr="00AF520E">
        <w:trPr>
          <w:trHeight w:val="70"/>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Торговля в целом</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10,3%</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62,7%</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73,0%</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19,1%</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1,7%</w:t>
            </w:r>
          </w:p>
        </w:tc>
        <w:tc>
          <w:tcPr>
            <w:tcW w:w="792" w:type="dxa"/>
            <w:tcBorders>
              <w:bottom w:val="nil"/>
            </w:tcBorders>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20,8%</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+52,2%</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6,2%</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ритуальных услуг</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9,6%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55,0%</w:t>
            </w:r>
          </w:p>
        </w:tc>
        <w:tc>
          <w:tcPr>
            <w:tcW w:w="755" w:type="dxa"/>
            <w:shd w:val="clear" w:color="auto" w:fill="FDE9D9" w:themeFill="accent6" w:themeFillTint="33"/>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64,6%</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10,3%</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8,3%</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18,6%</w:t>
            </w:r>
          </w:p>
        </w:tc>
        <w:tc>
          <w:tcPr>
            <w:tcW w:w="844" w:type="dxa"/>
            <w:shd w:val="clear" w:color="auto" w:fill="DAEEF3" w:themeFill="accent5" w:themeFillTint="33"/>
            <w:vAlign w:val="center"/>
          </w:tcPr>
          <w:p w:rsidR="003C4E8C" w:rsidRPr="0073438C" w:rsidRDefault="003C4E8C" w:rsidP="00966AEE">
            <w:pPr>
              <w:spacing w:after="0" w:line="240" w:lineRule="auto"/>
              <w:ind w:left="-113" w:right="-113"/>
              <w:jc w:val="center"/>
              <w:rPr>
                <w:rFonts w:ascii="Times New Roman" w:hAnsi="Times New Roman"/>
                <w:spacing w:val="-6"/>
                <w:sz w:val="24"/>
                <w:szCs w:val="24"/>
              </w:rPr>
            </w:pPr>
            <w:r w:rsidRPr="0073438C">
              <w:rPr>
                <w:rFonts w:ascii="Times New Roman" w:hAnsi="Times New Roman"/>
                <w:spacing w:val="-6"/>
                <w:sz w:val="24"/>
                <w:szCs w:val="24"/>
              </w:rPr>
              <w:t>+46,0%</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16,8%</w:t>
            </w:r>
          </w:p>
        </w:tc>
      </w:tr>
      <w:tr w:rsidR="003C4E8C" w:rsidRPr="00A53B12" w:rsidTr="00AF520E">
        <w:trPr>
          <w:jc w:val="center"/>
        </w:trPr>
        <w:tc>
          <w:tcPr>
            <w:tcW w:w="3397" w:type="dxa"/>
          </w:tcPr>
          <w:p w:rsidR="003C4E8C" w:rsidRPr="00A53B12" w:rsidRDefault="003C4E8C" w:rsidP="00966AEE">
            <w:pPr>
              <w:pStyle w:val="a4"/>
              <w:ind w:left="-57" w:right="-57"/>
              <w:jc w:val="both"/>
              <w:rPr>
                <w:rFonts w:ascii="Times New Roman" w:hAnsi="Times New Roman"/>
                <w:sz w:val="24"/>
                <w:szCs w:val="24"/>
              </w:rPr>
            </w:pPr>
            <w:r w:rsidRPr="00A53B12">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 (аптеки и т.п.)</w:t>
            </w:r>
          </w:p>
        </w:tc>
        <w:tc>
          <w:tcPr>
            <w:tcW w:w="755"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14,3%</w:t>
            </w:r>
          </w:p>
        </w:tc>
        <w:tc>
          <w:tcPr>
            <w:tcW w:w="756" w:type="dxa"/>
            <w:vAlign w:val="center"/>
          </w:tcPr>
          <w:p w:rsidR="003C4E8C" w:rsidRPr="00A53B1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69,0%</w:t>
            </w:r>
          </w:p>
        </w:tc>
        <w:tc>
          <w:tcPr>
            <w:tcW w:w="755" w:type="dxa"/>
            <w:shd w:val="clear" w:color="auto" w:fill="FDE9D9" w:themeFill="accent6" w:themeFillTint="33"/>
            <w:vAlign w:val="center"/>
          </w:tcPr>
          <w:p w:rsidR="003C4E8C" w:rsidRPr="00BE3402" w:rsidRDefault="003C4E8C" w:rsidP="00966AEE">
            <w:pPr>
              <w:spacing w:after="0" w:line="240" w:lineRule="auto"/>
              <w:ind w:left="-113" w:right="-113"/>
              <w:jc w:val="center"/>
              <w:rPr>
                <w:rFonts w:ascii="Times New Roman" w:hAnsi="Times New Roman"/>
                <w:b/>
                <w:color w:val="00B050"/>
                <w:sz w:val="24"/>
                <w:szCs w:val="24"/>
              </w:rPr>
            </w:pPr>
            <w:r w:rsidRPr="00BE3402">
              <w:rPr>
                <w:rFonts w:ascii="Times New Roman" w:hAnsi="Times New Roman"/>
                <w:b/>
                <w:color w:val="00B050"/>
                <w:sz w:val="24"/>
                <w:szCs w:val="24"/>
              </w:rPr>
              <w:t>83,3%</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12,1%</w:t>
            </w:r>
          </w:p>
        </w:tc>
        <w:tc>
          <w:tcPr>
            <w:tcW w:w="756"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2,4%</w:t>
            </w:r>
          </w:p>
        </w:tc>
        <w:tc>
          <w:tcPr>
            <w:tcW w:w="792" w:type="dxa"/>
            <w:shd w:val="clear" w:color="auto" w:fill="E5B8B7" w:themeFill="accent2" w:themeFillTint="66"/>
            <w:vAlign w:val="center"/>
          </w:tcPr>
          <w:p w:rsidR="003C4E8C" w:rsidRPr="005A2EDC" w:rsidRDefault="003C4E8C" w:rsidP="00966AEE">
            <w:pPr>
              <w:spacing w:after="0" w:line="240" w:lineRule="auto"/>
              <w:ind w:left="-113" w:right="-113"/>
              <w:jc w:val="center"/>
              <w:rPr>
                <w:rFonts w:ascii="Times New Roman" w:hAnsi="Times New Roman"/>
                <w:sz w:val="24"/>
                <w:szCs w:val="24"/>
              </w:rPr>
            </w:pPr>
            <w:r w:rsidRPr="005A2EDC">
              <w:rPr>
                <w:rFonts w:ascii="Times New Roman" w:hAnsi="Times New Roman"/>
                <w:sz w:val="24"/>
                <w:szCs w:val="24"/>
              </w:rPr>
              <w:t>14,5%</w:t>
            </w:r>
          </w:p>
        </w:tc>
        <w:tc>
          <w:tcPr>
            <w:tcW w:w="844" w:type="dxa"/>
            <w:shd w:val="clear" w:color="auto" w:fill="DAEEF3" w:themeFill="accent5" w:themeFillTint="33"/>
            <w:vAlign w:val="center"/>
          </w:tcPr>
          <w:p w:rsidR="003C4E8C" w:rsidRPr="0073438C" w:rsidRDefault="003C4E8C" w:rsidP="00966AEE">
            <w:pPr>
              <w:spacing w:after="0" w:line="240" w:lineRule="auto"/>
              <w:ind w:left="-113" w:right="-170"/>
              <w:jc w:val="center"/>
              <w:rPr>
                <w:rFonts w:ascii="Times New Roman" w:hAnsi="Times New Roman"/>
                <w:b/>
                <w:spacing w:val="-6"/>
                <w:sz w:val="24"/>
                <w:szCs w:val="24"/>
              </w:rPr>
            </w:pPr>
            <w:r w:rsidRPr="0073438C">
              <w:rPr>
                <w:rFonts w:ascii="Times New Roman" w:hAnsi="Times New Roman"/>
                <w:b/>
                <w:color w:val="00B050"/>
                <w:spacing w:val="-6"/>
                <w:sz w:val="24"/>
                <w:szCs w:val="24"/>
              </w:rPr>
              <w:t>+68,8%</w:t>
            </w:r>
          </w:p>
        </w:tc>
        <w:tc>
          <w:tcPr>
            <w:tcW w:w="972" w:type="dxa"/>
            <w:vAlign w:val="center"/>
          </w:tcPr>
          <w:p w:rsidR="003C4E8C" w:rsidRPr="00A06DC2" w:rsidRDefault="003C4E8C" w:rsidP="00966AEE">
            <w:pPr>
              <w:spacing w:after="0" w:line="240" w:lineRule="auto"/>
              <w:ind w:left="-113" w:right="-113"/>
              <w:jc w:val="center"/>
              <w:rPr>
                <w:rFonts w:ascii="Times New Roman" w:hAnsi="Times New Roman"/>
                <w:sz w:val="24"/>
                <w:szCs w:val="24"/>
              </w:rPr>
            </w:pPr>
            <w:r w:rsidRPr="00A06DC2">
              <w:rPr>
                <w:rFonts w:ascii="Times New Roman" w:hAnsi="Times New Roman"/>
                <w:sz w:val="24"/>
                <w:szCs w:val="24"/>
              </w:rPr>
              <w:t>2,1%</w:t>
            </w:r>
          </w:p>
        </w:tc>
      </w:tr>
    </w:tbl>
    <w:p w:rsidR="003C4E8C" w:rsidRDefault="003C4E8C" w:rsidP="00966AEE">
      <w:pPr>
        <w:spacing w:after="0" w:line="240" w:lineRule="auto"/>
        <w:ind w:firstLine="709"/>
        <w:jc w:val="both"/>
        <w:rPr>
          <w:rFonts w:ascii="Times New Roman" w:hAnsi="Times New Roman"/>
          <w:b/>
          <w:sz w:val="28"/>
          <w:szCs w:val="28"/>
        </w:rPr>
      </w:pPr>
    </w:p>
    <w:p w:rsidR="003C4E8C" w:rsidRPr="00F643B7" w:rsidRDefault="003C4E8C" w:rsidP="00966AEE">
      <w:pPr>
        <w:spacing w:after="0" w:line="240" w:lineRule="auto"/>
        <w:ind w:firstLine="709"/>
        <w:jc w:val="both"/>
        <w:rPr>
          <w:rFonts w:ascii="Times New Roman" w:hAnsi="Times New Roman"/>
          <w:b/>
          <w:sz w:val="28"/>
          <w:szCs w:val="28"/>
        </w:rPr>
      </w:pPr>
      <w:r w:rsidRPr="00F643B7">
        <w:rPr>
          <w:rFonts w:ascii="Times New Roman" w:hAnsi="Times New Roman"/>
          <w:b/>
          <w:sz w:val="28"/>
          <w:szCs w:val="28"/>
        </w:rPr>
        <w:t>Уровень цен</w:t>
      </w:r>
    </w:p>
    <w:p w:rsidR="003C4E8C" w:rsidRDefault="003C4E8C" w:rsidP="00966AE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всех рынков число жителей области, неудовлетворённых уровнем цен на товары и услуги, существенно выше доли тех, кто даёт положительные отзывы. Наибольшее недовольство вызывает уровень цен на лекарственные препараты (72%; Таб. 8), в торговле в целом (67%) и на рынке жилищного строительства (65%). Самая высокая доля положительных суждений – в отношении тарифов такси (30%). </w:t>
      </w:r>
    </w:p>
    <w:p w:rsidR="00966AEE" w:rsidRPr="000935F0" w:rsidRDefault="00966AEE" w:rsidP="00966AEE">
      <w:pPr>
        <w:spacing w:after="0" w:line="240" w:lineRule="auto"/>
        <w:ind w:firstLine="709"/>
        <w:jc w:val="both"/>
        <w:rPr>
          <w:rFonts w:ascii="Times New Roman" w:hAnsi="Times New Roman"/>
          <w:sz w:val="28"/>
          <w:szCs w:val="28"/>
        </w:rPr>
      </w:pPr>
    </w:p>
    <w:p w:rsidR="003C4E8C" w:rsidRDefault="003C4E8C" w:rsidP="003C4E8C">
      <w:pPr>
        <w:spacing w:after="0" w:line="240" w:lineRule="auto"/>
        <w:jc w:val="both"/>
        <w:rPr>
          <w:rFonts w:ascii="Times New Roman" w:hAnsi="Times New Roman"/>
          <w:bCs/>
          <w:sz w:val="24"/>
          <w:szCs w:val="28"/>
        </w:rPr>
      </w:pPr>
      <w:r>
        <w:rPr>
          <w:rFonts w:ascii="Times New Roman" w:hAnsi="Times New Roman"/>
          <w:bCs/>
          <w:sz w:val="24"/>
          <w:szCs w:val="28"/>
        </w:rPr>
        <w:t xml:space="preserve">Таблица 8. </w:t>
      </w:r>
      <w:r w:rsidRPr="000F4182">
        <w:rPr>
          <w:rFonts w:ascii="Times New Roman" w:hAnsi="Times New Roman"/>
          <w:bCs/>
          <w:sz w:val="24"/>
          <w:szCs w:val="28"/>
        </w:rPr>
        <w:t xml:space="preserve">Распределение ответов на вопрос «Насколько Вы удовлетворены уровнем цен следующих товаров и услуг в месте Вашего проживания?» </w:t>
      </w:r>
      <w:r>
        <w:rPr>
          <w:rFonts w:ascii="Times New Roman" w:hAnsi="Times New Roman"/>
          <w:bCs/>
          <w:sz w:val="24"/>
          <w:szCs w:val="28"/>
        </w:rPr>
        <w:t>(р</w:t>
      </w:r>
      <w:r w:rsidRPr="00F643B7">
        <w:rPr>
          <w:rFonts w:ascii="Times New Roman" w:hAnsi="Times New Roman"/>
          <w:bCs/>
          <w:sz w:val="24"/>
          <w:szCs w:val="28"/>
        </w:rPr>
        <w:t xml:space="preserve">анжировано по </w:t>
      </w:r>
      <w:r>
        <w:rPr>
          <w:rFonts w:ascii="Times New Roman" w:hAnsi="Times New Roman"/>
          <w:bCs/>
          <w:sz w:val="24"/>
          <w:szCs w:val="28"/>
        </w:rPr>
        <w:t>столбцу «В целом НЕ удовлетворён»)</w:t>
      </w:r>
    </w:p>
    <w:tbl>
      <w:tblPr>
        <w:tblStyle w:val="aa"/>
        <w:tblpPr w:leftFromText="180" w:rightFromText="180" w:vertAnchor="text" w:tblpXSpec="center" w:tblpY="1"/>
        <w:tblOverlap w:val="never"/>
        <w:tblW w:w="9780" w:type="dxa"/>
        <w:tblLayout w:type="fixed"/>
        <w:tblLook w:val="04A0" w:firstRow="1" w:lastRow="0" w:firstColumn="1" w:lastColumn="0" w:noHBand="0" w:noVBand="1"/>
      </w:tblPr>
      <w:tblGrid>
        <w:gridCol w:w="5133"/>
        <w:gridCol w:w="1212"/>
        <w:gridCol w:w="1259"/>
        <w:gridCol w:w="1088"/>
        <w:gridCol w:w="1088"/>
      </w:tblGrid>
      <w:tr w:rsidR="003C4E8C" w:rsidRPr="00B4604B" w:rsidTr="00AF520E">
        <w:trPr>
          <w:cantSplit/>
          <w:trHeight w:val="2833"/>
        </w:trPr>
        <w:tc>
          <w:tcPr>
            <w:tcW w:w="5133"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212" w:type="dxa"/>
            <w:textDirection w:val="btLr"/>
            <w:vAlign w:val="center"/>
          </w:tcPr>
          <w:p w:rsidR="003C4E8C" w:rsidRPr="00861DFA" w:rsidRDefault="003C4E8C" w:rsidP="00966AEE">
            <w:pPr>
              <w:pStyle w:val="a4"/>
              <w:ind w:left="113" w:right="113"/>
              <w:jc w:val="center"/>
              <w:rPr>
                <w:rFonts w:ascii="Times New Roman" w:hAnsi="Times New Roman"/>
                <w:b/>
                <w:sz w:val="24"/>
                <w:szCs w:val="24"/>
              </w:rPr>
            </w:pPr>
            <w:r w:rsidRPr="00861DFA">
              <w:rPr>
                <w:rFonts w:ascii="Times New Roman" w:hAnsi="Times New Roman"/>
                <w:b/>
                <w:sz w:val="24"/>
                <w:szCs w:val="24"/>
              </w:rPr>
              <w:t>В целом удовлетворён*</w:t>
            </w:r>
          </w:p>
        </w:tc>
        <w:tc>
          <w:tcPr>
            <w:tcW w:w="1259" w:type="dxa"/>
            <w:textDirection w:val="btLr"/>
            <w:vAlign w:val="center"/>
          </w:tcPr>
          <w:p w:rsidR="003C4E8C" w:rsidRPr="00861DFA" w:rsidRDefault="003C4E8C" w:rsidP="00966AEE">
            <w:pPr>
              <w:pStyle w:val="a4"/>
              <w:ind w:left="113" w:right="113"/>
              <w:jc w:val="center"/>
              <w:rPr>
                <w:rFonts w:ascii="Times New Roman" w:hAnsi="Times New Roman"/>
                <w:b/>
                <w:color w:val="FF0000"/>
                <w:sz w:val="24"/>
                <w:szCs w:val="24"/>
              </w:rPr>
            </w:pPr>
            <w:r w:rsidRPr="00AF520E">
              <w:rPr>
                <w:rFonts w:ascii="Times New Roman" w:hAnsi="Times New Roman"/>
                <w:b/>
                <w:sz w:val="24"/>
                <w:szCs w:val="24"/>
              </w:rPr>
              <w:t>В целом НЕ удовлетворён</w:t>
            </w:r>
          </w:p>
        </w:tc>
        <w:tc>
          <w:tcPr>
            <w:tcW w:w="1088" w:type="dxa"/>
            <w:shd w:val="clear" w:color="auto" w:fill="DAEEF3" w:themeFill="accent5" w:themeFillTint="33"/>
            <w:textDirection w:val="btLr"/>
            <w:vAlign w:val="center"/>
          </w:tcPr>
          <w:p w:rsidR="003C4E8C" w:rsidRPr="00861DFA" w:rsidRDefault="003C4E8C" w:rsidP="00966AEE">
            <w:pPr>
              <w:pStyle w:val="a4"/>
              <w:ind w:left="113" w:right="113"/>
              <w:jc w:val="center"/>
              <w:rPr>
                <w:rFonts w:ascii="Times New Roman" w:hAnsi="Times New Roman"/>
                <w:b/>
                <w:sz w:val="24"/>
                <w:szCs w:val="24"/>
              </w:rPr>
            </w:pPr>
            <w:r w:rsidRPr="00861DFA">
              <w:rPr>
                <w:rFonts w:ascii="Times New Roman" w:hAnsi="Times New Roman"/>
                <w:b/>
                <w:sz w:val="24"/>
                <w:szCs w:val="24"/>
              </w:rPr>
              <w:t>Разница положительных и отрицательных оценок</w:t>
            </w:r>
          </w:p>
        </w:tc>
        <w:tc>
          <w:tcPr>
            <w:tcW w:w="1088" w:type="dxa"/>
            <w:textDirection w:val="btLr"/>
            <w:vAlign w:val="center"/>
          </w:tcPr>
          <w:p w:rsidR="003C4E8C" w:rsidRPr="00861DFA" w:rsidRDefault="003C4E8C" w:rsidP="00966AEE">
            <w:pPr>
              <w:pStyle w:val="a4"/>
              <w:ind w:left="113" w:right="113"/>
              <w:jc w:val="center"/>
              <w:rPr>
                <w:rFonts w:ascii="Times New Roman" w:hAnsi="Times New Roman"/>
                <w:b/>
                <w:sz w:val="24"/>
                <w:szCs w:val="24"/>
              </w:rPr>
            </w:pPr>
            <w:r w:rsidRPr="00861DFA">
              <w:rPr>
                <w:rFonts w:ascii="Times New Roman" w:hAnsi="Times New Roman"/>
                <w:b/>
                <w:sz w:val="24"/>
                <w:szCs w:val="24"/>
              </w:rPr>
              <w:t>Затрудняюсь ответить</w:t>
            </w:r>
          </w:p>
        </w:tc>
      </w:tr>
      <w:tr w:rsidR="003C4E8C" w:rsidRPr="00B4604B" w:rsidTr="00AF520E">
        <w:tc>
          <w:tcPr>
            <w:tcW w:w="5133" w:type="dxa"/>
          </w:tcPr>
          <w:p w:rsidR="003C4E8C" w:rsidRPr="006B1DA0"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23,2%</w:t>
            </w:r>
          </w:p>
        </w:tc>
        <w:tc>
          <w:tcPr>
            <w:tcW w:w="1259" w:type="dxa"/>
            <w:vAlign w:val="center"/>
          </w:tcPr>
          <w:p w:rsidR="003C4E8C" w:rsidRPr="00584602" w:rsidRDefault="003C4E8C" w:rsidP="00966AEE">
            <w:pPr>
              <w:spacing w:after="0" w:line="240" w:lineRule="auto"/>
              <w:jc w:val="center"/>
              <w:rPr>
                <w:rFonts w:ascii="Times New Roman" w:hAnsi="Times New Roman"/>
                <w:b/>
                <w:color w:val="FF0000"/>
                <w:sz w:val="24"/>
                <w:szCs w:val="24"/>
              </w:rPr>
            </w:pPr>
            <w:r w:rsidRPr="00584602">
              <w:rPr>
                <w:rFonts w:ascii="Times New Roman" w:hAnsi="Times New Roman"/>
                <w:b/>
                <w:color w:val="FF0000"/>
                <w:sz w:val="24"/>
                <w:szCs w:val="24"/>
              </w:rPr>
              <w:t>72,3%</w:t>
            </w:r>
          </w:p>
        </w:tc>
        <w:tc>
          <w:tcPr>
            <w:tcW w:w="1088" w:type="dxa"/>
            <w:shd w:val="clear" w:color="auto" w:fill="DAEEF3" w:themeFill="accent5" w:themeFillTint="33"/>
            <w:vAlign w:val="center"/>
          </w:tcPr>
          <w:p w:rsidR="003C4E8C" w:rsidRPr="00FA31B9" w:rsidRDefault="003C4E8C" w:rsidP="00966AEE">
            <w:pPr>
              <w:spacing w:after="0" w:line="240" w:lineRule="auto"/>
              <w:jc w:val="center"/>
              <w:rPr>
                <w:rFonts w:ascii="Times New Roman" w:hAnsi="Times New Roman"/>
                <w:b/>
                <w:color w:val="FF0000"/>
                <w:sz w:val="24"/>
                <w:szCs w:val="24"/>
              </w:rPr>
            </w:pPr>
            <w:r w:rsidRPr="00FA31B9">
              <w:rPr>
                <w:rFonts w:ascii="Times New Roman" w:hAnsi="Times New Roman"/>
                <w:b/>
                <w:color w:val="FF0000"/>
                <w:sz w:val="24"/>
                <w:szCs w:val="24"/>
              </w:rPr>
              <w:t>-49,1%</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sidRPr="006B1DA0">
              <w:rPr>
                <w:rFonts w:ascii="Times New Roman" w:hAnsi="Times New Roman"/>
                <w:sz w:val="24"/>
                <w:szCs w:val="24"/>
              </w:rPr>
              <w:t>4,5%</w:t>
            </w:r>
          </w:p>
        </w:tc>
      </w:tr>
      <w:tr w:rsidR="003C4E8C" w:rsidRPr="00B4604B" w:rsidTr="00AF520E">
        <w:trPr>
          <w:trHeight w:val="71"/>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Торговля в целом</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24,0%</w:t>
            </w:r>
          </w:p>
        </w:tc>
        <w:tc>
          <w:tcPr>
            <w:tcW w:w="1259" w:type="dxa"/>
            <w:vAlign w:val="center"/>
          </w:tcPr>
          <w:p w:rsidR="003C4E8C" w:rsidRPr="00870EA2" w:rsidRDefault="003C4E8C" w:rsidP="00966AEE">
            <w:pPr>
              <w:spacing w:after="0" w:line="240" w:lineRule="auto"/>
              <w:jc w:val="center"/>
              <w:rPr>
                <w:rFonts w:ascii="Times New Roman" w:hAnsi="Times New Roman"/>
                <w:b/>
                <w:color w:val="FF0000"/>
                <w:sz w:val="24"/>
                <w:szCs w:val="24"/>
              </w:rPr>
            </w:pPr>
            <w:r w:rsidRPr="00870EA2">
              <w:rPr>
                <w:rFonts w:ascii="Times New Roman" w:hAnsi="Times New Roman"/>
                <w:b/>
                <w:color w:val="FF0000"/>
                <w:sz w:val="24"/>
                <w:szCs w:val="24"/>
              </w:rPr>
              <w:t>67,1%</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-43,1%</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8,9%</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жилищного строительства</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11,4%</w:t>
            </w:r>
          </w:p>
        </w:tc>
        <w:tc>
          <w:tcPr>
            <w:tcW w:w="1259" w:type="dxa"/>
            <w:vAlign w:val="center"/>
          </w:tcPr>
          <w:p w:rsidR="003C4E8C" w:rsidRPr="00870EA2" w:rsidRDefault="003C4E8C" w:rsidP="00966AEE">
            <w:pPr>
              <w:spacing w:after="0" w:line="240" w:lineRule="auto"/>
              <w:jc w:val="center"/>
              <w:rPr>
                <w:rFonts w:ascii="Times New Roman" w:hAnsi="Times New Roman"/>
                <w:b/>
                <w:color w:val="FF0000"/>
                <w:sz w:val="24"/>
                <w:szCs w:val="24"/>
              </w:rPr>
            </w:pPr>
            <w:r w:rsidRPr="00870EA2">
              <w:rPr>
                <w:rFonts w:ascii="Times New Roman" w:hAnsi="Times New Roman"/>
                <w:b/>
                <w:color w:val="FF0000"/>
                <w:sz w:val="24"/>
                <w:szCs w:val="24"/>
              </w:rPr>
              <w:t>64,6%</w:t>
            </w:r>
          </w:p>
        </w:tc>
        <w:tc>
          <w:tcPr>
            <w:tcW w:w="1088" w:type="dxa"/>
            <w:shd w:val="clear" w:color="auto" w:fill="DAEEF3" w:themeFill="accent5" w:themeFillTint="33"/>
            <w:vAlign w:val="center"/>
          </w:tcPr>
          <w:p w:rsidR="003C4E8C" w:rsidRPr="00FA31B9" w:rsidRDefault="003C4E8C" w:rsidP="00966AEE">
            <w:pPr>
              <w:spacing w:after="0" w:line="240" w:lineRule="auto"/>
              <w:jc w:val="center"/>
              <w:rPr>
                <w:rFonts w:ascii="Times New Roman" w:hAnsi="Times New Roman"/>
                <w:b/>
                <w:color w:val="FF0000"/>
                <w:sz w:val="24"/>
                <w:szCs w:val="24"/>
              </w:rPr>
            </w:pPr>
            <w:r w:rsidRPr="00FA31B9">
              <w:rPr>
                <w:rFonts w:ascii="Times New Roman" w:hAnsi="Times New Roman"/>
                <w:b/>
                <w:color w:val="FF0000"/>
                <w:sz w:val="24"/>
                <w:szCs w:val="24"/>
              </w:rPr>
              <w:t>-53,2%</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24,0%</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16,6%</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60,1%</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-43,5%</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23,2%</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по сбору и транспортированию твердых коммунальных отходов</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25,0%</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58,8%</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-33,8%</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16,2%</w:t>
            </w:r>
          </w:p>
        </w:tc>
      </w:tr>
      <w:tr w:rsidR="003C4E8C" w:rsidRPr="00B4604B" w:rsidTr="00AF520E">
        <w:trPr>
          <w:trHeight w:val="285"/>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25,2%</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58,5%</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-33,3%</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16,3%</w:t>
            </w:r>
          </w:p>
        </w:tc>
      </w:tr>
      <w:tr w:rsidR="003C4E8C" w:rsidRPr="00B4604B" w:rsidTr="00AF520E">
        <w:trPr>
          <w:trHeight w:val="318"/>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легкой промышленности</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26,6%</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58,4%</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-31,8%</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sidRPr="006B1DA0">
              <w:rPr>
                <w:rFonts w:ascii="Times New Roman" w:hAnsi="Times New Roman"/>
                <w:sz w:val="24"/>
                <w:szCs w:val="24"/>
              </w:rPr>
              <w:t>15,0%</w:t>
            </w:r>
          </w:p>
        </w:tc>
      </w:tr>
      <w:tr w:rsidR="003C4E8C" w:rsidRPr="00B4604B" w:rsidTr="00AF520E">
        <w:trPr>
          <w:trHeight w:val="71"/>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теплоснабжения (производство энергии)</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18,8%</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57,5%</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-38,7%</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23,7%</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перевозке пассажиров и багажа легковым такси</w:t>
            </w:r>
          </w:p>
        </w:tc>
        <w:tc>
          <w:tcPr>
            <w:tcW w:w="1212" w:type="dxa"/>
            <w:vAlign w:val="center"/>
          </w:tcPr>
          <w:p w:rsidR="003C4E8C" w:rsidRPr="00FA31B9" w:rsidRDefault="003C4E8C" w:rsidP="00966AEE">
            <w:pPr>
              <w:spacing w:after="0" w:line="240" w:lineRule="auto"/>
              <w:jc w:val="center"/>
              <w:rPr>
                <w:rFonts w:ascii="Times New Roman" w:hAnsi="Times New Roman"/>
                <w:b/>
                <w:sz w:val="24"/>
                <w:szCs w:val="24"/>
              </w:rPr>
            </w:pPr>
            <w:r w:rsidRPr="00FA31B9">
              <w:rPr>
                <w:rFonts w:ascii="Times New Roman" w:hAnsi="Times New Roman"/>
                <w:b/>
                <w:color w:val="00B050"/>
                <w:sz w:val="24"/>
                <w:szCs w:val="24"/>
              </w:rPr>
              <w:t>30,0%</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55,7%</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-25,7%</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14,3%</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детского отдыха и оздоровления</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17,6%</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51,3%</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-33,7%</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31,1%</w:t>
            </w:r>
          </w:p>
        </w:tc>
      </w:tr>
      <w:tr w:rsidR="003C4E8C" w:rsidRPr="00B4604B" w:rsidTr="00AF520E">
        <w:trPr>
          <w:trHeight w:val="161"/>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нефтепродуктов</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16,3%</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50,9%</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-34,6%</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32,8%</w:t>
            </w:r>
          </w:p>
        </w:tc>
      </w:tr>
      <w:tr w:rsidR="003C4E8C" w:rsidRPr="00B4604B" w:rsidTr="00AF520E">
        <w:trPr>
          <w:trHeight w:val="151"/>
        </w:trPr>
        <w:tc>
          <w:tcPr>
            <w:tcW w:w="5133" w:type="dxa"/>
          </w:tcPr>
          <w:p w:rsidR="003C4E8C" w:rsidRPr="00B4604B" w:rsidRDefault="003C4E8C" w:rsidP="00966AEE">
            <w:pPr>
              <w:spacing w:after="0" w:line="240" w:lineRule="auto"/>
              <w:jc w:val="both"/>
              <w:rPr>
                <w:rFonts w:ascii="Times New Roman" w:hAnsi="Times New Roman"/>
                <w:sz w:val="24"/>
                <w:szCs w:val="24"/>
              </w:rPr>
            </w:pPr>
            <w:r w:rsidRPr="00B4604B">
              <w:rPr>
                <w:rFonts w:ascii="Times New Roman" w:hAnsi="Times New Roman"/>
                <w:sz w:val="24"/>
                <w:szCs w:val="24"/>
              </w:rPr>
              <w:t>Рынок социальных услуг</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23,7%</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48,2%</w:t>
            </w:r>
          </w:p>
        </w:tc>
        <w:tc>
          <w:tcPr>
            <w:tcW w:w="1088" w:type="dxa"/>
            <w:shd w:val="clear" w:color="auto" w:fill="DAEEF3" w:themeFill="accent5" w:themeFillTint="33"/>
            <w:vAlign w:val="center"/>
          </w:tcPr>
          <w:p w:rsidR="003C4E8C" w:rsidRPr="00CC4F07"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-24,5%</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28,1%</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дополнительного образования детей</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21,4%</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48,2%</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-26,8%</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30,4%</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ремонту автотранспортных средств</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21,7%</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47,9%</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-26,2%</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30,4%</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обработки древесины и производства изделий из дерева</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17,4%</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47,8%</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-30,4%</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34,8%</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ритуальных услуг</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19,5%</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47,0%</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-27,5%</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33,5%</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дорожной деятельности</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14,4%</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45,8%</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-31,4%</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39,8%</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дошкольного образования</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23,9%</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44,8%</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-20,9%</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31,3%</w:t>
            </w:r>
          </w:p>
        </w:tc>
      </w:tr>
      <w:tr w:rsidR="003C4E8C" w:rsidRPr="00B4604B" w:rsidTr="00AF520E">
        <w:trPr>
          <w:cantSplit/>
        </w:trPr>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среднего профессионального образования</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18,0%</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42,4%</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-24,4%</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sidRPr="006B1DA0">
              <w:rPr>
                <w:rFonts w:ascii="Times New Roman" w:hAnsi="Times New Roman"/>
                <w:sz w:val="24"/>
                <w:szCs w:val="24"/>
              </w:rPr>
              <w:t>39,6%</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выполнения работ по благоустройству городской среды</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24,2%</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41,0%</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-16,8%</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34,8%</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архитектурно-строительного проектирования</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9,5%</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31,0%</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-21,5%</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59,5%</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наружной рекламы</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15,1%</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28,1%</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-13,0%</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56,8%</w:t>
            </w:r>
          </w:p>
        </w:tc>
      </w:tr>
      <w:tr w:rsidR="003C4E8C" w:rsidRPr="00B4604B" w:rsidTr="00AF520E">
        <w:tc>
          <w:tcPr>
            <w:tcW w:w="5133"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добычи общераспространенных полезных ископаемых недр местного значения</w:t>
            </w:r>
          </w:p>
        </w:tc>
        <w:tc>
          <w:tcPr>
            <w:tcW w:w="1212"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8,0%</w:t>
            </w:r>
          </w:p>
        </w:tc>
        <w:tc>
          <w:tcPr>
            <w:tcW w:w="1259"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23,8%</w:t>
            </w:r>
          </w:p>
        </w:tc>
        <w:tc>
          <w:tcPr>
            <w:tcW w:w="1088" w:type="dxa"/>
            <w:shd w:val="clear" w:color="auto" w:fill="DAEEF3" w:themeFill="accent5" w:themeFillTint="33"/>
            <w:vAlign w:val="center"/>
          </w:tcPr>
          <w:p w:rsidR="003C4E8C" w:rsidRPr="00B4604B" w:rsidRDefault="003C4E8C" w:rsidP="00966AEE">
            <w:pPr>
              <w:spacing w:after="0" w:line="240" w:lineRule="auto"/>
              <w:jc w:val="center"/>
              <w:rPr>
                <w:rFonts w:ascii="Times New Roman" w:hAnsi="Times New Roman"/>
                <w:sz w:val="24"/>
                <w:szCs w:val="24"/>
              </w:rPr>
            </w:pPr>
            <w:r w:rsidRPr="00CC4F07">
              <w:rPr>
                <w:rFonts w:ascii="Times New Roman" w:hAnsi="Times New Roman"/>
                <w:sz w:val="24"/>
                <w:szCs w:val="24"/>
              </w:rPr>
              <w:t>-15,8%</w:t>
            </w:r>
          </w:p>
        </w:tc>
        <w:tc>
          <w:tcPr>
            <w:tcW w:w="1088" w:type="dxa"/>
            <w:vAlign w:val="center"/>
          </w:tcPr>
          <w:p w:rsidR="003C4E8C" w:rsidRPr="00B4604B"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68,3%</w:t>
            </w:r>
          </w:p>
        </w:tc>
      </w:tr>
    </w:tbl>
    <w:p w:rsidR="003C4E8C" w:rsidRPr="003561BA" w:rsidRDefault="003C4E8C" w:rsidP="003C4E8C">
      <w:pPr>
        <w:spacing w:after="0" w:line="240" w:lineRule="auto"/>
        <w:jc w:val="both"/>
        <w:rPr>
          <w:rFonts w:ascii="Times New Roman" w:hAnsi="Times New Roman"/>
          <w:sz w:val="20"/>
          <w:szCs w:val="20"/>
        </w:rPr>
      </w:pPr>
      <w:r w:rsidRPr="00CC4F07">
        <w:rPr>
          <w:rFonts w:ascii="Times New Roman" w:hAnsi="Times New Roman"/>
          <w:sz w:val="20"/>
          <w:szCs w:val="20"/>
        </w:rPr>
        <w:t>* «В целом удовлетворён»: сумма долей респондентов, выбравших</w:t>
      </w:r>
      <w:r w:rsidRPr="003561BA">
        <w:rPr>
          <w:rFonts w:ascii="Times New Roman" w:hAnsi="Times New Roman"/>
          <w:sz w:val="20"/>
          <w:szCs w:val="20"/>
        </w:rPr>
        <w:t xml:space="preserve"> вариант ответа «Удовлетворён</w:t>
      </w:r>
      <w:r>
        <w:rPr>
          <w:rFonts w:ascii="Times New Roman" w:hAnsi="Times New Roman"/>
          <w:sz w:val="20"/>
          <w:szCs w:val="20"/>
        </w:rPr>
        <w:t xml:space="preserve"> (низкие цены)</w:t>
      </w:r>
      <w:r w:rsidRPr="003561BA">
        <w:rPr>
          <w:rFonts w:ascii="Times New Roman" w:hAnsi="Times New Roman"/>
          <w:sz w:val="20"/>
          <w:szCs w:val="20"/>
        </w:rPr>
        <w:t xml:space="preserve">» или «Скорее удовлетворён». «В целом НЕ удовлетворён»: сумма долей респондентов, выбравших вариант ответа «НЕ удовлетворён» или «Скорее НЕ удовлетворён». </w:t>
      </w:r>
    </w:p>
    <w:p w:rsidR="003C4E8C" w:rsidRDefault="003C4E8C" w:rsidP="003C4E8C">
      <w:pPr>
        <w:rPr>
          <w:rStyle w:val="afe"/>
          <w:rFonts w:ascii="Times New Roman" w:hAnsi="Times New Roman"/>
          <w:sz w:val="28"/>
          <w:szCs w:val="28"/>
          <w:bdr w:val="none" w:sz="0" w:space="0" w:color="auto" w:frame="1"/>
          <w:shd w:val="clear" w:color="auto" w:fill="FFFFFF"/>
        </w:rPr>
      </w:pPr>
    </w:p>
    <w:p w:rsidR="003C4E8C" w:rsidRPr="009B5283" w:rsidRDefault="003C4E8C" w:rsidP="003C4E8C">
      <w:pPr>
        <w:rPr>
          <w:rStyle w:val="afe"/>
          <w:rFonts w:ascii="Times New Roman" w:hAnsi="Times New Roman"/>
          <w:sz w:val="28"/>
          <w:szCs w:val="28"/>
          <w:bdr w:val="none" w:sz="0" w:space="0" w:color="auto" w:frame="1"/>
          <w:shd w:val="clear" w:color="auto" w:fill="FFFFFF"/>
        </w:rPr>
      </w:pPr>
      <w:r w:rsidRPr="009B5283">
        <w:rPr>
          <w:rStyle w:val="afe"/>
          <w:rFonts w:ascii="Times New Roman" w:hAnsi="Times New Roman"/>
          <w:sz w:val="28"/>
          <w:szCs w:val="28"/>
          <w:bdr w:val="none" w:sz="0" w:space="0" w:color="auto" w:frame="1"/>
          <w:shd w:val="clear" w:color="auto" w:fill="FFFFFF"/>
        </w:rPr>
        <w:t>Качество товаров и услуг</w:t>
      </w:r>
    </w:p>
    <w:p w:rsidR="003C4E8C"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В первую очередь население не удовлетворено качеством выполнения работ по содержанию и текущему ремонту многоквартирных домов (47%; Таб. 9) и качеством жилищного строительства (45%). Устраивает жителей области прежде всего качество лекарственных препаратов (68%) и услуги такси (57%). </w:t>
      </w:r>
    </w:p>
    <w:p w:rsidR="00966AEE" w:rsidRPr="00966AEE" w:rsidRDefault="00966AEE"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3C4E8C" w:rsidRPr="00014D85" w:rsidRDefault="003C4E8C" w:rsidP="003C4E8C">
      <w:pPr>
        <w:spacing w:after="0" w:line="240" w:lineRule="auto"/>
        <w:jc w:val="both"/>
        <w:rPr>
          <w:rFonts w:ascii="Times New Roman" w:hAnsi="Times New Roman"/>
          <w:bCs/>
          <w:sz w:val="28"/>
          <w:szCs w:val="28"/>
          <w:bdr w:val="none" w:sz="0" w:space="0" w:color="auto" w:frame="1"/>
          <w:shd w:val="clear" w:color="auto" w:fill="FFFFFF"/>
        </w:rPr>
      </w:pPr>
      <w:r>
        <w:rPr>
          <w:rFonts w:ascii="Times New Roman" w:hAnsi="Times New Roman"/>
          <w:bCs/>
          <w:sz w:val="24"/>
          <w:szCs w:val="28"/>
        </w:rPr>
        <w:t>Т</w:t>
      </w:r>
      <w:r w:rsidRPr="007A272E">
        <w:rPr>
          <w:rFonts w:ascii="Times New Roman" w:hAnsi="Times New Roman"/>
          <w:bCs/>
          <w:sz w:val="24"/>
          <w:szCs w:val="28"/>
        </w:rPr>
        <w:t xml:space="preserve">аблица </w:t>
      </w:r>
      <w:r>
        <w:rPr>
          <w:rFonts w:ascii="Times New Roman" w:hAnsi="Times New Roman"/>
          <w:bCs/>
          <w:sz w:val="24"/>
          <w:szCs w:val="28"/>
        </w:rPr>
        <w:t>9</w:t>
      </w:r>
      <w:r w:rsidRPr="007A272E">
        <w:rPr>
          <w:rFonts w:ascii="Times New Roman" w:hAnsi="Times New Roman"/>
          <w:bCs/>
          <w:sz w:val="24"/>
          <w:szCs w:val="28"/>
        </w:rPr>
        <w:t>. Распределение ответов на вопрос «</w:t>
      </w:r>
      <w:r w:rsidRPr="007A272E">
        <w:rPr>
          <w:rFonts w:ascii="Times New Roman" w:hAnsi="Times New Roman"/>
          <w:sz w:val="24"/>
        </w:rPr>
        <w:t>Насколько Вы удовлетворены каче</w:t>
      </w:r>
      <w:r>
        <w:rPr>
          <w:rFonts w:ascii="Times New Roman" w:hAnsi="Times New Roman"/>
          <w:sz w:val="24"/>
        </w:rPr>
        <w:t>с</w:t>
      </w:r>
      <w:r w:rsidRPr="007A272E">
        <w:rPr>
          <w:rFonts w:ascii="Times New Roman" w:hAnsi="Times New Roman"/>
          <w:sz w:val="24"/>
        </w:rPr>
        <w:t>твом следующих товаров и услуг в месте Вашего проживания?</w:t>
      </w:r>
      <w:r w:rsidRPr="009B5283">
        <w:t xml:space="preserve"> </w:t>
      </w:r>
      <w:r>
        <w:rPr>
          <w:rFonts w:ascii="Times New Roman" w:hAnsi="Times New Roman"/>
          <w:sz w:val="24"/>
        </w:rPr>
        <w:t>(ранжировано по столбцу «В целом НЕ удовлетворён»)</w:t>
      </w:r>
    </w:p>
    <w:tbl>
      <w:tblPr>
        <w:tblStyle w:val="aa"/>
        <w:tblpPr w:leftFromText="180" w:rightFromText="180" w:vertAnchor="text" w:tblpXSpec="center" w:tblpY="1"/>
        <w:tblOverlap w:val="never"/>
        <w:tblW w:w="9484" w:type="dxa"/>
        <w:tblLayout w:type="fixed"/>
        <w:tblLook w:val="04A0" w:firstRow="1" w:lastRow="0" w:firstColumn="1" w:lastColumn="0" w:noHBand="0" w:noVBand="1"/>
      </w:tblPr>
      <w:tblGrid>
        <w:gridCol w:w="5416"/>
        <w:gridCol w:w="1017"/>
        <w:gridCol w:w="1017"/>
        <w:gridCol w:w="1017"/>
        <w:gridCol w:w="1017"/>
      </w:tblGrid>
      <w:tr w:rsidR="003C4E8C" w:rsidRPr="005F3ACF" w:rsidTr="00966AEE">
        <w:trPr>
          <w:cantSplit/>
          <w:trHeight w:val="2826"/>
        </w:trPr>
        <w:tc>
          <w:tcPr>
            <w:tcW w:w="5416" w:type="dxa"/>
            <w:vAlign w:val="center"/>
          </w:tcPr>
          <w:p w:rsidR="003C4E8C" w:rsidRPr="00861DFA" w:rsidRDefault="003C4E8C" w:rsidP="00966AEE">
            <w:pPr>
              <w:spacing w:after="0" w:line="240" w:lineRule="auto"/>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017" w:type="dxa"/>
            <w:textDirection w:val="btLr"/>
            <w:vAlign w:val="center"/>
          </w:tcPr>
          <w:p w:rsidR="003C4E8C" w:rsidRPr="00861DFA" w:rsidRDefault="003C4E8C" w:rsidP="00966AEE">
            <w:pPr>
              <w:spacing w:after="0" w:line="240" w:lineRule="auto"/>
              <w:ind w:left="113" w:right="113"/>
              <w:jc w:val="center"/>
              <w:rPr>
                <w:rFonts w:ascii="Times New Roman" w:hAnsi="Times New Roman"/>
                <w:b/>
                <w:sz w:val="24"/>
                <w:szCs w:val="24"/>
              </w:rPr>
            </w:pPr>
            <w:r w:rsidRPr="00861DFA">
              <w:rPr>
                <w:rFonts w:ascii="Times New Roman" w:hAnsi="Times New Roman"/>
                <w:b/>
                <w:sz w:val="24"/>
                <w:szCs w:val="24"/>
              </w:rPr>
              <w:t>В целом удовлетворён*</w:t>
            </w:r>
          </w:p>
        </w:tc>
        <w:tc>
          <w:tcPr>
            <w:tcW w:w="1017" w:type="dxa"/>
            <w:textDirection w:val="btLr"/>
            <w:vAlign w:val="center"/>
          </w:tcPr>
          <w:p w:rsidR="003C4E8C" w:rsidRPr="00861DFA" w:rsidRDefault="003C4E8C" w:rsidP="00966AEE">
            <w:pPr>
              <w:spacing w:after="0" w:line="240" w:lineRule="auto"/>
              <w:ind w:left="113" w:right="113"/>
              <w:jc w:val="center"/>
              <w:rPr>
                <w:rFonts w:ascii="Times New Roman" w:hAnsi="Times New Roman"/>
                <w:b/>
                <w:color w:val="FF0000"/>
                <w:sz w:val="24"/>
                <w:szCs w:val="24"/>
              </w:rPr>
            </w:pPr>
            <w:r w:rsidRPr="00AF520E">
              <w:rPr>
                <w:rFonts w:ascii="Times New Roman" w:hAnsi="Times New Roman"/>
                <w:b/>
                <w:sz w:val="24"/>
                <w:szCs w:val="24"/>
              </w:rPr>
              <w:t>В целом НЕ удовлетворён</w:t>
            </w:r>
          </w:p>
        </w:tc>
        <w:tc>
          <w:tcPr>
            <w:tcW w:w="1017" w:type="dxa"/>
            <w:shd w:val="clear" w:color="auto" w:fill="DAEEF3" w:themeFill="accent5" w:themeFillTint="33"/>
            <w:textDirection w:val="btLr"/>
            <w:vAlign w:val="center"/>
          </w:tcPr>
          <w:p w:rsidR="003C4E8C" w:rsidRPr="00861DFA" w:rsidRDefault="003C4E8C" w:rsidP="00966AEE">
            <w:pPr>
              <w:spacing w:after="0" w:line="240" w:lineRule="auto"/>
              <w:ind w:left="113" w:right="113"/>
              <w:jc w:val="center"/>
              <w:rPr>
                <w:rFonts w:ascii="Times New Roman" w:hAnsi="Times New Roman"/>
                <w:b/>
                <w:sz w:val="24"/>
                <w:szCs w:val="24"/>
              </w:rPr>
            </w:pPr>
            <w:r w:rsidRPr="00861DFA">
              <w:rPr>
                <w:rFonts w:ascii="Times New Roman" w:hAnsi="Times New Roman"/>
                <w:b/>
                <w:sz w:val="24"/>
                <w:szCs w:val="24"/>
              </w:rPr>
              <w:t>Разница положительных и отрицательных оценок</w:t>
            </w:r>
          </w:p>
        </w:tc>
        <w:tc>
          <w:tcPr>
            <w:tcW w:w="1017" w:type="dxa"/>
            <w:textDirection w:val="btLr"/>
            <w:vAlign w:val="center"/>
          </w:tcPr>
          <w:p w:rsidR="003C4E8C" w:rsidRPr="00861DFA" w:rsidRDefault="003C4E8C" w:rsidP="00966AEE">
            <w:pPr>
              <w:spacing w:after="0" w:line="240" w:lineRule="auto"/>
              <w:ind w:left="113" w:right="113"/>
              <w:jc w:val="center"/>
              <w:rPr>
                <w:rFonts w:ascii="Times New Roman" w:hAnsi="Times New Roman"/>
                <w:b/>
                <w:sz w:val="24"/>
                <w:szCs w:val="24"/>
              </w:rPr>
            </w:pPr>
            <w:r w:rsidRPr="00861DFA">
              <w:rPr>
                <w:rFonts w:ascii="Times New Roman" w:hAnsi="Times New Roman"/>
                <w:b/>
                <w:sz w:val="24"/>
                <w:szCs w:val="24"/>
              </w:rPr>
              <w:t>Затрудняюсь ответить</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32,9%</w:t>
            </w:r>
          </w:p>
        </w:tc>
        <w:tc>
          <w:tcPr>
            <w:tcW w:w="1017" w:type="dxa"/>
            <w:vAlign w:val="center"/>
          </w:tcPr>
          <w:p w:rsidR="003C4E8C" w:rsidRPr="005F3ACF" w:rsidRDefault="003C4E8C" w:rsidP="00966AEE">
            <w:pPr>
              <w:spacing w:after="0" w:line="240" w:lineRule="auto"/>
              <w:jc w:val="center"/>
              <w:rPr>
                <w:rFonts w:ascii="Times New Roman" w:hAnsi="Times New Roman"/>
                <w:b/>
                <w:color w:val="FF0000"/>
                <w:sz w:val="24"/>
                <w:szCs w:val="24"/>
              </w:rPr>
            </w:pPr>
            <w:r w:rsidRPr="00CA32BB">
              <w:rPr>
                <w:rFonts w:ascii="Times New Roman" w:hAnsi="Times New Roman"/>
                <w:b/>
                <w:color w:val="FF0000"/>
                <w:sz w:val="24"/>
                <w:szCs w:val="24"/>
              </w:rPr>
              <w:t>46,6%</w:t>
            </w:r>
          </w:p>
        </w:tc>
        <w:tc>
          <w:tcPr>
            <w:tcW w:w="1017" w:type="dxa"/>
            <w:shd w:val="clear" w:color="auto" w:fill="DAEEF3" w:themeFill="accent5" w:themeFillTint="33"/>
            <w:vAlign w:val="center"/>
          </w:tcPr>
          <w:p w:rsidR="003C4E8C" w:rsidRPr="006E4B5D" w:rsidRDefault="003C4E8C" w:rsidP="00966AEE">
            <w:pPr>
              <w:spacing w:after="0" w:line="240" w:lineRule="auto"/>
              <w:jc w:val="center"/>
              <w:rPr>
                <w:rFonts w:ascii="Times New Roman" w:hAnsi="Times New Roman"/>
                <w:b/>
                <w:color w:val="FF0000"/>
                <w:sz w:val="24"/>
                <w:szCs w:val="24"/>
              </w:rPr>
            </w:pPr>
            <w:r w:rsidRPr="006E4B5D">
              <w:rPr>
                <w:rFonts w:ascii="Times New Roman" w:hAnsi="Times New Roman"/>
                <w:b/>
                <w:color w:val="FF0000"/>
                <w:sz w:val="24"/>
                <w:szCs w:val="24"/>
              </w:rPr>
              <w:t>-13,7%</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20,5%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жилищного строительства</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27,5%</w:t>
            </w:r>
          </w:p>
        </w:tc>
        <w:tc>
          <w:tcPr>
            <w:tcW w:w="1017" w:type="dxa"/>
            <w:vAlign w:val="center"/>
          </w:tcPr>
          <w:p w:rsidR="003C4E8C" w:rsidRPr="005F3ACF" w:rsidRDefault="003C4E8C" w:rsidP="00966AEE">
            <w:pPr>
              <w:spacing w:after="0" w:line="240" w:lineRule="auto"/>
              <w:jc w:val="center"/>
              <w:rPr>
                <w:rFonts w:ascii="Times New Roman" w:hAnsi="Times New Roman"/>
                <w:b/>
                <w:color w:val="FF0000"/>
                <w:sz w:val="24"/>
                <w:szCs w:val="24"/>
              </w:rPr>
            </w:pPr>
            <w:r w:rsidRPr="00CA32BB">
              <w:rPr>
                <w:rFonts w:ascii="Times New Roman" w:hAnsi="Times New Roman"/>
                <w:b/>
                <w:color w:val="FF0000"/>
                <w:sz w:val="24"/>
                <w:szCs w:val="24"/>
              </w:rPr>
              <w:t>44,6%</w:t>
            </w:r>
          </w:p>
        </w:tc>
        <w:tc>
          <w:tcPr>
            <w:tcW w:w="1017" w:type="dxa"/>
            <w:shd w:val="clear" w:color="auto" w:fill="DAEEF3" w:themeFill="accent5" w:themeFillTint="33"/>
            <w:vAlign w:val="center"/>
          </w:tcPr>
          <w:p w:rsidR="003C4E8C" w:rsidRPr="006E4B5D" w:rsidRDefault="003C4E8C" w:rsidP="00966AEE">
            <w:pPr>
              <w:spacing w:after="0" w:line="240" w:lineRule="auto"/>
              <w:jc w:val="center"/>
              <w:rPr>
                <w:rFonts w:ascii="Times New Roman" w:hAnsi="Times New Roman"/>
                <w:b/>
                <w:color w:val="FF0000"/>
                <w:sz w:val="24"/>
                <w:szCs w:val="24"/>
              </w:rPr>
            </w:pPr>
            <w:r w:rsidRPr="006E4B5D">
              <w:rPr>
                <w:rFonts w:ascii="Times New Roman" w:hAnsi="Times New Roman"/>
                <w:b/>
                <w:color w:val="FF0000"/>
                <w:sz w:val="24"/>
                <w:szCs w:val="24"/>
              </w:rPr>
              <w:t>-17,1%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27,9%</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дорожной деятельности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32,3%</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38,2%</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-5,9%</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29,5%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по сбору и транспортированию твердых коммунальных отходов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36,4%</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11,2%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16,0%</w:t>
            </w:r>
          </w:p>
        </w:tc>
      </w:tr>
      <w:tr w:rsidR="003C4E8C" w:rsidRPr="005F3ACF" w:rsidTr="00966AEE">
        <w:trPr>
          <w:trHeight w:val="285"/>
        </w:trPr>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46,4%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35,7%</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10,7%</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17,9%</w:t>
            </w:r>
          </w:p>
        </w:tc>
      </w:tr>
      <w:tr w:rsidR="003C4E8C" w:rsidRPr="005F3ACF" w:rsidTr="00966AEE">
        <w:trPr>
          <w:trHeight w:val="71"/>
        </w:trPr>
        <w:tc>
          <w:tcPr>
            <w:tcW w:w="5416" w:type="dxa"/>
          </w:tcPr>
          <w:p w:rsidR="003C4E8C" w:rsidRPr="005F3ACF"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Торговля в целом</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52,9%</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35,5%</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17,4%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11,6%</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выполнения работ по благоустройству городской среды</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49,6%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33,1%</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16,5%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17,3%</w:t>
            </w:r>
          </w:p>
        </w:tc>
      </w:tr>
      <w:tr w:rsidR="003C4E8C" w:rsidRPr="005F3ACF" w:rsidTr="00966AEE">
        <w:trPr>
          <w:trHeight w:val="318"/>
        </w:trPr>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легкой промышленности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51,2%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32,6%</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18,6%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16,1%</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детского отдыха и оздоровления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31,9%</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34,6%</w:t>
            </w:r>
          </w:p>
        </w:tc>
      </w:tr>
      <w:tr w:rsidR="003C4E8C" w:rsidRPr="005F3ACF" w:rsidTr="00966AEE">
        <w:trPr>
          <w:trHeight w:val="71"/>
        </w:trPr>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теплоснабжения (производство энергии)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45,0%</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28,9%</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16,1%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26,1%</w:t>
            </w:r>
          </w:p>
        </w:tc>
      </w:tr>
      <w:tr w:rsidR="003C4E8C" w:rsidRPr="005F3ACF" w:rsidTr="00966AEE">
        <w:trPr>
          <w:trHeight w:val="151"/>
        </w:trPr>
        <w:tc>
          <w:tcPr>
            <w:tcW w:w="5416" w:type="dxa"/>
          </w:tcPr>
          <w:p w:rsidR="003C4E8C" w:rsidRPr="00B4604B" w:rsidRDefault="003C4E8C" w:rsidP="00966AEE">
            <w:pPr>
              <w:spacing w:after="0" w:line="240" w:lineRule="auto"/>
              <w:jc w:val="both"/>
              <w:rPr>
                <w:rFonts w:ascii="Times New Roman" w:hAnsi="Times New Roman"/>
                <w:sz w:val="24"/>
                <w:szCs w:val="24"/>
              </w:rPr>
            </w:pPr>
            <w:r w:rsidRPr="00B4604B">
              <w:rPr>
                <w:rFonts w:ascii="Times New Roman" w:hAnsi="Times New Roman"/>
                <w:sz w:val="24"/>
                <w:szCs w:val="24"/>
              </w:rPr>
              <w:t>Рынок социальных услуг</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43,1%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28,3%</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14,8%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28,5%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среднего профессионального образования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27,9%</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4,3%</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39,9%</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дополнительного образования детей</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39,9%</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27,8%</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12,1%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32,3%</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перевозке пассажиров и багажа легковым такси</w:t>
            </w:r>
          </w:p>
        </w:tc>
        <w:tc>
          <w:tcPr>
            <w:tcW w:w="1017" w:type="dxa"/>
            <w:vAlign w:val="center"/>
          </w:tcPr>
          <w:p w:rsidR="003C4E8C" w:rsidRPr="005F3ACF" w:rsidRDefault="003C4E8C" w:rsidP="00966AEE">
            <w:pPr>
              <w:spacing w:after="0" w:line="240" w:lineRule="auto"/>
              <w:jc w:val="center"/>
              <w:rPr>
                <w:rFonts w:ascii="Times New Roman" w:hAnsi="Times New Roman"/>
                <w:b/>
                <w:color w:val="00B050"/>
                <w:sz w:val="24"/>
                <w:szCs w:val="24"/>
              </w:rPr>
            </w:pPr>
            <w:r w:rsidRPr="005E4F61">
              <w:rPr>
                <w:rFonts w:ascii="Times New Roman" w:hAnsi="Times New Roman"/>
                <w:b/>
                <w:color w:val="00B050"/>
                <w:sz w:val="24"/>
                <w:szCs w:val="24"/>
              </w:rPr>
              <w:t>56,5%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27,3%</w:t>
            </w:r>
          </w:p>
        </w:tc>
        <w:tc>
          <w:tcPr>
            <w:tcW w:w="1017" w:type="dxa"/>
            <w:shd w:val="clear" w:color="auto" w:fill="DAEEF3" w:themeFill="accent5" w:themeFillTint="33"/>
            <w:vAlign w:val="center"/>
          </w:tcPr>
          <w:p w:rsidR="003C4E8C" w:rsidRPr="006E4B5D" w:rsidRDefault="003C4E8C" w:rsidP="00966AEE">
            <w:pPr>
              <w:spacing w:after="0" w:line="240" w:lineRule="auto"/>
              <w:jc w:val="center"/>
              <w:rPr>
                <w:rFonts w:ascii="Times New Roman" w:hAnsi="Times New Roman"/>
                <w:b/>
                <w:sz w:val="24"/>
                <w:szCs w:val="24"/>
              </w:rPr>
            </w:pPr>
            <w:r w:rsidRPr="006E4B5D">
              <w:rPr>
                <w:rFonts w:ascii="Times New Roman" w:hAnsi="Times New Roman"/>
                <w:b/>
                <w:color w:val="00B050"/>
                <w:sz w:val="24"/>
                <w:szCs w:val="24"/>
              </w:rPr>
              <w:t>+29,2%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16,2%</w:t>
            </w:r>
          </w:p>
        </w:tc>
      </w:tr>
      <w:tr w:rsidR="003C4E8C" w:rsidRPr="005F3ACF" w:rsidTr="00966AEE">
        <w:tc>
          <w:tcPr>
            <w:tcW w:w="5416" w:type="dxa"/>
          </w:tcPr>
          <w:p w:rsidR="003C4E8C" w:rsidRPr="006B1DA0"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17" w:type="dxa"/>
            <w:vAlign w:val="center"/>
          </w:tcPr>
          <w:p w:rsidR="003C4E8C" w:rsidRPr="005F3ACF" w:rsidRDefault="003C4E8C" w:rsidP="00966AEE">
            <w:pPr>
              <w:spacing w:after="0" w:line="240" w:lineRule="auto"/>
              <w:jc w:val="center"/>
              <w:rPr>
                <w:rFonts w:ascii="Times New Roman" w:hAnsi="Times New Roman"/>
                <w:b/>
                <w:sz w:val="24"/>
                <w:szCs w:val="24"/>
              </w:rPr>
            </w:pPr>
            <w:r w:rsidRPr="00116191">
              <w:rPr>
                <w:rFonts w:ascii="Times New Roman" w:hAnsi="Times New Roman"/>
                <w:b/>
                <w:color w:val="00B050"/>
                <w:sz w:val="24"/>
                <w:szCs w:val="24"/>
              </w:rPr>
              <w:t>68,2%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26,1%</w:t>
            </w:r>
          </w:p>
        </w:tc>
        <w:tc>
          <w:tcPr>
            <w:tcW w:w="1017" w:type="dxa"/>
            <w:shd w:val="clear" w:color="auto" w:fill="DAEEF3" w:themeFill="accent5" w:themeFillTint="33"/>
            <w:vAlign w:val="center"/>
          </w:tcPr>
          <w:p w:rsidR="003C4E8C" w:rsidRPr="006E4B5D" w:rsidRDefault="003C4E8C" w:rsidP="00966AEE">
            <w:pPr>
              <w:spacing w:after="0" w:line="240" w:lineRule="auto"/>
              <w:jc w:val="center"/>
              <w:rPr>
                <w:rFonts w:ascii="Times New Roman" w:hAnsi="Times New Roman"/>
                <w:b/>
                <w:sz w:val="24"/>
                <w:szCs w:val="24"/>
              </w:rPr>
            </w:pPr>
            <w:r w:rsidRPr="006E4B5D">
              <w:rPr>
                <w:rFonts w:ascii="Times New Roman" w:hAnsi="Times New Roman"/>
                <w:b/>
                <w:color w:val="00B050"/>
                <w:sz w:val="24"/>
                <w:szCs w:val="24"/>
              </w:rPr>
              <w:t>+42,1%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5,6%</w:t>
            </w:r>
          </w:p>
        </w:tc>
      </w:tr>
      <w:tr w:rsidR="003C4E8C" w:rsidRPr="005F3ACF" w:rsidTr="00966AEE">
        <w:trPr>
          <w:trHeight w:val="161"/>
        </w:trPr>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нефтепродуктов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38,1%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25,7%</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12,4%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36,2%</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обработки древесины и производства изделий из дерева</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38,5%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24,5%</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14,0%</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37,0%</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услуг дошкольного образования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43,8%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24,0%</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19,8%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32,2%</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оказания услуг по ремонту автотранспортных средств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44,6%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23,1%</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21,5%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32,4%</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архитектурно-строительного проектирования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21,9%</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-0,8%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57,0%</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ритуальных услуг</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41,9%</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18,6%</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23,3%</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39,5%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наружной рекламы</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15,4%</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13,4%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55,8%</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6B1DA0">
              <w:rPr>
                <w:rFonts w:ascii="Times New Roman" w:hAnsi="Times New Roman"/>
                <w:sz w:val="24"/>
                <w:szCs w:val="24"/>
              </w:rPr>
              <w:t>Рынок добычи общераспространенных полезных ископаемых недр местного значения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15,6%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14,0%</w:t>
            </w:r>
          </w:p>
        </w:tc>
        <w:tc>
          <w:tcPr>
            <w:tcW w:w="1017" w:type="dxa"/>
            <w:shd w:val="clear" w:color="auto" w:fill="DAEEF3" w:themeFill="accent5" w:themeFillTint="33"/>
            <w:vAlign w:val="center"/>
          </w:tcPr>
          <w:p w:rsidR="003C4E8C" w:rsidRPr="00033CE9"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33CE9">
              <w:rPr>
                <w:rFonts w:ascii="Times New Roman" w:hAnsi="Times New Roman"/>
                <w:sz w:val="24"/>
                <w:szCs w:val="24"/>
              </w:rPr>
              <w:t>1,6%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033CE9">
              <w:rPr>
                <w:rFonts w:ascii="Times New Roman" w:hAnsi="Times New Roman"/>
                <w:sz w:val="24"/>
                <w:szCs w:val="24"/>
              </w:rPr>
              <w:t>70,4%</w:t>
            </w:r>
          </w:p>
        </w:tc>
      </w:tr>
    </w:tbl>
    <w:p w:rsidR="003C4E8C" w:rsidRPr="003561BA" w:rsidRDefault="003C4E8C" w:rsidP="003C4E8C">
      <w:pPr>
        <w:spacing w:after="120" w:line="240" w:lineRule="auto"/>
        <w:jc w:val="both"/>
        <w:rPr>
          <w:rFonts w:ascii="Times New Roman" w:hAnsi="Times New Roman"/>
          <w:sz w:val="20"/>
          <w:szCs w:val="20"/>
        </w:rPr>
      </w:pPr>
      <w:r w:rsidRPr="00CC4F07">
        <w:rPr>
          <w:rFonts w:ascii="Times New Roman" w:hAnsi="Times New Roman"/>
          <w:sz w:val="20"/>
          <w:szCs w:val="20"/>
        </w:rPr>
        <w:t>* «В целом удовлетворён»: сумма долей респондентов, выбравших</w:t>
      </w:r>
      <w:r w:rsidRPr="003561BA">
        <w:rPr>
          <w:rFonts w:ascii="Times New Roman" w:hAnsi="Times New Roman"/>
          <w:sz w:val="20"/>
          <w:szCs w:val="20"/>
        </w:rPr>
        <w:t xml:space="preserve"> вариант ответа «Удовлетворён» или «Скорее удовлетворён». «В целом НЕ удовлетворён»: сумма долей респондентов, выбравших вариант ответа «НЕ удовлетворён</w:t>
      </w:r>
      <w:r>
        <w:rPr>
          <w:rFonts w:ascii="Times New Roman" w:hAnsi="Times New Roman"/>
          <w:sz w:val="20"/>
          <w:szCs w:val="20"/>
        </w:rPr>
        <w:t>» или «Скорее НЕ удовлетворён»</w:t>
      </w:r>
    </w:p>
    <w:p w:rsidR="003C4E8C" w:rsidRPr="000B1C5C" w:rsidRDefault="003C4E8C" w:rsidP="003C4E8C">
      <w:pPr>
        <w:spacing w:after="0" w:line="360" w:lineRule="auto"/>
        <w:ind w:firstLine="709"/>
        <w:jc w:val="both"/>
        <w:rPr>
          <w:rStyle w:val="afe"/>
          <w:rFonts w:ascii="Times New Roman" w:hAnsi="Times New Roman"/>
          <w:b w:val="0"/>
          <w:sz w:val="16"/>
          <w:szCs w:val="16"/>
          <w:bdr w:val="none" w:sz="0" w:space="0" w:color="auto" w:frame="1"/>
          <w:shd w:val="clear" w:color="auto" w:fill="FFFFFF"/>
        </w:rPr>
      </w:pP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Среди услуг естественных монополий в наибольшей степени жители области НЕ удовлетворены качеством водоочистки (44%; Таб. 10). Примерно четверть негативно отзывается о качестве услуг мобильной связи (25%) и водоснабжения/водоотведения (23%).</w:t>
      </w:r>
    </w:p>
    <w:p w:rsidR="003C4E8C" w:rsidRPr="00966AEE" w:rsidRDefault="003C4E8C" w:rsidP="00966AEE">
      <w:pPr>
        <w:spacing w:after="0" w:line="240" w:lineRule="auto"/>
        <w:ind w:firstLine="709"/>
        <w:jc w:val="both"/>
        <w:rPr>
          <w:rFonts w:ascii="Times New Roman" w:hAnsi="Times New Roman"/>
          <w:b/>
          <w:sz w:val="24"/>
        </w:rPr>
      </w:pPr>
      <w:r w:rsidRPr="00966AEE">
        <w:rPr>
          <w:rStyle w:val="afe"/>
          <w:rFonts w:ascii="Times New Roman" w:hAnsi="Times New Roman"/>
          <w:b w:val="0"/>
          <w:sz w:val="28"/>
          <w:szCs w:val="28"/>
          <w:bdr w:val="none" w:sz="0" w:space="0" w:color="auto" w:frame="1"/>
          <w:shd w:val="clear" w:color="auto" w:fill="FFFFFF"/>
        </w:rPr>
        <w:t xml:space="preserve">Самая высокая доля положительных оценок зафиксирована в отношении качества услуг электроснабжения (88%). </w:t>
      </w:r>
    </w:p>
    <w:p w:rsidR="003C4E8C" w:rsidRDefault="003C4E8C" w:rsidP="003C4E8C">
      <w:pPr>
        <w:spacing w:after="0" w:line="240" w:lineRule="auto"/>
        <w:jc w:val="both"/>
        <w:rPr>
          <w:rFonts w:ascii="Times New Roman" w:hAnsi="Times New Roman"/>
          <w:sz w:val="24"/>
          <w:szCs w:val="24"/>
        </w:rPr>
      </w:pPr>
      <w:r w:rsidRPr="0047387F">
        <w:rPr>
          <w:rFonts w:ascii="Times New Roman" w:hAnsi="Times New Roman"/>
          <w:sz w:val="24"/>
        </w:rPr>
        <w:t xml:space="preserve">Таблица </w:t>
      </w:r>
      <w:r>
        <w:rPr>
          <w:rFonts w:ascii="Times New Roman" w:hAnsi="Times New Roman"/>
          <w:sz w:val="24"/>
        </w:rPr>
        <w:t>10</w:t>
      </w:r>
      <w:r w:rsidRPr="0047387F">
        <w:rPr>
          <w:rFonts w:ascii="Times New Roman" w:hAnsi="Times New Roman"/>
          <w:sz w:val="24"/>
        </w:rPr>
        <w:t>. Распределение ответов на вопрос «Оцените качество следующих услуг в месте Вашего проживания»</w:t>
      </w:r>
      <w:r w:rsidRPr="009622B2">
        <w:t xml:space="preserve"> </w:t>
      </w:r>
      <w:r w:rsidRPr="009622B2">
        <w:rPr>
          <w:rFonts w:ascii="Times New Roman" w:hAnsi="Times New Roman"/>
          <w:sz w:val="24"/>
          <w:szCs w:val="24"/>
        </w:rPr>
        <w:t>(ранжировано по доле «в целом НЕ удовлетворённых» респондентов)</w:t>
      </w:r>
    </w:p>
    <w:tbl>
      <w:tblPr>
        <w:tblStyle w:val="aa"/>
        <w:tblW w:w="0" w:type="auto"/>
        <w:tblInd w:w="108" w:type="dxa"/>
        <w:tblLook w:val="04A0" w:firstRow="1" w:lastRow="0" w:firstColumn="1" w:lastColumn="0" w:noHBand="0" w:noVBand="1"/>
      </w:tblPr>
      <w:tblGrid>
        <w:gridCol w:w="3810"/>
        <w:gridCol w:w="1085"/>
        <w:gridCol w:w="1085"/>
        <w:gridCol w:w="1278"/>
        <w:gridCol w:w="1106"/>
        <w:gridCol w:w="1275"/>
      </w:tblGrid>
      <w:tr w:rsidR="003C4E8C" w:rsidRPr="00A14F5E" w:rsidTr="00966AEE">
        <w:trPr>
          <w:cantSplit/>
          <w:trHeight w:val="2326"/>
        </w:trPr>
        <w:tc>
          <w:tcPr>
            <w:tcW w:w="3810" w:type="dxa"/>
            <w:vAlign w:val="center"/>
          </w:tcPr>
          <w:p w:rsidR="003C4E8C" w:rsidRPr="00861DFA" w:rsidRDefault="003C4E8C" w:rsidP="00966AEE">
            <w:pPr>
              <w:spacing w:after="0" w:line="240" w:lineRule="auto"/>
              <w:jc w:val="center"/>
              <w:rPr>
                <w:rStyle w:val="afe"/>
                <w:rFonts w:ascii="Times New Roman" w:hAnsi="Times New Roman"/>
                <w:sz w:val="24"/>
                <w:szCs w:val="24"/>
                <w:bdr w:val="none" w:sz="0" w:space="0" w:color="auto" w:frame="1"/>
                <w:shd w:val="clear" w:color="auto" w:fill="FFFFFF"/>
              </w:rPr>
            </w:pPr>
            <w:r w:rsidRPr="00861DFA">
              <w:rPr>
                <w:rStyle w:val="afe"/>
                <w:rFonts w:ascii="Times New Roman" w:hAnsi="Times New Roman"/>
                <w:sz w:val="24"/>
                <w:szCs w:val="24"/>
                <w:bdr w:val="none" w:sz="0" w:space="0" w:color="auto" w:frame="1"/>
                <w:shd w:val="clear" w:color="auto" w:fill="FFFFFF"/>
              </w:rPr>
              <w:t>Услуга</w:t>
            </w:r>
          </w:p>
        </w:tc>
        <w:tc>
          <w:tcPr>
            <w:tcW w:w="1085" w:type="dxa"/>
            <w:textDirection w:val="btLr"/>
            <w:vAlign w:val="center"/>
          </w:tcPr>
          <w:p w:rsidR="003C4E8C" w:rsidRPr="00AF520E" w:rsidRDefault="003C4E8C" w:rsidP="00966AEE">
            <w:pPr>
              <w:spacing w:after="0" w:line="240" w:lineRule="auto"/>
              <w:jc w:val="center"/>
              <w:rPr>
                <w:rStyle w:val="afe"/>
                <w:rFonts w:ascii="Times New Roman" w:hAnsi="Times New Roman"/>
                <w:bdr w:val="none" w:sz="0" w:space="0" w:color="auto" w:frame="1"/>
                <w:shd w:val="clear" w:color="auto" w:fill="FFFFFF"/>
              </w:rPr>
            </w:pPr>
            <w:r w:rsidRPr="00AF520E">
              <w:rPr>
                <w:rStyle w:val="afe"/>
                <w:rFonts w:ascii="Times New Roman" w:hAnsi="Times New Roman"/>
                <w:bdr w:val="none" w:sz="0" w:space="0" w:color="auto" w:frame="1"/>
                <w:shd w:val="clear" w:color="auto" w:fill="FFFFFF"/>
              </w:rPr>
              <w:t>В целом удовлетворительно*</w:t>
            </w:r>
          </w:p>
        </w:tc>
        <w:tc>
          <w:tcPr>
            <w:tcW w:w="1085" w:type="dxa"/>
            <w:textDirection w:val="btLr"/>
            <w:vAlign w:val="center"/>
          </w:tcPr>
          <w:p w:rsidR="003C4E8C" w:rsidRPr="00AF520E" w:rsidRDefault="003C4E8C" w:rsidP="00966AEE">
            <w:pPr>
              <w:spacing w:after="0" w:line="240" w:lineRule="auto"/>
              <w:jc w:val="center"/>
              <w:rPr>
                <w:rStyle w:val="afe"/>
                <w:rFonts w:ascii="Times New Roman" w:hAnsi="Times New Roman"/>
                <w:bdr w:val="none" w:sz="0" w:space="0" w:color="auto" w:frame="1"/>
                <w:shd w:val="clear" w:color="auto" w:fill="FFFFFF"/>
              </w:rPr>
            </w:pPr>
            <w:r w:rsidRPr="00AF520E">
              <w:rPr>
                <w:rStyle w:val="afe"/>
                <w:rFonts w:ascii="Times New Roman" w:hAnsi="Times New Roman"/>
                <w:bdr w:val="none" w:sz="0" w:space="0" w:color="auto" w:frame="1"/>
                <w:shd w:val="clear" w:color="auto" w:fill="FFFFFF"/>
              </w:rPr>
              <w:t>В целом НЕ удовлетворительно</w:t>
            </w:r>
          </w:p>
        </w:tc>
        <w:tc>
          <w:tcPr>
            <w:tcW w:w="1278" w:type="dxa"/>
            <w:textDirection w:val="btLr"/>
            <w:vAlign w:val="center"/>
          </w:tcPr>
          <w:p w:rsidR="003C4E8C" w:rsidRPr="00AF520E" w:rsidRDefault="003C4E8C" w:rsidP="00966AEE">
            <w:pPr>
              <w:spacing w:after="0" w:line="240" w:lineRule="auto"/>
              <w:jc w:val="center"/>
              <w:rPr>
                <w:rStyle w:val="afe"/>
                <w:rFonts w:ascii="Times New Roman" w:hAnsi="Times New Roman"/>
                <w:bdr w:val="none" w:sz="0" w:space="0" w:color="auto" w:frame="1"/>
                <w:shd w:val="clear" w:color="auto" w:fill="FFFFFF"/>
              </w:rPr>
            </w:pPr>
            <w:r w:rsidRPr="00AF520E">
              <w:rPr>
                <w:rStyle w:val="afe"/>
                <w:rFonts w:ascii="Times New Roman" w:hAnsi="Times New Roman"/>
                <w:bdr w:val="none" w:sz="0" w:space="0" w:color="auto" w:frame="1"/>
                <w:shd w:val="clear" w:color="auto" w:fill="FFFFFF"/>
              </w:rPr>
              <w:t>Разница положительных и отрицательных оценок</w:t>
            </w:r>
          </w:p>
        </w:tc>
        <w:tc>
          <w:tcPr>
            <w:tcW w:w="1106" w:type="dxa"/>
            <w:textDirection w:val="btLr"/>
            <w:vAlign w:val="center"/>
          </w:tcPr>
          <w:p w:rsidR="003C4E8C" w:rsidRPr="00AF520E" w:rsidRDefault="003C4E8C" w:rsidP="00966AEE">
            <w:pPr>
              <w:spacing w:after="0" w:line="240" w:lineRule="auto"/>
              <w:jc w:val="center"/>
              <w:rPr>
                <w:rStyle w:val="afe"/>
                <w:rFonts w:ascii="Times New Roman" w:hAnsi="Times New Roman"/>
                <w:bdr w:val="none" w:sz="0" w:space="0" w:color="auto" w:frame="1"/>
                <w:shd w:val="clear" w:color="auto" w:fill="FFFFFF"/>
              </w:rPr>
            </w:pPr>
            <w:r w:rsidRPr="00AF520E">
              <w:rPr>
                <w:rStyle w:val="afe"/>
                <w:rFonts w:ascii="Times New Roman" w:hAnsi="Times New Roman"/>
                <w:bdr w:val="none" w:sz="0" w:space="0" w:color="auto" w:frame="1"/>
                <w:shd w:val="clear" w:color="auto" w:fill="FFFFFF"/>
              </w:rPr>
              <w:t>Затрудняюсь ответить</w:t>
            </w:r>
          </w:p>
        </w:tc>
        <w:tc>
          <w:tcPr>
            <w:tcW w:w="1275" w:type="dxa"/>
            <w:textDirection w:val="btLr"/>
            <w:vAlign w:val="center"/>
          </w:tcPr>
          <w:p w:rsidR="003C4E8C" w:rsidRPr="00AF520E" w:rsidRDefault="003C4E8C" w:rsidP="00966AEE">
            <w:pPr>
              <w:spacing w:after="0" w:line="240" w:lineRule="auto"/>
              <w:jc w:val="center"/>
              <w:rPr>
                <w:rStyle w:val="afe"/>
                <w:rFonts w:ascii="Times New Roman" w:hAnsi="Times New Roman"/>
                <w:bdr w:val="none" w:sz="0" w:space="0" w:color="auto" w:frame="1"/>
                <w:shd w:val="clear" w:color="auto" w:fill="FFFFFF"/>
              </w:rPr>
            </w:pPr>
            <w:r w:rsidRPr="00AF520E">
              <w:rPr>
                <w:rStyle w:val="afe"/>
                <w:rFonts w:ascii="Times New Roman" w:hAnsi="Times New Roman"/>
                <w:bdr w:val="none" w:sz="0" w:space="0" w:color="auto" w:frame="1"/>
                <w:shd w:val="clear" w:color="auto" w:fill="FFFFFF"/>
              </w:rPr>
              <w:t>Услуга отсутствует</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Водоочистка</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45,7%</w:t>
            </w:r>
          </w:p>
        </w:tc>
        <w:tc>
          <w:tcPr>
            <w:tcW w:w="1085" w:type="dxa"/>
            <w:vAlign w:val="center"/>
          </w:tcPr>
          <w:p w:rsidR="003C4E8C" w:rsidRPr="00E24E85" w:rsidRDefault="003C4E8C" w:rsidP="00966AEE">
            <w:pPr>
              <w:spacing w:after="0" w:line="240" w:lineRule="auto"/>
              <w:jc w:val="center"/>
              <w:rPr>
                <w:rFonts w:ascii="Times New Roman" w:hAnsi="Times New Roman"/>
                <w:b/>
                <w:sz w:val="24"/>
                <w:szCs w:val="24"/>
              </w:rPr>
            </w:pPr>
            <w:r w:rsidRPr="00E24E85">
              <w:rPr>
                <w:rFonts w:ascii="Times New Roman" w:hAnsi="Times New Roman"/>
                <w:b/>
                <w:color w:val="FF0000"/>
                <w:sz w:val="24"/>
                <w:szCs w:val="24"/>
              </w:rPr>
              <w:t>43,8%</w:t>
            </w:r>
          </w:p>
        </w:tc>
        <w:tc>
          <w:tcPr>
            <w:tcW w:w="1278" w:type="dxa"/>
            <w:shd w:val="clear" w:color="auto" w:fill="DAEEF3" w:themeFill="accent5" w:themeFillTint="33"/>
            <w:vAlign w:val="center"/>
          </w:tcPr>
          <w:p w:rsidR="003C4E8C" w:rsidRPr="00E3263B" w:rsidRDefault="003C4E8C" w:rsidP="00966AEE">
            <w:pPr>
              <w:spacing w:after="0" w:line="240" w:lineRule="auto"/>
              <w:jc w:val="center"/>
              <w:rPr>
                <w:rFonts w:ascii="Times New Roman" w:hAnsi="Times New Roman"/>
                <w:b/>
                <w:color w:val="FF0000"/>
                <w:sz w:val="24"/>
                <w:szCs w:val="24"/>
              </w:rPr>
            </w:pPr>
            <w:r w:rsidRPr="00E3263B">
              <w:rPr>
                <w:rFonts w:ascii="Times New Roman" w:hAnsi="Times New Roman"/>
                <w:b/>
                <w:color w:val="FF0000"/>
                <w:sz w:val="24"/>
                <w:szCs w:val="24"/>
              </w:rPr>
              <w:t>+1,9%</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2,5%</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8,1%</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Телефонная МОБИЛЬНАЯ (сотовая) связь</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72,5%</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25,4%</w:t>
            </w:r>
          </w:p>
        </w:tc>
        <w:tc>
          <w:tcPr>
            <w:tcW w:w="1278" w:type="dxa"/>
            <w:shd w:val="clear" w:color="auto" w:fill="DAEEF3" w:themeFill="accent5" w:themeFillTint="33"/>
            <w:vAlign w:val="center"/>
          </w:tcPr>
          <w:p w:rsidR="003C4E8C" w:rsidRPr="00E24E85"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E24E85">
              <w:rPr>
                <w:rFonts w:ascii="Times New Roman" w:hAnsi="Times New Roman"/>
                <w:sz w:val="24"/>
                <w:szCs w:val="24"/>
              </w:rPr>
              <w:t>47,1%</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1,5%</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0,6%</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Водоснабжение и водоотведение</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70,8%</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23,2%</w:t>
            </w:r>
          </w:p>
        </w:tc>
        <w:tc>
          <w:tcPr>
            <w:tcW w:w="1278" w:type="dxa"/>
            <w:shd w:val="clear" w:color="auto" w:fill="DAEEF3" w:themeFill="accent5" w:themeFillTint="33"/>
            <w:vAlign w:val="center"/>
          </w:tcPr>
          <w:p w:rsidR="003C4E8C" w:rsidRPr="00E24E85"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E24E85">
              <w:rPr>
                <w:rFonts w:ascii="Times New Roman" w:hAnsi="Times New Roman"/>
                <w:sz w:val="24"/>
                <w:szCs w:val="24"/>
              </w:rPr>
              <w:t>47,6%</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1,2%</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4,8%</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Теплоснабжение</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67,6%</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17,7%</w:t>
            </w:r>
          </w:p>
        </w:tc>
        <w:tc>
          <w:tcPr>
            <w:tcW w:w="1278" w:type="dxa"/>
            <w:shd w:val="clear" w:color="auto" w:fill="DAEEF3" w:themeFill="accent5" w:themeFillTint="33"/>
            <w:vAlign w:val="center"/>
          </w:tcPr>
          <w:p w:rsidR="003C4E8C" w:rsidRPr="00E24E85"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E24E85">
              <w:rPr>
                <w:rFonts w:ascii="Times New Roman" w:hAnsi="Times New Roman"/>
                <w:sz w:val="24"/>
                <w:szCs w:val="24"/>
              </w:rPr>
              <w:t>49,9%</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2,5%</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12,3%</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Электроснабжение</w:t>
            </w:r>
          </w:p>
        </w:tc>
        <w:tc>
          <w:tcPr>
            <w:tcW w:w="1085" w:type="dxa"/>
            <w:vAlign w:val="center"/>
          </w:tcPr>
          <w:p w:rsidR="003C4E8C" w:rsidRPr="00FD49A8" w:rsidRDefault="003C4E8C" w:rsidP="00966AEE">
            <w:pPr>
              <w:spacing w:after="0" w:line="240" w:lineRule="auto"/>
              <w:jc w:val="center"/>
              <w:rPr>
                <w:rFonts w:ascii="Times New Roman" w:hAnsi="Times New Roman"/>
                <w:b/>
                <w:sz w:val="24"/>
                <w:szCs w:val="24"/>
              </w:rPr>
            </w:pPr>
            <w:r w:rsidRPr="00FD49A8">
              <w:rPr>
                <w:rFonts w:ascii="Times New Roman" w:hAnsi="Times New Roman"/>
                <w:b/>
                <w:color w:val="00B050"/>
                <w:sz w:val="24"/>
                <w:szCs w:val="24"/>
              </w:rPr>
              <w:t>88,1%</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10,5%</w:t>
            </w:r>
          </w:p>
        </w:tc>
        <w:tc>
          <w:tcPr>
            <w:tcW w:w="1278" w:type="dxa"/>
            <w:shd w:val="clear" w:color="auto" w:fill="DAEEF3" w:themeFill="accent5" w:themeFillTint="33"/>
            <w:vAlign w:val="center"/>
          </w:tcPr>
          <w:p w:rsidR="003C4E8C" w:rsidRPr="00E3263B" w:rsidRDefault="003C4E8C" w:rsidP="00966AEE">
            <w:pPr>
              <w:spacing w:after="0" w:line="240" w:lineRule="auto"/>
              <w:jc w:val="center"/>
              <w:rPr>
                <w:rFonts w:ascii="Times New Roman" w:hAnsi="Times New Roman"/>
                <w:b/>
                <w:color w:val="00B050"/>
                <w:sz w:val="24"/>
                <w:szCs w:val="24"/>
              </w:rPr>
            </w:pPr>
            <w:r w:rsidRPr="00E3263B">
              <w:rPr>
                <w:rFonts w:ascii="Times New Roman" w:hAnsi="Times New Roman"/>
                <w:b/>
                <w:color w:val="00B050"/>
                <w:sz w:val="24"/>
                <w:szCs w:val="24"/>
              </w:rPr>
              <w:t>+77,6%</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0,9%</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0,4%</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Газоснабжение</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66,6%</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9,5%</w:t>
            </w:r>
          </w:p>
        </w:tc>
        <w:tc>
          <w:tcPr>
            <w:tcW w:w="1278" w:type="dxa"/>
            <w:shd w:val="clear" w:color="auto" w:fill="DAEEF3" w:themeFill="accent5" w:themeFillTint="33"/>
            <w:vAlign w:val="center"/>
          </w:tcPr>
          <w:p w:rsidR="003C4E8C" w:rsidRPr="00E24E85"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E24E85">
              <w:rPr>
                <w:rFonts w:ascii="Times New Roman" w:hAnsi="Times New Roman"/>
                <w:sz w:val="24"/>
                <w:szCs w:val="24"/>
              </w:rPr>
              <w:t>57,1%</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1,9%</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21,9%</w:t>
            </w:r>
          </w:p>
        </w:tc>
      </w:tr>
      <w:tr w:rsidR="003C4E8C" w:rsidRPr="00A14F5E" w:rsidTr="00966AEE">
        <w:tc>
          <w:tcPr>
            <w:tcW w:w="3810" w:type="dxa"/>
          </w:tcPr>
          <w:p w:rsidR="003C4E8C" w:rsidRPr="00A14F5E" w:rsidRDefault="003C4E8C" w:rsidP="00966AEE">
            <w:pPr>
              <w:spacing w:after="0" w:line="240" w:lineRule="auto"/>
              <w:jc w:val="both"/>
              <w:rPr>
                <w:rFonts w:ascii="Times New Roman" w:hAnsi="Times New Roman"/>
                <w:sz w:val="24"/>
                <w:szCs w:val="24"/>
              </w:rPr>
            </w:pPr>
            <w:r w:rsidRPr="00A14F5E">
              <w:rPr>
                <w:rFonts w:ascii="Times New Roman" w:hAnsi="Times New Roman"/>
                <w:sz w:val="24"/>
                <w:szCs w:val="24"/>
              </w:rPr>
              <w:t>Телефонная ПРОВОДНАЯ (стационарная) связь</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37,8%</w:t>
            </w:r>
          </w:p>
        </w:tc>
        <w:tc>
          <w:tcPr>
            <w:tcW w:w="108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8,7%</w:t>
            </w:r>
          </w:p>
        </w:tc>
        <w:tc>
          <w:tcPr>
            <w:tcW w:w="1278" w:type="dxa"/>
            <w:shd w:val="clear" w:color="auto" w:fill="DAEEF3" w:themeFill="accent5" w:themeFillTint="33"/>
            <w:vAlign w:val="center"/>
          </w:tcPr>
          <w:p w:rsidR="003C4E8C" w:rsidRPr="00E24E85"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E24E85">
              <w:rPr>
                <w:rFonts w:ascii="Times New Roman" w:hAnsi="Times New Roman"/>
                <w:sz w:val="24"/>
                <w:szCs w:val="24"/>
              </w:rPr>
              <w:t>29,1%</w:t>
            </w:r>
          </w:p>
        </w:tc>
        <w:tc>
          <w:tcPr>
            <w:tcW w:w="1106" w:type="dxa"/>
            <w:vAlign w:val="center"/>
          </w:tcPr>
          <w:p w:rsidR="003C4E8C" w:rsidRPr="00A14F5E" w:rsidRDefault="003C4E8C" w:rsidP="00966AEE">
            <w:pPr>
              <w:spacing w:after="0" w:line="240" w:lineRule="auto"/>
              <w:jc w:val="center"/>
              <w:rPr>
                <w:rFonts w:ascii="Times New Roman" w:hAnsi="Times New Roman"/>
                <w:sz w:val="24"/>
                <w:szCs w:val="24"/>
              </w:rPr>
            </w:pPr>
            <w:r w:rsidRPr="00A14F5E">
              <w:rPr>
                <w:rFonts w:ascii="Times New Roman" w:hAnsi="Times New Roman"/>
                <w:sz w:val="24"/>
                <w:szCs w:val="24"/>
              </w:rPr>
              <w:t>5,8%</w:t>
            </w:r>
          </w:p>
        </w:tc>
        <w:tc>
          <w:tcPr>
            <w:tcW w:w="1275" w:type="dxa"/>
            <w:vAlign w:val="center"/>
          </w:tcPr>
          <w:p w:rsidR="003C4E8C" w:rsidRPr="00A14F5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47,7%</w:t>
            </w:r>
          </w:p>
        </w:tc>
      </w:tr>
    </w:tbl>
    <w:p w:rsidR="003C4E8C" w:rsidRDefault="003C4E8C" w:rsidP="003C4E8C">
      <w:pPr>
        <w:spacing w:after="0" w:line="240" w:lineRule="auto"/>
        <w:jc w:val="both"/>
      </w:pPr>
      <w:r w:rsidRPr="00C418E9">
        <w:rPr>
          <w:rFonts w:ascii="Times New Roman" w:hAnsi="Times New Roman"/>
          <w:sz w:val="20"/>
          <w:szCs w:val="20"/>
        </w:rPr>
        <w:t>* «В целом удовлетворительно»: сумма долей респондентов, выбравших вариант ответа «Удовлетворительно» или «Скорее удовлетворительно». «В целом НЕ удовлетворительно»: сумма долей респондентов, выбравших вариант ответа «НЕ удовлетворительно» или «Скорее НЕ удовлетворительно».</w:t>
      </w:r>
      <w:r w:rsidRPr="001531BA">
        <w:t xml:space="preserve"> </w:t>
      </w:r>
    </w:p>
    <w:p w:rsidR="003C4E8C" w:rsidRPr="000B1C5C" w:rsidRDefault="003C4E8C" w:rsidP="003C4E8C">
      <w:pPr>
        <w:spacing w:line="360" w:lineRule="auto"/>
        <w:jc w:val="both"/>
        <w:rPr>
          <w:rStyle w:val="afe"/>
          <w:rFonts w:ascii="Times New Roman" w:hAnsi="Times New Roman"/>
          <w:sz w:val="16"/>
          <w:szCs w:val="16"/>
          <w:bdr w:val="none" w:sz="0" w:space="0" w:color="auto" w:frame="1"/>
          <w:shd w:val="clear" w:color="auto" w:fill="FFFFFF"/>
        </w:rPr>
      </w:pPr>
    </w:p>
    <w:p w:rsidR="003C4E8C" w:rsidRPr="009B5283" w:rsidRDefault="003C4E8C" w:rsidP="003C4E8C">
      <w:pPr>
        <w:pStyle w:val="af4"/>
        <w:spacing w:line="360" w:lineRule="auto"/>
        <w:ind w:left="0" w:firstLine="709"/>
        <w:jc w:val="both"/>
        <w:rPr>
          <w:rStyle w:val="afe"/>
          <w:rFonts w:ascii="Times New Roman" w:hAnsi="Times New Roman"/>
          <w:sz w:val="28"/>
          <w:szCs w:val="28"/>
          <w:bdr w:val="none" w:sz="0" w:space="0" w:color="auto" w:frame="1"/>
          <w:shd w:val="clear" w:color="auto" w:fill="FFFFFF"/>
        </w:rPr>
      </w:pPr>
      <w:r>
        <w:rPr>
          <w:rStyle w:val="afe"/>
          <w:rFonts w:ascii="Times New Roman" w:hAnsi="Times New Roman"/>
          <w:sz w:val="28"/>
          <w:szCs w:val="28"/>
          <w:bdr w:val="none" w:sz="0" w:space="0" w:color="auto" w:frame="1"/>
          <w:shd w:val="clear" w:color="auto" w:fill="FFFFFF"/>
        </w:rPr>
        <w:t>В</w:t>
      </w:r>
      <w:r w:rsidRPr="009B5283">
        <w:rPr>
          <w:rStyle w:val="afe"/>
          <w:rFonts w:ascii="Times New Roman" w:hAnsi="Times New Roman"/>
          <w:sz w:val="28"/>
          <w:szCs w:val="28"/>
          <w:bdr w:val="none" w:sz="0" w:space="0" w:color="auto" w:frame="1"/>
          <w:shd w:val="clear" w:color="auto" w:fill="FFFFFF"/>
        </w:rPr>
        <w:t>озможность выбора</w:t>
      </w:r>
    </w:p>
    <w:p w:rsidR="003C4E8C" w:rsidRDefault="003C4E8C" w:rsidP="00966AEE">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Наибольшее недовольство у жителей области вызывает выбор услуг по содержанию и текущему ремонту помещений в многоквартирных домах (42%; Таб. 11). Только в отношении этого рынка негативных оценок больше, чем позитивных (на 8 п.п.). Удовлетворены жители области, в первую очередь, возможностью выбора лекарственных препаратов (76%). </w:t>
      </w:r>
    </w:p>
    <w:p w:rsidR="00966AEE" w:rsidRPr="00966AEE" w:rsidRDefault="00966AEE" w:rsidP="00966AEE">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p>
    <w:p w:rsidR="003C4E8C" w:rsidRDefault="003C4E8C" w:rsidP="003C4E8C">
      <w:pPr>
        <w:spacing w:before="120" w:after="0" w:line="240" w:lineRule="auto"/>
        <w:jc w:val="both"/>
        <w:rPr>
          <w:rFonts w:ascii="Times New Roman" w:hAnsi="Times New Roman"/>
          <w:bCs/>
          <w:sz w:val="24"/>
          <w:szCs w:val="28"/>
        </w:rPr>
      </w:pPr>
      <w:r>
        <w:rPr>
          <w:rFonts w:ascii="Times New Roman" w:hAnsi="Times New Roman"/>
          <w:bCs/>
          <w:sz w:val="24"/>
          <w:szCs w:val="28"/>
        </w:rPr>
        <w:t xml:space="preserve">Таблица 11. </w:t>
      </w:r>
      <w:r w:rsidRPr="000F4182">
        <w:rPr>
          <w:rFonts w:ascii="Times New Roman" w:hAnsi="Times New Roman"/>
          <w:bCs/>
          <w:sz w:val="24"/>
          <w:szCs w:val="28"/>
        </w:rPr>
        <w:t>Распределение ответов на вопрос «</w:t>
      </w:r>
      <w:r>
        <w:rPr>
          <w:rFonts w:ascii="Times New Roman" w:hAnsi="Times New Roman"/>
          <w:bCs/>
          <w:sz w:val="24"/>
          <w:szCs w:val="28"/>
        </w:rPr>
        <w:t>Насколько Вы удовлетворены возможностью выбора следующих товаров и услуг в месте Вашего проживания?»</w:t>
      </w:r>
      <w:r w:rsidRPr="000F4182">
        <w:rPr>
          <w:rFonts w:ascii="Times New Roman" w:hAnsi="Times New Roman"/>
          <w:bCs/>
          <w:sz w:val="24"/>
          <w:szCs w:val="28"/>
        </w:rPr>
        <w:t xml:space="preserve"> </w:t>
      </w:r>
      <w:r w:rsidRPr="009B5283">
        <w:rPr>
          <w:rFonts w:ascii="Times New Roman" w:hAnsi="Times New Roman"/>
          <w:bCs/>
          <w:sz w:val="24"/>
          <w:szCs w:val="28"/>
        </w:rPr>
        <w:t>(ранжировано по столбцу «В целом НЕ удовлетворён»)</w:t>
      </w:r>
    </w:p>
    <w:tbl>
      <w:tblPr>
        <w:tblStyle w:val="aa"/>
        <w:tblpPr w:leftFromText="180" w:rightFromText="180" w:vertAnchor="text" w:tblpXSpec="center" w:tblpY="1"/>
        <w:tblOverlap w:val="never"/>
        <w:tblW w:w="9606" w:type="dxa"/>
        <w:tblLayout w:type="fixed"/>
        <w:tblLook w:val="04A0" w:firstRow="1" w:lastRow="0" w:firstColumn="1" w:lastColumn="0" w:noHBand="0" w:noVBand="1"/>
      </w:tblPr>
      <w:tblGrid>
        <w:gridCol w:w="5416"/>
        <w:gridCol w:w="1017"/>
        <w:gridCol w:w="1017"/>
        <w:gridCol w:w="1226"/>
        <w:gridCol w:w="930"/>
      </w:tblGrid>
      <w:tr w:rsidR="003C4E8C" w:rsidRPr="005F3ACF" w:rsidTr="00966AEE">
        <w:trPr>
          <w:cantSplit/>
          <w:trHeight w:val="2258"/>
        </w:trPr>
        <w:tc>
          <w:tcPr>
            <w:tcW w:w="5416" w:type="dxa"/>
            <w:vAlign w:val="center"/>
          </w:tcPr>
          <w:p w:rsidR="003C4E8C" w:rsidRPr="00861DFA" w:rsidRDefault="003C4E8C" w:rsidP="00966AEE">
            <w:pPr>
              <w:spacing w:after="0" w:line="240" w:lineRule="auto"/>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017" w:type="dxa"/>
            <w:textDirection w:val="btLr"/>
            <w:vAlign w:val="center"/>
          </w:tcPr>
          <w:p w:rsidR="003C4E8C" w:rsidRPr="00AF520E" w:rsidRDefault="003C4E8C" w:rsidP="00966AEE">
            <w:pPr>
              <w:spacing w:after="0" w:line="240" w:lineRule="auto"/>
              <w:ind w:left="113" w:right="113"/>
              <w:jc w:val="center"/>
              <w:rPr>
                <w:rFonts w:ascii="Times New Roman" w:hAnsi="Times New Roman"/>
                <w:b/>
              </w:rPr>
            </w:pPr>
            <w:r w:rsidRPr="00AF520E">
              <w:rPr>
                <w:rFonts w:ascii="Times New Roman" w:hAnsi="Times New Roman"/>
                <w:b/>
              </w:rPr>
              <w:t>В целом удовлетворён*</w:t>
            </w:r>
          </w:p>
        </w:tc>
        <w:tc>
          <w:tcPr>
            <w:tcW w:w="1017" w:type="dxa"/>
            <w:textDirection w:val="btLr"/>
            <w:vAlign w:val="center"/>
          </w:tcPr>
          <w:p w:rsidR="003C4E8C" w:rsidRPr="00AF520E" w:rsidRDefault="003C4E8C" w:rsidP="00966AEE">
            <w:pPr>
              <w:spacing w:after="0" w:line="240" w:lineRule="auto"/>
              <w:ind w:left="113" w:right="113"/>
              <w:jc w:val="center"/>
              <w:rPr>
                <w:rFonts w:ascii="Times New Roman" w:hAnsi="Times New Roman"/>
                <w:b/>
              </w:rPr>
            </w:pPr>
            <w:r w:rsidRPr="00AF520E">
              <w:rPr>
                <w:rFonts w:ascii="Times New Roman" w:hAnsi="Times New Roman"/>
                <w:b/>
              </w:rPr>
              <w:t>В целом НЕ удовлетворён</w:t>
            </w:r>
          </w:p>
        </w:tc>
        <w:tc>
          <w:tcPr>
            <w:tcW w:w="1226" w:type="dxa"/>
            <w:shd w:val="clear" w:color="auto" w:fill="DAEEF3" w:themeFill="accent5" w:themeFillTint="33"/>
            <w:textDirection w:val="btLr"/>
            <w:vAlign w:val="center"/>
          </w:tcPr>
          <w:p w:rsidR="003C4E8C" w:rsidRPr="00AF520E" w:rsidRDefault="003C4E8C" w:rsidP="00966AEE">
            <w:pPr>
              <w:spacing w:after="0" w:line="240" w:lineRule="auto"/>
              <w:ind w:left="113" w:right="113"/>
              <w:jc w:val="center"/>
              <w:rPr>
                <w:rFonts w:ascii="Times New Roman" w:hAnsi="Times New Roman"/>
                <w:b/>
              </w:rPr>
            </w:pPr>
            <w:r w:rsidRPr="00AF520E">
              <w:rPr>
                <w:rFonts w:ascii="Times New Roman" w:hAnsi="Times New Roman"/>
                <w:b/>
              </w:rPr>
              <w:t>Разница положительных и отрицательных оценок</w:t>
            </w:r>
          </w:p>
        </w:tc>
        <w:tc>
          <w:tcPr>
            <w:tcW w:w="930" w:type="dxa"/>
            <w:textDirection w:val="btLr"/>
            <w:vAlign w:val="center"/>
          </w:tcPr>
          <w:p w:rsidR="003C4E8C" w:rsidRPr="00AF520E" w:rsidRDefault="003C4E8C" w:rsidP="00966AEE">
            <w:pPr>
              <w:spacing w:after="0" w:line="240" w:lineRule="auto"/>
              <w:ind w:left="113" w:right="113"/>
              <w:jc w:val="center"/>
              <w:rPr>
                <w:rFonts w:ascii="Times New Roman" w:hAnsi="Times New Roman"/>
                <w:b/>
              </w:rPr>
            </w:pPr>
            <w:r w:rsidRPr="00AF520E">
              <w:rPr>
                <w:rFonts w:ascii="Times New Roman" w:hAnsi="Times New Roman"/>
                <w:b/>
              </w:rPr>
              <w:t>Затрудняюсь ответить</w:t>
            </w:r>
          </w:p>
        </w:tc>
      </w:tr>
      <w:tr w:rsidR="003C4E8C" w:rsidRPr="005F3ACF" w:rsidTr="00966AEE">
        <w:tc>
          <w:tcPr>
            <w:tcW w:w="5416" w:type="dxa"/>
          </w:tcPr>
          <w:p w:rsidR="003C4E8C" w:rsidRPr="006B1DA0"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w:t>
            </w:r>
            <w:r>
              <w:rPr>
                <w:rFonts w:ascii="Times New Roman" w:hAnsi="Times New Roman"/>
                <w:sz w:val="24"/>
                <w:szCs w:val="24"/>
              </w:rPr>
              <w:t xml:space="preserve">е </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33,9%</w:t>
            </w:r>
          </w:p>
        </w:tc>
        <w:tc>
          <w:tcPr>
            <w:tcW w:w="1017" w:type="dxa"/>
            <w:vAlign w:val="center"/>
          </w:tcPr>
          <w:p w:rsidR="003C4E8C" w:rsidRPr="008406F1" w:rsidRDefault="003C4E8C" w:rsidP="00966AEE">
            <w:pPr>
              <w:spacing w:after="0" w:line="240" w:lineRule="auto"/>
              <w:jc w:val="center"/>
              <w:rPr>
                <w:rFonts w:ascii="Times New Roman" w:hAnsi="Times New Roman"/>
                <w:b/>
                <w:color w:val="FF0000"/>
                <w:sz w:val="24"/>
                <w:szCs w:val="24"/>
              </w:rPr>
            </w:pPr>
            <w:r w:rsidRPr="008406F1">
              <w:rPr>
                <w:rFonts w:ascii="Times New Roman" w:hAnsi="Times New Roman"/>
                <w:b/>
                <w:color w:val="FF0000"/>
                <w:sz w:val="24"/>
                <w:szCs w:val="24"/>
              </w:rPr>
              <w:t>41,8%</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b/>
                <w:sz w:val="24"/>
                <w:szCs w:val="24"/>
              </w:rPr>
            </w:pPr>
            <w:r w:rsidRPr="008406F1">
              <w:rPr>
                <w:rFonts w:ascii="Times New Roman" w:hAnsi="Times New Roman"/>
                <w:b/>
                <w:color w:val="FF0000"/>
                <w:sz w:val="24"/>
                <w:szCs w:val="24"/>
              </w:rPr>
              <w:t>-7,9%</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24,3%</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по сбору и транспортированию твердых коммунальных отходов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41,8%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36,7%</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+5,1%</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21,5%</w:t>
            </w:r>
          </w:p>
        </w:tc>
      </w:tr>
      <w:tr w:rsidR="003C4E8C" w:rsidRPr="005F3ACF" w:rsidTr="00966AEE">
        <w:trPr>
          <w:trHeight w:val="285"/>
        </w:trPr>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детского отдыха и оздоровления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35,7%</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34,7%</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+1,0%</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29,6%</w:t>
            </w:r>
          </w:p>
        </w:tc>
      </w:tr>
      <w:tr w:rsidR="003C4E8C" w:rsidRPr="005F3ACF" w:rsidTr="00966AEE">
        <w:trPr>
          <w:trHeight w:val="318"/>
        </w:trPr>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жилищного строительства</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41,2%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33,6%</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+7,6%</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25,3%</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выполнения работ по благоустройству городской среды</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41,5%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33,0%</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+8,5%</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25,5%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49,4%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32,9%</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+16,5%</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17,7%</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Торговля в целом</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56,4%</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31,0%</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+25,4%</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12,6%</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дорожной деятельности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34,1%</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30,7%</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+3,4%</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35,1%</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среднего профессионального образования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34,6%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29,8%</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+4,8%</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35,6%</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легкой промышленности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55,5%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29,2%</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+26,3%</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15,2%</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теплоснабжения (производство энергии)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39,7%</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28,9%</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+10,8%</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31,4%</w:t>
            </w:r>
          </w:p>
        </w:tc>
      </w:tr>
      <w:tr w:rsidR="003C4E8C" w:rsidRPr="005F3ACF" w:rsidTr="00966AEE">
        <w:trPr>
          <w:trHeight w:val="71"/>
        </w:trPr>
        <w:tc>
          <w:tcPr>
            <w:tcW w:w="5416" w:type="dxa"/>
          </w:tcPr>
          <w:p w:rsidR="003C4E8C" w:rsidRPr="005F3ACF"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дополнительного образования детей</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43,5%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28,3%</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+15,2%</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28,2%</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социальных услуг</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45,2%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28,0%</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+17,2%</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26,8%</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оказания услуг по перевозке пассажиров и багажа легковым такси</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57,6%</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26,3%</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+31,3%</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16,1%</w:t>
            </w:r>
          </w:p>
        </w:tc>
      </w:tr>
      <w:tr w:rsidR="003C4E8C" w:rsidRPr="005F3ACF" w:rsidTr="00966AEE">
        <w:trPr>
          <w:trHeight w:val="161"/>
        </w:trPr>
        <w:tc>
          <w:tcPr>
            <w:tcW w:w="5416" w:type="dxa"/>
          </w:tcPr>
          <w:p w:rsidR="003C4E8C" w:rsidRPr="00B4604B" w:rsidRDefault="003C4E8C" w:rsidP="00966AEE">
            <w:pPr>
              <w:spacing w:after="0" w:line="240" w:lineRule="auto"/>
              <w:rPr>
                <w:rFonts w:ascii="Times New Roman" w:hAnsi="Times New Roman"/>
                <w:sz w:val="24"/>
                <w:szCs w:val="24"/>
              </w:rPr>
            </w:pPr>
            <w:r w:rsidRPr="00A51339">
              <w:rPr>
                <w:rFonts w:ascii="Times New Roman" w:hAnsi="Times New Roman"/>
                <w:sz w:val="24"/>
                <w:szCs w:val="24"/>
              </w:rPr>
              <w:t>Рынок нефтепродуктов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44,0%</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23,1%</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+20,9%</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32,9%</w:t>
            </w:r>
          </w:p>
        </w:tc>
      </w:tr>
      <w:tr w:rsidR="003C4E8C" w:rsidRPr="005F3ACF" w:rsidTr="00966AEE">
        <w:tc>
          <w:tcPr>
            <w:tcW w:w="5416" w:type="dxa"/>
          </w:tcPr>
          <w:p w:rsidR="003C4E8C" w:rsidRPr="00B4604B" w:rsidRDefault="003C4E8C" w:rsidP="00966AEE">
            <w:pPr>
              <w:spacing w:after="0" w:line="240" w:lineRule="auto"/>
              <w:rPr>
                <w:rFonts w:ascii="Times New Roman" w:hAnsi="Times New Roman"/>
                <w:sz w:val="24"/>
                <w:szCs w:val="24"/>
              </w:rPr>
            </w:pPr>
            <w:r w:rsidRPr="00A51339">
              <w:rPr>
                <w:rFonts w:ascii="Times New Roman" w:hAnsi="Times New Roman"/>
                <w:sz w:val="24"/>
                <w:szCs w:val="24"/>
              </w:rPr>
              <w:t>Рынок обработки древесины и производства изделий из дерева</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42,2%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22,2%</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+20,0%</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35,6%</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дошкольного образования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48,2%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22,0%</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+26,2%</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29,8%</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оказания услуг по ремонту автотранспортных средств</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47,5%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21,6%</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+25,9%</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31,0%</w:t>
            </w:r>
          </w:p>
        </w:tc>
      </w:tr>
      <w:tr w:rsidR="003C4E8C" w:rsidRPr="005F3ACF" w:rsidTr="00966AEE">
        <w:trPr>
          <w:trHeight w:val="71"/>
        </w:trPr>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архитектурно-строительного проектирования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21,8%</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21,2%</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+0,6%</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57,0%</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17" w:type="dxa"/>
            <w:vAlign w:val="center"/>
          </w:tcPr>
          <w:p w:rsidR="003C4E8C" w:rsidRPr="00A14F5E" w:rsidRDefault="003C4E8C" w:rsidP="00966AEE">
            <w:pPr>
              <w:spacing w:after="0" w:line="240" w:lineRule="auto"/>
              <w:jc w:val="center"/>
              <w:rPr>
                <w:rFonts w:ascii="Times New Roman" w:hAnsi="Times New Roman"/>
                <w:b/>
                <w:sz w:val="24"/>
                <w:szCs w:val="24"/>
              </w:rPr>
            </w:pPr>
            <w:r w:rsidRPr="00A14F5E">
              <w:rPr>
                <w:rFonts w:ascii="Times New Roman" w:hAnsi="Times New Roman"/>
                <w:b/>
                <w:color w:val="00B050"/>
                <w:sz w:val="24"/>
                <w:szCs w:val="24"/>
              </w:rPr>
              <w:t>75,7%</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sidRPr="00A51339">
              <w:rPr>
                <w:rFonts w:ascii="Times New Roman" w:hAnsi="Times New Roman"/>
                <w:sz w:val="24"/>
                <w:szCs w:val="24"/>
              </w:rPr>
              <w:t>19,8%</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b/>
                <w:sz w:val="24"/>
                <w:szCs w:val="24"/>
              </w:rPr>
            </w:pPr>
            <w:r w:rsidRPr="008406F1">
              <w:rPr>
                <w:rFonts w:ascii="Times New Roman" w:hAnsi="Times New Roman"/>
                <w:b/>
                <w:color w:val="00B050"/>
                <w:sz w:val="24"/>
                <w:szCs w:val="24"/>
              </w:rPr>
              <w:t>+55,9%</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4,5%</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ритуальных услуг</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50,5%</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17,4%</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+33,1%</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32,1%</w:t>
            </w:r>
          </w:p>
        </w:tc>
      </w:tr>
      <w:tr w:rsidR="003C4E8C" w:rsidRPr="005F3ACF" w:rsidTr="00966AEE">
        <w:trPr>
          <w:trHeight w:val="151"/>
        </w:trPr>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добычи общераспространенных полезных ископаемых недр местного значения</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16,2%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15,5%</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+0,7%</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68,2%</w:t>
            </w:r>
          </w:p>
        </w:tc>
      </w:tr>
      <w:tr w:rsidR="003C4E8C" w:rsidRPr="005F3ACF" w:rsidTr="00966AEE">
        <w:tc>
          <w:tcPr>
            <w:tcW w:w="5416" w:type="dxa"/>
          </w:tcPr>
          <w:p w:rsidR="003C4E8C" w:rsidRPr="00B4604B" w:rsidRDefault="003C4E8C" w:rsidP="00966AEE">
            <w:pPr>
              <w:spacing w:after="0" w:line="240" w:lineRule="auto"/>
              <w:jc w:val="both"/>
              <w:rPr>
                <w:rFonts w:ascii="Times New Roman" w:hAnsi="Times New Roman"/>
                <w:sz w:val="24"/>
                <w:szCs w:val="24"/>
              </w:rPr>
            </w:pPr>
            <w:r w:rsidRPr="00A51339">
              <w:rPr>
                <w:rFonts w:ascii="Times New Roman" w:hAnsi="Times New Roman"/>
                <w:sz w:val="24"/>
                <w:szCs w:val="24"/>
              </w:rPr>
              <w:t>Рынок наружной рекламы</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31,2%</w:t>
            </w:r>
          </w:p>
        </w:tc>
        <w:tc>
          <w:tcPr>
            <w:tcW w:w="1017" w:type="dxa"/>
            <w:vAlign w:val="center"/>
          </w:tcPr>
          <w:p w:rsidR="003C4E8C" w:rsidRPr="005F3ACF"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14,9%</w:t>
            </w:r>
          </w:p>
        </w:tc>
        <w:tc>
          <w:tcPr>
            <w:tcW w:w="1226" w:type="dxa"/>
            <w:shd w:val="clear" w:color="auto" w:fill="DAEEF3" w:themeFill="accent5" w:themeFillTint="33"/>
            <w:vAlign w:val="center"/>
          </w:tcPr>
          <w:p w:rsidR="003C4E8C" w:rsidRPr="008406F1" w:rsidRDefault="003C4E8C" w:rsidP="00966AEE">
            <w:pPr>
              <w:spacing w:after="0" w:line="240" w:lineRule="auto"/>
              <w:jc w:val="center"/>
              <w:rPr>
                <w:rFonts w:ascii="Times New Roman" w:hAnsi="Times New Roman"/>
                <w:sz w:val="24"/>
                <w:szCs w:val="24"/>
              </w:rPr>
            </w:pPr>
            <w:r w:rsidRPr="008406F1">
              <w:rPr>
                <w:rFonts w:ascii="Times New Roman" w:hAnsi="Times New Roman"/>
                <w:sz w:val="24"/>
                <w:szCs w:val="24"/>
              </w:rPr>
              <w:t>+16,3%</w:t>
            </w:r>
          </w:p>
        </w:tc>
        <w:tc>
          <w:tcPr>
            <w:tcW w:w="930" w:type="dxa"/>
            <w:vAlign w:val="center"/>
          </w:tcPr>
          <w:p w:rsidR="003C4E8C" w:rsidRPr="005F3ACF" w:rsidRDefault="003C4E8C" w:rsidP="00966AEE">
            <w:pPr>
              <w:spacing w:after="0" w:line="240" w:lineRule="auto"/>
              <w:ind w:left="-57" w:right="-57"/>
              <w:jc w:val="center"/>
              <w:rPr>
                <w:rFonts w:ascii="Times New Roman" w:hAnsi="Times New Roman"/>
                <w:sz w:val="24"/>
                <w:szCs w:val="24"/>
              </w:rPr>
            </w:pPr>
            <w:r w:rsidRPr="00A51339">
              <w:rPr>
                <w:rFonts w:ascii="Times New Roman" w:hAnsi="Times New Roman"/>
                <w:sz w:val="24"/>
                <w:szCs w:val="24"/>
              </w:rPr>
              <w:t>53,9%</w:t>
            </w:r>
          </w:p>
        </w:tc>
      </w:tr>
    </w:tbl>
    <w:p w:rsidR="003C4E8C" w:rsidRDefault="003C4E8C" w:rsidP="003C4E8C">
      <w:pPr>
        <w:spacing w:after="120" w:line="240" w:lineRule="auto"/>
        <w:contextualSpacing/>
        <w:jc w:val="both"/>
        <w:rPr>
          <w:rFonts w:ascii="Times New Roman" w:hAnsi="Times New Roman"/>
          <w:sz w:val="20"/>
          <w:szCs w:val="20"/>
        </w:rPr>
      </w:pPr>
      <w:r w:rsidRPr="002E4452">
        <w:rPr>
          <w:rFonts w:ascii="Times New Roman" w:hAnsi="Times New Roman"/>
          <w:sz w:val="20"/>
          <w:szCs w:val="20"/>
        </w:rPr>
        <w:t xml:space="preserve">* </w:t>
      </w:r>
      <w:r>
        <w:rPr>
          <w:rFonts w:ascii="Times New Roman" w:hAnsi="Times New Roman"/>
          <w:sz w:val="20"/>
          <w:szCs w:val="20"/>
        </w:rPr>
        <w:t xml:space="preserve">«В целом удовлетворён»: сумма долей респондентов, выбравших вариант ответа «Удовлетворён» или «Скорее удовлетворён». «В целом НЕ удовлетворён»: сумма долей респондентов, выбравших вариант ответа «НЕ удовлетворён» или «Скорее НЕ удовлетворён» </w:t>
      </w:r>
    </w:p>
    <w:p w:rsidR="003C4E8C" w:rsidRDefault="003C4E8C" w:rsidP="003C4E8C">
      <w:pPr>
        <w:spacing w:after="240"/>
        <w:contextualSpacing/>
        <w:jc w:val="both"/>
        <w:rPr>
          <w:rFonts w:ascii="Times New Roman" w:hAnsi="Times New Roman"/>
          <w:sz w:val="20"/>
          <w:szCs w:val="20"/>
        </w:rPr>
      </w:pPr>
    </w:p>
    <w:p w:rsidR="003C4E8C" w:rsidRDefault="003C4E8C" w:rsidP="003C4E8C">
      <w:pPr>
        <w:spacing w:after="240"/>
        <w:contextualSpacing/>
        <w:jc w:val="both"/>
        <w:rPr>
          <w:rFonts w:ascii="Times New Roman" w:hAnsi="Times New Roman"/>
          <w:sz w:val="20"/>
          <w:szCs w:val="20"/>
        </w:rPr>
      </w:pP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Каждый второй житель области (51%) не сталкивался с какими-либо проблемами при взаимодействии с коммунальными службами (Рис. 6). Наиболее часто встречающиеся проблемы – взимание дополнительной платы (16%) и навязывание дополнительных услуг (13%). </w:t>
      </w:r>
    </w:p>
    <w:p w:rsidR="003C4E8C" w:rsidRDefault="003C4E8C" w:rsidP="003C4E8C">
      <w:pPr>
        <w:pStyle w:val="af4"/>
        <w:ind w:left="-142"/>
        <w:jc w:val="center"/>
        <w:rPr>
          <w:rFonts w:ascii="Times New Roman" w:eastAsiaTheme="majorEastAsia" w:hAnsi="Times New Roman"/>
          <w:b/>
          <w:sz w:val="32"/>
          <w:szCs w:val="32"/>
        </w:rPr>
      </w:pPr>
      <w:r>
        <w:rPr>
          <w:noProof/>
          <w:lang w:eastAsia="ru-RU"/>
        </w:rPr>
        <w:drawing>
          <wp:inline distT="0" distB="0" distL="0" distR="0">
            <wp:extent cx="6000087" cy="2838616"/>
            <wp:effectExtent l="19050" t="0" r="663"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C4E8C" w:rsidRDefault="003C4E8C" w:rsidP="003C4E8C">
      <w:pPr>
        <w:pStyle w:val="af4"/>
        <w:spacing w:after="0" w:line="240" w:lineRule="auto"/>
        <w:jc w:val="center"/>
        <w:rPr>
          <w:rFonts w:ascii="Times New Roman" w:eastAsiaTheme="minorHAnsi" w:hAnsi="Times New Roman"/>
          <w:sz w:val="24"/>
          <w:szCs w:val="24"/>
        </w:rPr>
      </w:pPr>
      <w:r w:rsidRPr="0037031D">
        <w:rPr>
          <w:rFonts w:ascii="Times New Roman" w:eastAsiaTheme="minorHAnsi" w:hAnsi="Times New Roman"/>
          <w:sz w:val="24"/>
          <w:szCs w:val="24"/>
        </w:rPr>
        <w:t xml:space="preserve">Рисунок </w:t>
      </w:r>
      <w:r>
        <w:rPr>
          <w:rFonts w:ascii="Times New Roman" w:eastAsiaTheme="minorHAnsi" w:hAnsi="Times New Roman"/>
          <w:sz w:val="24"/>
          <w:szCs w:val="24"/>
        </w:rPr>
        <w:t>6 – Распределение ответов на вопрос «</w:t>
      </w:r>
      <w:r w:rsidRPr="0037031D">
        <w:rPr>
          <w:rFonts w:ascii="Times New Roman" w:eastAsiaTheme="minorHAnsi" w:hAnsi="Times New Roman"/>
          <w:sz w:val="24"/>
          <w:szCs w:val="24"/>
        </w:rPr>
        <w:t>С какими проблемами Вы столкнулись при взаимодействии с коммунальными службами?</w:t>
      </w:r>
      <w:r>
        <w:rPr>
          <w:rFonts w:ascii="Times New Roman" w:eastAsiaTheme="minorHAnsi" w:hAnsi="Times New Roman"/>
          <w:sz w:val="24"/>
          <w:szCs w:val="24"/>
        </w:rPr>
        <w:t>»</w:t>
      </w:r>
    </w:p>
    <w:p w:rsidR="003C4E8C" w:rsidRDefault="003C4E8C" w:rsidP="003C4E8C">
      <w:pPr>
        <w:spacing w:after="120" w:line="240" w:lineRule="auto"/>
        <w:contextualSpacing/>
        <w:jc w:val="center"/>
        <w:rPr>
          <w:rFonts w:ascii="Times New Roman" w:hAnsi="Times New Roman"/>
          <w:sz w:val="20"/>
          <w:szCs w:val="20"/>
        </w:rPr>
      </w:pPr>
      <w:r>
        <w:rPr>
          <w:rFonts w:ascii="Times New Roman" w:hAnsi="Times New Roman"/>
          <w:sz w:val="20"/>
          <w:szCs w:val="20"/>
        </w:rPr>
        <w:t>*Респонденты могли выбрать любое число вариантов ответа</w:t>
      </w:r>
    </w:p>
    <w:p w:rsidR="003C4E8C" w:rsidRPr="00AF520E" w:rsidRDefault="003C4E8C" w:rsidP="003C4E8C">
      <w:pPr>
        <w:spacing w:after="0" w:line="312" w:lineRule="auto"/>
        <w:contextualSpacing/>
        <w:jc w:val="both"/>
        <w:rPr>
          <w:rStyle w:val="afe"/>
          <w:rFonts w:ascii="Times New Roman" w:hAnsi="Times New Roman"/>
          <w:b w:val="0"/>
          <w:sz w:val="16"/>
          <w:szCs w:val="16"/>
          <w:bdr w:val="none" w:sz="0" w:space="0" w:color="auto" w:frame="1"/>
          <w:shd w:val="clear" w:color="auto" w:fill="FFFFFF"/>
        </w:rPr>
      </w:pPr>
    </w:p>
    <w:p w:rsidR="003C4E8C" w:rsidRDefault="003C4E8C" w:rsidP="00966AEE">
      <w:pPr>
        <w:spacing w:after="0" w:line="240" w:lineRule="auto"/>
        <w:ind w:firstLine="709"/>
        <w:contextualSpacing/>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Среди проблем, которые отсутствовали в списке и были озвучены самими опрошенными, выделяется «некачественное выполнение работ, бездействие, халатное отношение к своим обязанностям» (0,4%; Таб. 12) и несоблюдение сроков срочных работ, не всегда вовремя реагируют на просьбы жителей» (0,2%). </w:t>
      </w:r>
    </w:p>
    <w:p w:rsidR="00966AEE" w:rsidRPr="00966AEE" w:rsidRDefault="00966AEE" w:rsidP="00966AEE">
      <w:pPr>
        <w:spacing w:after="0" w:line="240" w:lineRule="auto"/>
        <w:ind w:firstLine="709"/>
        <w:contextualSpacing/>
        <w:jc w:val="both"/>
        <w:rPr>
          <w:rStyle w:val="afe"/>
          <w:rFonts w:ascii="Times New Roman" w:hAnsi="Times New Roman"/>
          <w:b w:val="0"/>
          <w:sz w:val="28"/>
          <w:szCs w:val="28"/>
          <w:bdr w:val="none" w:sz="0" w:space="0" w:color="auto" w:frame="1"/>
          <w:shd w:val="clear" w:color="auto" w:fill="FFFFFF"/>
        </w:rPr>
      </w:pPr>
    </w:p>
    <w:p w:rsidR="003C4E8C" w:rsidRPr="00B750D7" w:rsidRDefault="003C4E8C" w:rsidP="003C4E8C">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Таблица 12. Распределение ответов на вопрос «</w:t>
      </w:r>
      <w:r w:rsidRPr="0037031D">
        <w:rPr>
          <w:rFonts w:ascii="Times New Roman" w:eastAsiaTheme="minorHAnsi" w:hAnsi="Times New Roman"/>
          <w:sz w:val="24"/>
          <w:szCs w:val="24"/>
        </w:rPr>
        <w:t>С какими проблемами Вы столкнулись при взаимодействии с коммунальными службами?</w:t>
      </w:r>
      <w:r>
        <w:rPr>
          <w:rFonts w:ascii="Times New Roman" w:eastAsiaTheme="minorHAnsi" w:hAnsi="Times New Roman"/>
          <w:sz w:val="24"/>
          <w:szCs w:val="24"/>
        </w:rPr>
        <w:t xml:space="preserve">» (варианты ответов, которые не были представлены в вопросе) </w:t>
      </w:r>
    </w:p>
    <w:tbl>
      <w:tblPr>
        <w:tblStyle w:val="aa"/>
        <w:tblW w:w="9781" w:type="dxa"/>
        <w:tblInd w:w="108" w:type="dxa"/>
        <w:tblLook w:val="04A0" w:firstRow="1" w:lastRow="0" w:firstColumn="1" w:lastColumn="0" w:noHBand="0" w:noVBand="1"/>
      </w:tblPr>
      <w:tblGrid>
        <w:gridCol w:w="7938"/>
        <w:gridCol w:w="1843"/>
      </w:tblGrid>
      <w:tr w:rsidR="003C4E8C" w:rsidRPr="00B750D7" w:rsidTr="00966AEE">
        <w:tc>
          <w:tcPr>
            <w:tcW w:w="7938" w:type="dxa"/>
          </w:tcPr>
          <w:p w:rsidR="003C4E8C" w:rsidRPr="00861DFA" w:rsidRDefault="003C4E8C" w:rsidP="00966AEE">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Вариант ответа </w:t>
            </w:r>
          </w:p>
        </w:tc>
        <w:tc>
          <w:tcPr>
            <w:tcW w:w="1843" w:type="dxa"/>
          </w:tcPr>
          <w:p w:rsidR="003C4E8C" w:rsidRPr="00861DFA" w:rsidRDefault="003C4E8C" w:rsidP="00966AEE">
            <w:pPr>
              <w:spacing w:after="0" w:line="240" w:lineRule="auto"/>
              <w:contextualSpacing/>
              <w:jc w:val="center"/>
              <w:rPr>
                <w:rFonts w:ascii="Times New Roman" w:hAnsi="Times New Roman"/>
                <w:b/>
                <w:sz w:val="24"/>
                <w:szCs w:val="24"/>
              </w:rPr>
            </w:pPr>
            <w:r>
              <w:rPr>
                <w:rFonts w:ascii="Times New Roman" w:hAnsi="Times New Roman"/>
                <w:b/>
                <w:sz w:val="24"/>
                <w:szCs w:val="24"/>
              </w:rPr>
              <w:t>Область</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некачественное выполнение работ, бездействие, халатное отношение к своим обязанностям</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0,4%</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несоблюдение сроков срочных работ, не всегда вовремя реагируют на просьбы жителей</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0,2%</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высокие тарифы ЖКХ</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0,1%</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ремонт септика, сложности с откачкой септика</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0,1%</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плохая уборка снега зимой</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0,1%</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не убирают площадку возле мусорных контейнеров</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0,1%</w:t>
            </w:r>
          </w:p>
        </w:tc>
      </w:tr>
      <w:tr w:rsidR="003C4E8C" w:rsidRPr="00B750D7" w:rsidTr="00966AEE">
        <w:tc>
          <w:tcPr>
            <w:tcW w:w="7938" w:type="dxa"/>
            <w:vAlign w:val="bottom"/>
          </w:tcPr>
          <w:p w:rsidR="003C4E8C" w:rsidRPr="00B750D7" w:rsidRDefault="003C4E8C" w:rsidP="00966AEE">
            <w:pPr>
              <w:spacing w:after="0" w:line="240" w:lineRule="auto"/>
              <w:jc w:val="both"/>
              <w:rPr>
                <w:rFonts w:ascii="Times New Roman" w:hAnsi="Times New Roman"/>
                <w:color w:val="000000"/>
                <w:sz w:val="24"/>
                <w:szCs w:val="24"/>
              </w:rPr>
            </w:pPr>
            <w:r w:rsidRPr="00B750D7">
              <w:rPr>
                <w:rFonts w:ascii="Times New Roman" w:hAnsi="Times New Roman"/>
                <w:color w:val="000000"/>
                <w:sz w:val="24"/>
                <w:szCs w:val="24"/>
              </w:rPr>
              <w:t>плохое качество воды</w:t>
            </w:r>
          </w:p>
        </w:tc>
        <w:tc>
          <w:tcPr>
            <w:tcW w:w="1843" w:type="dxa"/>
            <w:vAlign w:val="center"/>
          </w:tcPr>
          <w:p w:rsidR="003C4E8C" w:rsidRPr="00B750D7" w:rsidRDefault="003C4E8C" w:rsidP="00966AEE">
            <w:pPr>
              <w:spacing w:after="0" w:line="240" w:lineRule="auto"/>
              <w:jc w:val="center"/>
              <w:rPr>
                <w:rFonts w:ascii="Times New Roman" w:hAnsi="Times New Roman"/>
                <w:color w:val="000000"/>
                <w:sz w:val="24"/>
                <w:szCs w:val="24"/>
              </w:rPr>
            </w:pPr>
            <w:r w:rsidRPr="00B750D7">
              <w:rPr>
                <w:rFonts w:ascii="Times New Roman" w:hAnsi="Times New Roman"/>
                <w:color w:val="000000"/>
                <w:sz w:val="24"/>
                <w:szCs w:val="24"/>
              </w:rPr>
              <w:t>0,1%</w:t>
            </w:r>
          </w:p>
        </w:tc>
      </w:tr>
    </w:tbl>
    <w:p w:rsidR="003C4E8C" w:rsidRPr="00F05085" w:rsidRDefault="003C4E8C" w:rsidP="00966AEE">
      <w:pPr>
        <w:pStyle w:val="1"/>
        <w:spacing w:line="240" w:lineRule="auto"/>
        <w:jc w:val="center"/>
        <w:rPr>
          <w:rFonts w:ascii="Times New Roman" w:hAnsi="Times New Roman" w:cs="Times New Roman"/>
          <w:b/>
          <w:color w:val="auto"/>
          <w:sz w:val="28"/>
          <w:szCs w:val="28"/>
        </w:rPr>
      </w:pPr>
      <w:r w:rsidRPr="00F05085">
        <w:rPr>
          <w:rFonts w:ascii="Times New Roman" w:hAnsi="Times New Roman" w:cs="Times New Roman"/>
          <w:b/>
          <w:color w:val="auto"/>
          <w:sz w:val="28"/>
          <w:szCs w:val="28"/>
        </w:rPr>
        <w:t>Оценка потребителями динамики состояния конкуренции и конкурентной среды на рынках</w:t>
      </w:r>
    </w:p>
    <w:p w:rsidR="003C4E8C" w:rsidRPr="00CD6AD5" w:rsidRDefault="003C4E8C" w:rsidP="003C4E8C">
      <w:pPr>
        <w:spacing w:after="0" w:line="360" w:lineRule="auto"/>
        <w:ind w:firstLine="709"/>
        <w:jc w:val="both"/>
        <w:rPr>
          <w:rStyle w:val="afe"/>
          <w:rFonts w:ascii="Times New Roman" w:hAnsi="Times New Roman"/>
          <w:bCs w:val="0"/>
          <w:sz w:val="28"/>
          <w:szCs w:val="28"/>
        </w:rPr>
      </w:pPr>
      <w:r w:rsidRPr="00F643B7">
        <w:rPr>
          <w:rFonts w:ascii="Times New Roman" w:hAnsi="Times New Roman"/>
          <w:b/>
          <w:sz w:val="28"/>
          <w:szCs w:val="28"/>
        </w:rPr>
        <w:t>Количество организаций</w:t>
      </w:r>
    </w:p>
    <w:p w:rsidR="003C4E8C" w:rsidRPr="00966AEE" w:rsidRDefault="003C4E8C" w:rsidP="00966AEE">
      <w:pPr>
        <w:pStyle w:val="af4"/>
        <w:spacing w:after="0" w:line="240" w:lineRule="auto"/>
        <w:ind w:left="0" w:firstLine="709"/>
        <w:jc w:val="both"/>
        <w:rPr>
          <w:rFonts w:ascii="Times New Roman" w:hAnsi="Times New Roman"/>
          <w:sz w:val="28"/>
          <w:szCs w:val="28"/>
        </w:rPr>
      </w:pPr>
      <w:r w:rsidRPr="00966AEE">
        <w:rPr>
          <w:rStyle w:val="afe"/>
          <w:rFonts w:ascii="Times New Roman" w:eastAsiaTheme="minorHAnsi" w:hAnsi="Times New Roman"/>
          <w:b w:val="0"/>
          <w:sz w:val="28"/>
          <w:szCs w:val="28"/>
          <w:bdr w:val="none" w:sz="0" w:space="0" w:color="auto" w:frame="1"/>
          <w:shd w:val="clear" w:color="auto" w:fill="FFFFFF"/>
        </w:rPr>
        <w:t xml:space="preserve">Каждый пятый житель области отмечает уменьшение в течение последних 3-х лет количества организаций, предоставляющих услуги детского отдыха и оздоровления (21%; Таб. 13), а также осуществляющих регулярные перевозки </w:t>
      </w:r>
      <w:r w:rsidRPr="00966AEE">
        <w:rPr>
          <w:rFonts w:ascii="Times New Roman" w:hAnsi="Times New Roman"/>
          <w:sz w:val="28"/>
          <w:szCs w:val="28"/>
        </w:rPr>
        <w:t xml:space="preserve">пассажиров по межмуниципальным маршрутам (20%). Помимо этого, доля ответов «снизилось» выше, чем «увеличилось», для рынков обработки древесины и производства изделий из дерева (на 9 п.п.), услуг среднего профессионального образования (на 7 п.п.), социальных услуг (на 5 п.п.), архитектурно-строительного проектирования (на 5 п.п.) и ряда других. </w:t>
      </w:r>
    </w:p>
    <w:p w:rsidR="003C4E8C"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Наиболее позитивно жители региона оценивают изменение числа аптек: доля позитивных мнений составляет 36% (в отношении других рынков – не более 25%). Кроме того, увеличение числа организаций, оказывающих ритуальные услуги, отмечают в 4,4 раза чаще чем снижение. </w:t>
      </w:r>
    </w:p>
    <w:p w:rsidR="00966AEE" w:rsidRPr="00966AEE" w:rsidRDefault="00966AEE"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3C4E8C" w:rsidRPr="001B1AB3" w:rsidRDefault="003C4E8C" w:rsidP="003C4E8C">
      <w:pPr>
        <w:pStyle w:val="af4"/>
        <w:spacing w:before="120" w:after="0" w:line="240" w:lineRule="auto"/>
        <w:ind w:left="0"/>
        <w:jc w:val="both"/>
        <w:rPr>
          <w:rFonts w:ascii="Times New Roman" w:eastAsiaTheme="minorHAnsi" w:hAnsi="Times New Roman"/>
          <w:bCs/>
          <w:sz w:val="24"/>
          <w:szCs w:val="24"/>
        </w:rPr>
      </w:pPr>
      <w:r w:rsidRPr="003F0A45">
        <w:rPr>
          <w:rFonts w:ascii="Times New Roman" w:eastAsiaTheme="minorHAnsi" w:hAnsi="Times New Roman"/>
          <w:sz w:val="24"/>
        </w:rPr>
        <w:t xml:space="preserve">Таблица </w:t>
      </w:r>
      <w:r>
        <w:rPr>
          <w:rFonts w:ascii="Times New Roman" w:eastAsiaTheme="minorHAnsi" w:hAnsi="Times New Roman"/>
          <w:sz w:val="24"/>
        </w:rPr>
        <w:t>13</w:t>
      </w:r>
      <w:r w:rsidRPr="003F0A45">
        <w:rPr>
          <w:rFonts w:ascii="Times New Roman" w:eastAsiaTheme="minorHAnsi" w:hAnsi="Times New Roman"/>
          <w:sz w:val="24"/>
        </w:rPr>
        <w:t>. Распределение ответов на вопрос «Как, по Вашему мнению, изменилось количество организаций, предоставляющих следующие товары и услуги в месте Вашего проживания в течение последних 3 лет?»</w:t>
      </w:r>
      <w:r w:rsidRPr="001B1AB3">
        <w:rPr>
          <w:rFonts w:ascii="Times New Roman" w:hAnsi="Times New Roman"/>
          <w:sz w:val="20"/>
          <w:szCs w:val="20"/>
        </w:rPr>
        <w:t xml:space="preserve"> </w:t>
      </w:r>
      <w:r w:rsidRPr="001B1AB3">
        <w:rPr>
          <w:rFonts w:ascii="Times New Roman" w:hAnsi="Times New Roman"/>
          <w:sz w:val="24"/>
          <w:szCs w:val="24"/>
        </w:rPr>
        <w:t>(ранжировано по доле респондентов, выбравших вариант ответа «Снизилось»)</w:t>
      </w:r>
    </w:p>
    <w:tbl>
      <w:tblPr>
        <w:tblStyle w:val="aa"/>
        <w:tblpPr w:leftFromText="180" w:rightFromText="180" w:vertAnchor="text" w:tblpXSpec="center" w:tblpY="1"/>
        <w:tblOverlap w:val="never"/>
        <w:tblW w:w="9728" w:type="dxa"/>
        <w:tblLayout w:type="fixed"/>
        <w:tblLook w:val="04A0" w:firstRow="1" w:lastRow="0" w:firstColumn="1" w:lastColumn="0" w:noHBand="0" w:noVBand="1"/>
      </w:tblPr>
      <w:tblGrid>
        <w:gridCol w:w="4991"/>
        <w:gridCol w:w="911"/>
        <w:gridCol w:w="911"/>
        <w:gridCol w:w="1092"/>
        <w:gridCol w:w="911"/>
        <w:gridCol w:w="912"/>
      </w:tblGrid>
      <w:tr w:rsidR="003C4E8C" w:rsidRPr="004A5472" w:rsidTr="00663BCF">
        <w:trPr>
          <w:cantSplit/>
          <w:trHeight w:val="2542"/>
        </w:trPr>
        <w:tc>
          <w:tcPr>
            <w:tcW w:w="4991"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911" w:type="dxa"/>
            <w:textDirection w:val="btLr"/>
            <w:vAlign w:val="center"/>
          </w:tcPr>
          <w:p w:rsidR="003C4E8C" w:rsidRPr="00861DFA" w:rsidRDefault="003C4E8C" w:rsidP="00966AEE">
            <w:pPr>
              <w:pStyle w:val="a4"/>
              <w:jc w:val="center"/>
              <w:rPr>
                <w:rFonts w:ascii="Times New Roman" w:hAnsi="Times New Roman"/>
                <w:b/>
                <w:spacing w:val="-6"/>
                <w:sz w:val="24"/>
                <w:szCs w:val="24"/>
              </w:rPr>
            </w:pPr>
            <w:r w:rsidRPr="00861DFA">
              <w:rPr>
                <w:rFonts w:ascii="Times New Roman" w:hAnsi="Times New Roman"/>
                <w:b/>
                <w:spacing w:val="-6"/>
                <w:sz w:val="24"/>
                <w:szCs w:val="24"/>
              </w:rPr>
              <w:t>Увеличилось</w:t>
            </w:r>
          </w:p>
        </w:tc>
        <w:tc>
          <w:tcPr>
            <w:tcW w:w="911" w:type="dxa"/>
            <w:textDirection w:val="btLr"/>
            <w:vAlign w:val="center"/>
          </w:tcPr>
          <w:p w:rsidR="003C4E8C" w:rsidRPr="00663BCF" w:rsidRDefault="003C4E8C" w:rsidP="00966AEE">
            <w:pPr>
              <w:pStyle w:val="a4"/>
              <w:jc w:val="center"/>
              <w:rPr>
                <w:rFonts w:ascii="Times New Roman" w:hAnsi="Times New Roman"/>
                <w:b/>
                <w:spacing w:val="-4"/>
                <w:sz w:val="24"/>
                <w:szCs w:val="24"/>
              </w:rPr>
            </w:pPr>
            <w:r w:rsidRPr="00663BCF">
              <w:rPr>
                <w:rFonts w:ascii="Times New Roman" w:hAnsi="Times New Roman"/>
                <w:b/>
                <w:spacing w:val="-4"/>
                <w:sz w:val="24"/>
                <w:szCs w:val="24"/>
              </w:rPr>
              <w:t>Снизилось</w:t>
            </w:r>
          </w:p>
        </w:tc>
        <w:tc>
          <w:tcPr>
            <w:tcW w:w="1092" w:type="dxa"/>
            <w:shd w:val="clear" w:color="auto" w:fill="DAEEF3" w:themeFill="accent5" w:themeFillTint="33"/>
            <w:textDirection w:val="btLr"/>
            <w:vAlign w:val="center"/>
          </w:tcPr>
          <w:p w:rsidR="003C4E8C" w:rsidRPr="00861DFA" w:rsidRDefault="003C4E8C" w:rsidP="00966AEE">
            <w:pPr>
              <w:pStyle w:val="a4"/>
              <w:jc w:val="center"/>
              <w:rPr>
                <w:rFonts w:ascii="Times New Roman" w:hAnsi="Times New Roman"/>
                <w:b/>
                <w:spacing w:val="-4"/>
                <w:sz w:val="24"/>
                <w:szCs w:val="24"/>
              </w:rPr>
            </w:pPr>
            <w:r w:rsidRPr="00861DFA">
              <w:rPr>
                <w:rFonts w:ascii="Times New Roman" w:hAnsi="Times New Roman"/>
                <w:b/>
                <w:spacing w:val="-4"/>
                <w:sz w:val="24"/>
                <w:szCs w:val="24"/>
              </w:rPr>
              <w:t xml:space="preserve">Разница положительных и отрицательных оценок </w:t>
            </w:r>
          </w:p>
        </w:tc>
        <w:tc>
          <w:tcPr>
            <w:tcW w:w="911" w:type="dxa"/>
            <w:textDirection w:val="btLr"/>
            <w:vAlign w:val="center"/>
          </w:tcPr>
          <w:p w:rsidR="003C4E8C" w:rsidRPr="00861DFA" w:rsidRDefault="003C4E8C" w:rsidP="00966AEE">
            <w:pPr>
              <w:pStyle w:val="a4"/>
              <w:jc w:val="center"/>
              <w:rPr>
                <w:rFonts w:ascii="Times New Roman" w:hAnsi="Times New Roman"/>
                <w:b/>
                <w:spacing w:val="-4"/>
                <w:sz w:val="24"/>
                <w:szCs w:val="24"/>
              </w:rPr>
            </w:pPr>
            <w:r w:rsidRPr="00861DFA">
              <w:rPr>
                <w:rFonts w:ascii="Times New Roman" w:hAnsi="Times New Roman"/>
                <w:b/>
                <w:spacing w:val="-4"/>
                <w:sz w:val="24"/>
                <w:szCs w:val="24"/>
              </w:rPr>
              <w:t>Не изменилось</w:t>
            </w:r>
          </w:p>
        </w:tc>
        <w:tc>
          <w:tcPr>
            <w:tcW w:w="912" w:type="dxa"/>
            <w:textDirection w:val="btLr"/>
            <w:vAlign w:val="center"/>
          </w:tcPr>
          <w:p w:rsidR="003C4E8C" w:rsidRPr="00861DFA" w:rsidRDefault="003C4E8C" w:rsidP="00966AEE">
            <w:pPr>
              <w:pStyle w:val="a4"/>
              <w:jc w:val="center"/>
              <w:rPr>
                <w:rFonts w:ascii="Times New Roman" w:hAnsi="Times New Roman"/>
                <w:b/>
                <w:spacing w:val="-4"/>
                <w:sz w:val="24"/>
                <w:szCs w:val="24"/>
              </w:rPr>
            </w:pPr>
            <w:r w:rsidRPr="00861DFA">
              <w:rPr>
                <w:rFonts w:ascii="Times New Roman" w:hAnsi="Times New Roman"/>
                <w:b/>
                <w:spacing w:val="-4"/>
                <w:sz w:val="24"/>
                <w:szCs w:val="24"/>
              </w:rPr>
              <w:t>Затрудняюсь ответить</w:t>
            </w:r>
          </w:p>
        </w:tc>
      </w:tr>
      <w:tr w:rsidR="003C4E8C" w:rsidRPr="004A5472" w:rsidTr="00663BCF">
        <w:trPr>
          <w:trHeight w:val="71"/>
        </w:trPr>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детского отдыха и оздоровления</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9,3%</w:t>
            </w:r>
          </w:p>
        </w:tc>
        <w:tc>
          <w:tcPr>
            <w:tcW w:w="911" w:type="dxa"/>
            <w:vAlign w:val="center"/>
          </w:tcPr>
          <w:p w:rsidR="003C4E8C" w:rsidRPr="009404EB" w:rsidRDefault="003C4E8C" w:rsidP="00966AEE">
            <w:pPr>
              <w:spacing w:after="0" w:line="240" w:lineRule="auto"/>
              <w:ind w:left="-57" w:right="-57"/>
              <w:jc w:val="center"/>
              <w:rPr>
                <w:rFonts w:ascii="Times New Roman" w:hAnsi="Times New Roman"/>
                <w:b/>
                <w:color w:val="FF0000"/>
                <w:sz w:val="24"/>
                <w:szCs w:val="24"/>
              </w:rPr>
            </w:pPr>
            <w:r w:rsidRPr="009404EB">
              <w:rPr>
                <w:rFonts w:ascii="Times New Roman" w:hAnsi="Times New Roman"/>
                <w:b/>
                <w:color w:val="FF0000"/>
                <w:sz w:val="24"/>
                <w:szCs w:val="24"/>
              </w:rPr>
              <w:t>20,7%</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C32A13">
              <w:rPr>
                <w:rFonts w:ascii="Times New Roman" w:hAnsi="Times New Roman"/>
                <w:b/>
                <w:color w:val="FF0000"/>
                <w:sz w:val="24"/>
                <w:szCs w:val="24"/>
              </w:rPr>
              <w:t>-11,4%</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47,1%</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22,9%</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13,5%</w:t>
            </w:r>
          </w:p>
        </w:tc>
        <w:tc>
          <w:tcPr>
            <w:tcW w:w="911" w:type="dxa"/>
            <w:vAlign w:val="center"/>
          </w:tcPr>
          <w:p w:rsidR="003C4E8C" w:rsidRPr="009404EB" w:rsidRDefault="003C4E8C" w:rsidP="00966AEE">
            <w:pPr>
              <w:spacing w:after="0" w:line="240" w:lineRule="auto"/>
              <w:ind w:left="-57" w:right="-57"/>
              <w:jc w:val="center"/>
              <w:rPr>
                <w:rFonts w:ascii="Times New Roman" w:hAnsi="Times New Roman"/>
                <w:b/>
                <w:color w:val="FF0000"/>
                <w:sz w:val="24"/>
                <w:szCs w:val="24"/>
              </w:rPr>
            </w:pPr>
            <w:r w:rsidRPr="009404EB">
              <w:rPr>
                <w:rFonts w:ascii="Times New Roman" w:hAnsi="Times New Roman"/>
                <w:b/>
                <w:color w:val="FF0000"/>
                <w:sz w:val="24"/>
                <w:szCs w:val="24"/>
              </w:rPr>
              <w:t>19,6%</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-6,1%</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51,9%</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15,0%</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обработки древесины и производства изделий из дерева</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8,0%</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17,1%</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-9,1%</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46,2%</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28,6%</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жилищного строительства</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24,6%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15,0%</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9,6%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38,8%</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21,6%</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легкой промышленности</w:t>
            </w:r>
          </w:p>
        </w:tc>
        <w:tc>
          <w:tcPr>
            <w:tcW w:w="911"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17,0%</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14,6%</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2,4%</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52,2%</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16,1%</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дошкольного образования</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17,0%</w:t>
            </w:r>
          </w:p>
        </w:tc>
        <w:tc>
          <w:tcPr>
            <w:tcW w:w="911"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14,0%</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3,0%</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49,9%</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19,1%</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Торговля в целом</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13,9%</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7,7%</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53,4%</w:t>
            </w:r>
          </w:p>
        </w:tc>
        <w:tc>
          <w:tcPr>
            <w:tcW w:w="912"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11,1%</w:t>
            </w:r>
          </w:p>
        </w:tc>
      </w:tr>
      <w:tr w:rsidR="003C4E8C" w:rsidRPr="004A5472" w:rsidTr="00663BCF">
        <w:trPr>
          <w:trHeight w:val="285"/>
        </w:trPr>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среднего профессионального образования</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7,1%</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13,6%</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-6,5%</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54,0%</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25,3%</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10,6%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13,3%</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-2,7%</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51,9%</w:t>
            </w:r>
          </w:p>
        </w:tc>
        <w:tc>
          <w:tcPr>
            <w:tcW w:w="912"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24,1%</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дополнительного образования детей</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16,3%</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13,2%</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3,1%</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49,2%</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21,4%</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социальных услуг</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7,9%</w:t>
            </w:r>
          </w:p>
        </w:tc>
        <w:tc>
          <w:tcPr>
            <w:tcW w:w="911"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13,2%</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-5,3%</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57,8%</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21,2%</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дорожной деятельности</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16,3%</w:t>
            </w:r>
          </w:p>
        </w:tc>
        <w:tc>
          <w:tcPr>
            <w:tcW w:w="911"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11,1%</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5,2%</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46,9%</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25,7%</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по сбору и транспортированию твердых коммунальных отходов</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11,0%</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10,7%</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0,3%</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57,4%</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20,9%</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благоустройству городской среды</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21,1%</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10,5%</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10,6%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48,2%</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20,2%</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и багажа легковым такси</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18,3%</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10,3%</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8,0%</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57,6%</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13,8%</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архитектурно-строительного проектирования</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4,5%</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9,3%</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-4,8%</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39,5%</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46,8%</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теплоснабжения (производство энергии)</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4,4%</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7,2%</w:t>
            </w:r>
          </w:p>
        </w:tc>
        <w:tc>
          <w:tcPr>
            <w:tcW w:w="1092" w:type="dxa"/>
            <w:shd w:val="clear" w:color="auto" w:fill="DAEEF3" w:themeFill="accent5" w:themeFillTint="33"/>
            <w:vAlign w:val="center"/>
          </w:tcPr>
          <w:p w:rsidR="003C4E8C" w:rsidRPr="00C32A13" w:rsidRDefault="003C4E8C" w:rsidP="00966AEE">
            <w:pPr>
              <w:spacing w:after="0" w:line="240" w:lineRule="auto"/>
              <w:ind w:left="-57" w:right="-57"/>
              <w:jc w:val="center"/>
              <w:rPr>
                <w:rFonts w:ascii="Times New Roman" w:hAnsi="Times New Roman"/>
                <w:b/>
                <w:color w:val="FF0000"/>
                <w:sz w:val="24"/>
                <w:szCs w:val="24"/>
              </w:rPr>
            </w:pPr>
            <w:r w:rsidRPr="00C32A13">
              <w:rPr>
                <w:rFonts w:ascii="Times New Roman" w:hAnsi="Times New Roman"/>
                <w:b/>
                <w:color w:val="FF0000"/>
                <w:sz w:val="24"/>
                <w:szCs w:val="24"/>
              </w:rPr>
              <w:t>-2,8%</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58,3%</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30,2%</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ремонту автотранспортных средств</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11,7%</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7,1%</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4,6%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57,7%</w:t>
            </w:r>
          </w:p>
        </w:tc>
        <w:tc>
          <w:tcPr>
            <w:tcW w:w="912"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23,4%</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911" w:type="dxa"/>
            <w:vAlign w:val="center"/>
          </w:tcPr>
          <w:p w:rsidR="003C4E8C" w:rsidRPr="00EF3386" w:rsidRDefault="003C4E8C" w:rsidP="00966AEE">
            <w:pPr>
              <w:spacing w:after="0" w:line="240" w:lineRule="auto"/>
              <w:ind w:left="-57" w:right="-57"/>
              <w:jc w:val="center"/>
              <w:rPr>
                <w:rFonts w:ascii="Times New Roman" w:hAnsi="Times New Roman"/>
                <w:b/>
                <w:sz w:val="24"/>
                <w:szCs w:val="24"/>
              </w:rPr>
            </w:pPr>
            <w:r w:rsidRPr="00EF3386">
              <w:rPr>
                <w:rFonts w:ascii="Times New Roman" w:hAnsi="Times New Roman"/>
                <w:b/>
                <w:color w:val="00B050"/>
                <w:sz w:val="24"/>
                <w:szCs w:val="24"/>
              </w:rPr>
              <w:t>35,6%</w:t>
            </w:r>
          </w:p>
        </w:tc>
        <w:tc>
          <w:tcPr>
            <w:tcW w:w="911"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6,7%</w:t>
            </w:r>
          </w:p>
        </w:tc>
        <w:tc>
          <w:tcPr>
            <w:tcW w:w="1092" w:type="dxa"/>
            <w:shd w:val="clear" w:color="auto" w:fill="DAEEF3" w:themeFill="accent5" w:themeFillTint="33"/>
            <w:vAlign w:val="center"/>
          </w:tcPr>
          <w:p w:rsidR="003C4E8C" w:rsidRPr="00E97155" w:rsidRDefault="003C4E8C" w:rsidP="00966AEE">
            <w:pPr>
              <w:spacing w:after="0" w:line="240" w:lineRule="auto"/>
              <w:ind w:left="-57" w:right="-57"/>
              <w:jc w:val="center"/>
              <w:rPr>
                <w:rFonts w:ascii="Times New Roman" w:hAnsi="Times New Roman"/>
                <w:b/>
                <w:color w:val="00B050"/>
                <w:sz w:val="24"/>
                <w:szCs w:val="24"/>
              </w:rPr>
            </w:pPr>
            <w:r w:rsidRPr="00E97155">
              <w:rPr>
                <w:rFonts w:ascii="Times New Roman" w:hAnsi="Times New Roman"/>
                <w:b/>
                <w:color w:val="00B050"/>
                <w:sz w:val="24"/>
                <w:szCs w:val="24"/>
              </w:rPr>
              <w:t>+28,9%</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51,7%</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6,0%</w:t>
            </w:r>
          </w:p>
        </w:tc>
      </w:tr>
      <w:tr w:rsidR="003C4E8C" w:rsidRPr="004A5472" w:rsidTr="00663BCF">
        <w:trPr>
          <w:trHeight w:val="161"/>
        </w:trPr>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нефтепродуктов</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12,8%</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5,4%</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7,4%</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51,1%</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30,7%</w:t>
            </w:r>
          </w:p>
        </w:tc>
      </w:tr>
      <w:tr w:rsidR="003C4E8C" w:rsidRPr="004A5472" w:rsidTr="00663BCF">
        <w:trPr>
          <w:trHeight w:val="312"/>
        </w:trPr>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наружной рекламы</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10,6%</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w:t>
            </w:r>
          </w:p>
        </w:tc>
        <w:tc>
          <w:tcPr>
            <w:tcW w:w="1092" w:type="dxa"/>
            <w:shd w:val="clear" w:color="auto" w:fill="DAEEF3" w:themeFill="accent5" w:themeFillTint="33"/>
            <w:vAlign w:val="center"/>
          </w:tcPr>
          <w:p w:rsidR="003C4E8C" w:rsidRPr="00AE4E22" w:rsidRDefault="003C4E8C" w:rsidP="00966AEE">
            <w:pPr>
              <w:spacing w:after="0" w:line="240" w:lineRule="auto"/>
              <w:ind w:left="-57" w:right="-57"/>
              <w:jc w:val="center"/>
              <w:rPr>
                <w:rFonts w:ascii="Times New Roman" w:hAnsi="Times New Roman"/>
                <w:sz w:val="24"/>
                <w:szCs w:val="24"/>
              </w:rPr>
            </w:pPr>
            <w:r>
              <w:rPr>
                <w:rFonts w:ascii="Times New Roman" w:hAnsi="Times New Roman"/>
                <w:sz w:val="24"/>
                <w:szCs w:val="24"/>
              </w:rPr>
              <w:t>+</w:t>
            </w:r>
            <w:r w:rsidRPr="00AE4E22">
              <w:rPr>
                <w:rFonts w:ascii="Times New Roman" w:hAnsi="Times New Roman"/>
                <w:sz w:val="24"/>
                <w:szCs w:val="24"/>
              </w:rPr>
              <w:t>5,5%</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46,3%</w:t>
            </w:r>
          </w:p>
        </w:tc>
        <w:tc>
          <w:tcPr>
            <w:tcW w:w="912" w:type="dxa"/>
            <w:vAlign w:val="center"/>
          </w:tcPr>
          <w:p w:rsidR="003C4E8C" w:rsidRPr="00AE4E2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38,0%</w:t>
            </w:r>
          </w:p>
        </w:tc>
      </w:tr>
      <w:tr w:rsidR="003C4E8C" w:rsidRPr="004A5472" w:rsidTr="00663BCF">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добычи общераспространенных полезных ископаемых недр местного значения</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2,2%</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5,1%</w:t>
            </w:r>
          </w:p>
        </w:tc>
        <w:tc>
          <w:tcPr>
            <w:tcW w:w="1092" w:type="dxa"/>
            <w:shd w:val="clear" w:color="auto" w:fill="DAEEF3" w:themeFill="accent5" w:themeFillTint="33"/>
            <w:vAlign w:val="center"/>
          </w:tcPr>
          <w:p w:rsidR="003C4E8C" w:rsidRPr="00E97155" w:rsidRDefault="003C4E8C" w:rsidP="00966AEE">
            <w:pPr>
              <w:spacing w:after="0" w:line="240" w:lineRule="auto"/>
              <w:ind w:left="-57" w:right="-57"/>
              <w:jc w:val="center"/>
              <w:rPr>
                <w:rFonts w:ascii="Times New Roman" w:hAnsi="Times New Roman"/>
                <w:b/>
                <w:color w:val="FF0000"/>
                <w:sz w:val="24"/>
                <w:szCs w:val="24"/>
              </w:rPr>
            </w:pPr>
            <w:r w:rsidRPr="00E97155">
              <w:rPr>
                <w:rFonts w:ascii="Times New Roman" w:hAnsi="Times New Roman"/>
                <w:b/>
                <w:color w:val="FF0000"/>
                <w:sz w:val="24"/>
                <w:szCs w:val="24"/>
              </w:rPr>
              <w:t>-2,9%</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31,9%</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60,8%</w:t>
            </w:r>
          </w:p>
        </w:tc>
      </w:tr>
      <w:tr w:rsidR="003C4E8C" w:rsidRPr="004A5472" w:rsidTr="00663BCF">
        <w:trPr>
          <w:trHeight w:val="318"/>
        </w:trPr>
        <w:tc>
          <w:tcPr>
            <w:tcW w:w="4991"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ритуальных услуг</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21,3%</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4,8%</w:t>
            </w:r>
          </w:p>
        </w:tc>
        <w:tc>
          <w:tcPr>
            <w:tcW w:w="1092" w:type="dxa"/>
            <w:shd w:val="clear" w:color="auto" w:fill="DAEEF3" w:themeFill="accent5" w:themeFillTint="33"/>
            <w:vAlign w:val="center"/>
          </w:tcPr>
          <w:p w:rsidR="003C4E8C" w:rsidRPr="00E97155" w:rsidRDefault="003C4E8C" w:rsidP="00966AEE">
            <w:pPr>
              <w:spacing w:after="0" w:line="240" w:lineRule="auto"/>
              <w:ind w:left="-57" w:right="-57"/>
              <w:jc w:val="center"/>
              <w:rPr>
                <w:rFonts w:ascii="Times New Roman" w:hAnsi="Times New Roman"/>
                <w:b/>
                <w:color w:val="00B050"/>
                <w:sz w:val="24"/>
                <w:szCs w:val="24"/>
              </w:rPr>
            </w:pPr>
            <w:r w:rsidRPr="00E97155">
              <w:rPr>
                <w:rFonts w:ascii="Times New Roman" w:hAnsi="Times New Roman"/>
                <w:b/>
                <w:color w:val="00B050"/>
                <w:sz w:val="24"/>
                <w:szCs w:val="24"/>
              </w:rPr>
              <w:t>+16,5%</w:t>
            </w:r>
          </w:p>
        </w:tc>
        <w:tc>
          <w:tcPr>
            <w:tcW w:w="911"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50,7%</w:t>
            </w:r>
          </w:p>
        </w:tc>
        <w:tc>
          <w:tcPr>
            <w:tcW w:w="912" w:type="dxa"/>
            <w:vAlign w:val="center"/>
          </w:tcPr>
          <w:p w:rsidR="003C4E8C" w:rsidRPr="004A5472" w:rsidRDefault="003C4E8C" w:rsidP="00966AEE">
            <w:pPr>
              <w:spacing w:after="0" w:line="240" w:lineRule="auto"/>
              <w:ind w:left="-57" w:right="-57"/>
              <w:jc w:val="center"/>
              <w:rPr>
                <w:rFonts w:ascii="Times New Roman" w:hAnsi="Times New Roman"/>
                <w:sz w:val="24"/>
                <w:szCs w:val="24"/>
              </w:rPr>
            </w:pPr>
            <w:r w:rsidRPr="00AE4E22">
              <w:rPr>
                <w:rFonts w:ascii="Times New Roman" w:hAnsi="Times New Roman"/>
                <w:sz w:val="24"/>
                <w:szCs w:val="24"/>
              </w:rPr>
              <w:t>23,2%</w:t>
            </w:r>
          </w:p>
        </w:tc>
      </w:tr>
    </w:tbl>
    <w:p w:rsidR="003C4E8C" w:rsidRPr="00D46DC6" w:rsidRDefault="003C4E8C" w:rsidP="003C4E8C">
      <w:pPr>
        <w:spacing w:after="120"/>
        <w:contextualSpacing/>
        <w:rPr>
          <w:rStyle w:val="afe"/>
          <w:rFonts w:ascii="Times New Roman" w:hAnsi="Times New Roman"/>
          <w:b w:val="0"/>
          <w:sz w:val="20"/>
          <w:szCs w:val="20"/>
          <w:bdr w:val="none" w:sz="0" w:space="0" w:color="auto" w:frame="1"/>
          <w:shd w:val="clear" w:color="auto" w:fill="FFFFFF"/>
        </w:rPr>
      </w:pPr>
    </w:p>
    <w:p w:rsidR="003C4E8C" w:rsidRPr="00CD6AD5" w:rsidRDefault="003C4E8C" w:rsidP="003C4E8C">
      <w:pPr>
        <w:spacing w:after="0" w:line="360" w:lineRule="auto"/>
        <w:ind w:firstLine="709"/>
        <w:jc w:val="both"/>
        <w:rPr>
          <w:rStyle w:val="afe"/>
          <w:rFonts w:ascii="Times New Roman" w:hAnsi="Times New Roman"/>
          <w:bCs w:val="0"/>
          <w:sz w:val="28"/>
          <w:szCs w:val="28"/>
        </w:rPr>
      </w:pPr>
      <w:r w:rsidRPr="00F643B7">
        <w:rPr>
          <w:rFonts w:ascii="Times New Roman" w:hAnsi="Times New Roman"/>
          <w:b/>
          <w:sz w:val="28"/>
          <w:szCs w:val="28"/>
        </w:rPr>
        <w:t>Уровень цен</w:t>
      </w: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Среди жителей области преобладают негативные суждения об изменении уровня цен на товары и услуги в течение последних 3 лет. Наиболее заметен для населения рост цен на лекарства (84%), в торговле в целом (82%; Таб. 14). О снижении уровня цен говорит не более 2%. </w:t>
      </w:r>
    </w:p>
    <w:p w:rsidR="00966AEE" w:rsidRDefault="00966AEE" w:rsidP="003C4E8C">
      <w:pPr>
        <w:pStyle w:val="af4"/>
        <w:spacing w:after="0" w:line="240" w:lineRule="auto"/>
        <w:ind w:left="0"/>
        <w:jc w:val="both"/>
        <w:rPr>
          <w:rFonts w:ascii="Times New Roman" w:eastAsiaTheme="majorEastAsia" w:hAnsi="Times New Roman"/>
          <w:sz w:val="24"/>
          <w:szCs w:val="24"/>
        </w:rPr>
      </w:pPr>
    </w:p>
    <w:p w:rsidR="003C4E8C" w:rsidRDefault="003C4E8C" w:rsidP="003C4E8C">
      <w:pPr>
        <w:pStyle w:val="af4"/>
        <w:spacing w:after="0" w:line="240" w:lineRule="auto"/>
        <w:ind w:left="0"/>
        <w:jc w:val="both"/>
        <w:rPr>
          <w:rFonts w:ascii="Times New Roman" w:eastAsiaTheme="majorEastAsia" w:hAnsi="Times New Roman"/>
          <w:sz w:val="24"/>
          <w:szCs w:val="24"/>
        </w:rPr>
      </w:pPr>
      <w:r w:rsidRPr="003F0A45">
        <w:rPr>
          <w:rFonts w:ascii="Times New Roman" w:eastAsiaTheme="majorEastAsia" w:hAnsi="Times New Roman"/>
          <w:sz w:val="24"/>
          <w:szCs w:val="24"/>
        </w:rPr>
        <w:t xml:space="preserve">Таблица </w:t>
      </w:r>
      <w:r>
        <w:rPr>
          <w:rFonts w:ascii="Times New Roman" w:eastAsiaTheme="majorEastAsia" w:hAnsi="Times New Roman"/>
          <w:sz w:val="24"/>
          <w:szCs w:val="24"/>
        </w:rPr>
        <w:t>14</w:t>
      </w:r>
      <w:r w:rsidRPr="003F0A45">
        <w:rPr>
          <w:rFonts w:ascii="Times New Roman" w:eastAsiaTheme="majorEastAsia" w:hAnsi="Times New Roman"/>
          <w:sz w:val="24"/>
          <w:szCs w:val="24"/>
        </w:rPr>
        <w:t>. Распределение ответов на вопрос «Укажите, как, по Вашему мнению, изменился уровень цен на следующие товары и услуги в месте Вашего проживания в течение последних 3 лет?</w:t>
      </w:r>
      <w:r>
        <w:rPr>
          <w:rFonts w:ascii="Times New Roman" w:eastAsiaTheme="majorEastAsia" w:hAnsi="Times New Roman"/>
          <w:sz w:val="24"/>
          <w:szCs w:val="24"/>
        </w:rPr>
        <w:t>»</w:t>
      </w:r>
      <w:r w:rsidRPr="001B1AB3">
        <w:t xml:space="preserve"> </w:t>
      </w:r>
      <w:r>
        <w:rPr>
          <w:rFonts w:ascii="Times New Roman" w:eastAsiaTheme="majorEastAsia" w:hAnsi="Times New Roman"/>
          <w:sz w:val="24"/>
          <w:szCs w:val="24"/>
        </w:rPr>
        <w:t>(р</w:t>
      </w:r>
      <w:r w:rsidRPr="001B1AB3">
        <w:rPr>
          <w:rFonts w:ascii="Times New Roman" w:eastAsiaTheme="majorEastAsia" w:hAnsi="Times New Roman"/>
          <w:sz w:val="24"/>
          <w:szCs w:val="24"/>
        </w:rPr>
        <w:t>анжировано по доле респондентов, выбрав</w:t>
      </w:r>
      <w:r>
        <w:rPr>
          <w:rFonts w:ascii="Times New Roman" w:eastAsiaTheme="majorEastAsia" w:hAnsi="Times New Roman"/>
          <w:sz w:val="24"/>
          <w:szCs w:val="24"/>
        </w:rPr>
        <w:t>ших вариант ответа «Увеличился»)</w:t>
      </w:r>
    </w:p>
    <w:tbl>
      <w:tblPr>
        <w:tblStyle w:val="aa"/>
        <w:tblpPr w:leftFromText="180" w:rightFromText="180" w:vertAnchor="text" w:tblpXSpec="center" w:tblpY="1"/>
        <w:tblOverlap w:val="never"/>
        <w:tblW w:w="9547" w:type="dxa"/>
        <w:tblLayout w:type="fixed"/>
        <w:tblLook w:val="04A0" w:firstRow="1" w:lastRow="0" w:firstColumn="1" w:lastColumn="0" w:noHBand="0" w:noVBand="1"/>
      </w:tblPr>
      <w:tblGrid>
        <w:gridCol w:w="4302"/>
        <w:gridCol w:w="1049"/>
        <w:gridCol w:w="1049"/>
        <w:gridCol w:w="1049"/>
        <w:gridCol w:w="1049"/>
        <w:gridCol w:w="1049"/>
      </w:tblGrid>
      <w:tr w:rsidR="003C4E8C" w:rsidRPr="004A5472" w:rsidTr="00966AEE">
        <w:trPr>
          <w:cantSplit/>
          <w:trHeight w:val="2548"/>
        </w:trPr>
        <w:tc>
          <w:tcPr>
            <w:tcW w:w="4302"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Снизился</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color w:val="FF0000"/>
                <w:sz w:val="24"/>
              </w:rPr>
              <w:t>Увеличился</w:t>
            </w:r>
          </w:p>
        </w:tc>
        <w:tc>
          <w:tcPr>
            <w:tcW w:w="1049" w:type="dxa"/>
            <w:shd w:val="clear" w:color="auto" w:fill="DAEEF3" w:themeFill="accent5" w:themeFillTint="33"/>
            <w:textDirection w:val="btL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 xml:space="preserve">Разница положительных и отрицательных оценок </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Не изменился</w:t>
            </w:r>
          </w:p>
        </w:tc>
        <w:tc>
          <w:tcPr>
            <w:tcW w:w="1049" w:type="dxa"/>
            <w:textDirection w:val="btLr"/>
            <w:vAlign w:val="cente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Затрудняюсь ответить</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1,6%</w:t>
            </w:r>
          </w:p>
        </w:tc>
        <w:tc>
          <w:tcPr>
            <w:tcW w:w="1049" w:type="dxa"/>
            <w:vAlign w:val="center"/>
          </w:tcPr>
          <w:p w:rsidR="003C4E8C" w:rsidRPr="00ED0CB7" w:rsidRDefault="003C4E8C" w:rsidP="00966AEE">
            <w:pPr>
              <w:spacing w:after="0" w:line="240" w:lineRule="auto"/>
              <w:jc w:val="center"/>
              <w:rPr>
                <w:rFonts w:ascii="Times New Roman" w:hAnsi="Times New Roman"/>
                <w:b/>
                <w:color w:val="FF0000"/>
                <w:sz w:val="24"/>
                <w:szCs w:val="24"/>
              </w:rPr>
            </w:pPr>
            <w:r w:rsidRPr="00ED0CB7">
              <w:rPr>
                <w:rFonts w:ascii="Times New Roman" w:hAnsi="Times New Roman"/>
                <w:b/>
                <w:color w:val="FF0000"/>
                <w:sz w:val="24"/>
                <w:szCs w:val="24"/>
              </w:rPr>
              <w:t>83,7%</w:t>
            </w:r>
          </w:p>
        </w:tc>
        <w:tc>
          <w:tcPr>
            <w:tcW w:w="1049" w:type="dxa"/>
            <w:shd w:val="clear" w:color="auto" w:fill="DAEEF3" w:themeFill="accent5" w:themeFillTint="33"/>
            <w:vAlign w:val="center"/>
          </w:tcPr>
          <w:p w:rsidR="003C4E8C" w:rsidRPr="00ED0CB7" w:rsidRDefault="003C4E8C" w:rsidP="00966AEE">
            <w:pPr>
              <w:spacing w:after="0" w:line="240" w:lineRule="auto"/>
              <w:jc w:val="center"/>
              <w:rPr>
                <w:rFonts w:ascii="Times New Roman" w:hAnsi="Times New Roman"/>
                <w:b/>
                <w:color w:val="FF0000"/>
                <w:sz w:val="24"/>
                <w:szCs w:val="24"/>
              </w:rPr>
            </w:pPr>
            <w:r w:rsidRPr="00ED0CB7">
              <w:rPr>
                <w:rFonts w:ascii="Times New Roman" w:hAnsi="Times New Roman"/>
                <w:b/>
                <w:color w:val="FF0000"/>
                <w:sz w:val="24"/>
                <w:szCs w:val="24"/>
              </w:rPr>
              <w:t>-82,1%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10,6%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4,2%</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Торговля в целом</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1,8%</w:t>
            </w:r>
          </w:p>
        </w:tc>
        <w:tc>
          <w:tcPr>
            <w:tcW w:w="1049" w:type="dxa"/>
            <w:vAlign w:val="center"/>
          </w:tcPr>
          <w:p w:rsidR="003C4E8C" w:rsidRPr="00ED0CB7" w:rsidRDefault="003C4E8C" w:rsidP="00966AEE">
            <w:pPr>
              <w:spacing w:after="0" w:line="240" w:lineRule="auto"/>
              <w:jc w:val="center"/>
              <w:rPr>
                <w:rFonts w:ascii="Times New Roman" w:hAnsi="Times New Roman"/>
                <w:b/>
                <w:color w:val="FF0000"/>
                <w:sz w:val="24"/>
                <w:szCs w:val="24"/>
              </w:rPr>
            </w:pPr>
            <w:r w:rsidRPr="00ED0CB7">
              <w:rPr>
                <w:rFonts w:ascii="Times New Roman" w:hAnsi="Times New Roman"/>
                <w:b/>
                <w:color w:val="FF0000"/>
                <w:sz w:val="24"/>
                <w:szCs w:val="24"/>
              </w:rPr>
              <w:t>81,9%</w:t>
            </w:r>
          </w:p>
        </w:tc>
        <w:tc>
          <w:tcPr>
            <w:tcW w:w="1049" w:type="dxa"/>
            <w:shd w:val="clear" w:color="auto" w:fill="DAEEF3" w:themeFill="accent5" w:themeFillTint="33"/>
            <w:vAlign w:val="center"/>
          </w:tcPr>
          <w:p w:rsidR="003C4E8C" w:rsidRPr="00ED0CB7" w:rsidRDefault="003C4E8C" w:rsidP="00966AEE">
            <w:pPr>
              <w:spacing w:after="0" w:line="240" w:lineRule="auto"/>
              <w:jc w:val="center"/>
              <w:rPr>
                <w:rFonts w:ascii="Times New Roman" w:hAnsi="Times New Roman"/>
                <w:b/>
                <w:color w:val="FF0000"/>
                <w:sz w:val="24"/>
                <w:szCs w:val="24"/>
              </w:rPr>
            </w:pPr>
            <w:r w:rsidRPr="00ED0CB7">
              <w:rPr>
                <w:rFonts w:ascii="Times New Roman" w:hAnsi="Times New Roman"/>
                <w:b/>
                <w:color w:val="FF0000"/>
                <w:sz w:val="24"/>
                <w:szCs w:val="24"/>
              </w:rPr>
              <w:t>-80,1%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8,4%</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8,0%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легкой промышленности</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76,8%</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-75,1%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8,6%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12,9%</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74,9%</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-72,8%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9,0%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13,9%</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и багажа легковым такси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74,2%</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-72,5%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11,5%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12,6%</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теплоснабжения (производство энергии)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0,9%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71,8%</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-70,9%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9,3%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18,0%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по сбору и транспортированию твердых коммунальных отходов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70,6%</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-68,8%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11,4%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16,1%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69,7%</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-67,7%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9,6%</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18,7%</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жилищного строительства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68,8%</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-66,7%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7,5%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21,6%</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ремонту автотранспортных средств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66,4%</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-65,4%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8,0%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24,5%</w:t>
            </w:r>
          </w:p>
        </w:tc>
      </w:tr>
      <w:tr w:rsidR="003C4E8C" w:rsidRPr="004A5472" w:rsidTr="00966AEE">
        <w:trPr>
          <w:trHeight w:val="318"/>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ритуальных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65,9%</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-64,5%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8,1%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24,6%</w:t>
            </w:r>
          </w:p>
        </w:tc>
      </w:tr>
      <w:tr w:rsidR="003C4E8C" w:rsidRPr="004A5472" w:rsidTr="00966AEE">
        <w:trPr>
          <w:trHeight w:val="16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нефтепродуктов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63,9%</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8,1%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26,3%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обработки древесины и производства изделий из дерева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63,7%</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27,3%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дошкольного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61,7%</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-60,7%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12,3%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25,1%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социальных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0,9%</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60,6%</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-59,7%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13,6%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24,8%</w:t>
            </w:r>
          </w:p>
        </w:tc>
      </w:tr>
      <w:tr w:rsidR="003C4E8C" w:rsidRPr="004A5472" w:rsidTr="00966AEE">
        <w:trPr>
          <w:trHeight w:val="7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детского отдыха и оздоровления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w:t>
            </w:r>
            <w:r>
              <w:rPr>
                <w:rFonts w:ascii="Times New Roman" w:hAnsi="Times New Roman"/>
                <w:sz w:val="24"/>
                <w:szCs w:val="24"/>
              </w:rPr>
              <w:t>0,6%</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-59,1%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9,4%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28,5%</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дополнительного образования детей</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60,2%</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-58,9%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26,9%</w:t>
            </w:r>
          </w:p>
        </w:tc>
      </w:tr>
      <w:tr w:rsidR="003C4E8C" w:rsidRPr="004A5472" w:rsidTr="00966AEE">
        <w:trPr>
          <w:trHeight w:val="285"/>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среднего профессионального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52,7%</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-51,0%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11,9%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33,</w:t>
            </w:r>
            <w:r>
              <w:rPr>
                <w:rFonts w:ascii="Times New Roman" w:hAnsi="Times New Roman"/>
                <w:sz w:val="24"/>
                <w:szCs w:val="24"/>
              </w:rPr>
              <w:t>7%</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дорожной деятельности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51,2%</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-49,2%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39,7%</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благоустройству городской среды</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47,9%</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-45,8%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10,6%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39,5%</w:t>
            </w:r>
          </w:p>
        </w:tc>
      </w:tr>
      <w:tr w:rsidR="003C4E8C" w:rsidRPr="004A5472" w:rsidTr="00966AEE">
        <w:trPr>
          <w:trHeight w:val="312"/>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наружной рекламы</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0,9%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39,1%</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-38,2%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7,6%</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52,3%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архитектурно-строительного проектирования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38,8%</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-37,1%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6,3%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53,3%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добычи общераспространенных полезных ископаемых недр местного значения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1,3%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34,1%</w:t>
            </w:r>
          </w:p>
        </w:tc>
        <w:tc>
          <w:tcPr>
            <w:tcW w:w="1049" w:type="dxa"/>
            <w:shd w:val="clear" w:color="auto" w:fill="DAEEF3" w:themeFill="accent5" w:themeFillTint="33"/>
            <w:vAlign w:val="center"/>
          </w:tcPr>
          <w:p w:rsidR="003C4E8C" w:rsidRPr="001E1397" w:rsidRDefault="003C4E8C" w:rsidP="00966AEE">
            <w:pPr>
              <w:spacing w:after="0" w:line="240" w:lineRule="auto"/>
              <w:jc w:val="center"/>
              <w:rPr>
                <w:rFonts w:ascii="Times New Roman" w:hAnsi="Times New Roman"/>
                <w:sz w:val="24"/>
                <w:szCs w:val="24"/>
              </w:rPr>
            </w:pPr>
            <w:r w:rsidRPr="001E1397">
              <w:rPr>
                <w:rFonts w:ascii="Times New Roman" w:hAnsi="Times New Roman"/>
                <w:sz w:val="24"/>
                <w:szCs w:val="24"/>
              </w:rPr>
              <w:t>-32,8%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5,5%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65009A">
              <w:rPr>
                <w:rFonts w:ascii="Times New Roman" w:hAnsi="Times New Roman"/>
                <w:sz w:val="24"/>
                <w:szCs w:val="24"/>
              </w:rPr>
              <w:t>59,2%</w:t>
            </w:r>
          </w:p>
        </w:tc>
      </w:tr>
    </w:tbl>
    <w:p w:rsidR="003C4E8C" w:rsidRDefault="003C4E8C" w:rsidP="003C4E8C">
      <w:pPr>
        <w:pStyle w:val="af4"/>
        <w:spacing w:after="0" w:line="240" w:lineRule="auto"/>
        <w:ind w:left="0"/>
        <w:jc w:val="both"/>
        <w:rPr>
          <w:rFonts w:ascii="Times New Roman" w:eastAsiaTheme="majorEastAsia" w:hAnsi="Times New Roman"/>
          <w:sz w:val="24"/>
          <w:szCs w:val="24"/>
        </w:rPr>
      </w:pPr>
    </w:p>
    <w:p w:rsidR="003C4E8C" w:rsidRPr="00CD6AD5" w:rsidRDefault="003C4E8C" w:rsidP="003C4E8C">
      <w:pPr>
        <w:ind w:firstLine="709"/>
        <w:rPr>
          <w:rStyle w:val="afe"/>
          <w:rFonts w:ascii="Times New Roman" w:hAnsi="Times New Roman"/>
          <w:sz w:val="28"/>
          <w:szCs w:val="28"/>
          <w:bdr w:val="none" w:sz="0" w:space="0" w:color="auto" w:frame="1"/>
          <w:shd w:val="clear" w:color="auto" w:fill="FFFFFF"/>
        </w:rPr>
      </w:pPr>
      <w:r w:rsidRPr="009B5283">
        <w:rPr>
          <w:rStyle w:val="afe"/>
          <w:rFonts w:ascii="Times New Roman" w:hAnsi="Times New Roman"/>
          <w:sz w:val="28"/>
          <w:szCs w:val="28"/>
          <w:bdr w:val="none" w:sz="0" w:space="0" w:color="auto" w:frame="1"/>
          <w:shd w:val="clear" w:color="auto" w:fill="FFFFFF"/>
        </w:rPr>
        <w:t>Качество товаров и услуг</w:t>
      </w: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Наибольшее снижение качества отмечается в отношении рынка жилищного строительства (доля негативных мнений составляет 28%, в отношении других рынков – не более 21%; Таб. 15). </w:t>
      </w:r>
    </w:p>
    <w:p w:rsidR="003C4E8C"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По мнению каждого четвёртого жителя области, за последние 3 года улучшилось качество выполнения работ по благоустройству городской среды (26%). Только в отношении этого рынка положительных оценок больше, чем отрицательных (на 12 п.п.). </w:t>
      </w:r>
    </w:p>
    <w:p w:rsidR="00966AEE" w:rsidRPr="00966AEE" w:rsidRDefault="00966AEE"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3C4E8C" w:rsidRDefault="003C4E8C" w:rsidP="003C4E8C">
      <w:pPr>
        <w:pStyle w:val="af4"/>
        <w:tabs>
          <w:tab w:val="left" w:pos="-142"/>
        </w:tabs>
        <w:spacing w:after="0" w:line="240" w:lineRule="auto"/>
        <w:ind w:left="0"/>
        <w:jc w:val="both"/>
        <w:rPr>
          <w:rFonts w:ascii="Times New Roman" w:eastAsiaTheme="majorEastAsia" w:hAnsi="Times New Roman"/>
          <w:sz w:val="24"/>
          <w:szCs w:val="24"/>
        </w:rPr>
      </w:pPr>
      <w:r w:rsidRPr="003F0A45">
        <w:rPr>
          <w:rFonts w:ascii="Times New Roman" w:eastAsiaTheme="majorEastAsia" w:hAnsi="Times New Roman"/>
          <w:sz w:val="24"/>
          <w:szCs w:val="24"/>
        </w:rPr>
        <w:t xml:space="preserve">Таблица </w:t>
      </w:r>
      <w:r>
        <w:rPr>
          <w:rFonts w:ascii="Times New Roman" w:eastAsiaTheme="majorEastAsia" w:hAnsi="Times New Roman"/>
          <w:sz w:val="24"/>
          <w:szCs w:val="24"/>
        </w:rPr>
        <w:t>15</w:t>
      </w:r>
      <w:r w:rsidRPr="003F0A45">
        <w:rPr>
          <w:rFonts w:ascii="Times New Roman" w:eastAsiaTheme="majorEastAsia" w:hAnsi="Times New Roman"/>
          <w:sz w:val="24"/>
          <w:szCs w:val="24"/>
        </w:rPr>
        <w:t>. Распределение ответов на вопрос «Укажите, как, по Вашему мнению, изменилось качество следующих товаров и услуг в месте Вашего проживания в течение последних 3 лет?»</w:t>
      </w:r>
      <w:r>
        <w:rPr>
          <w:rFonts w:ascii="Times New Roman" w:eastAsiaTheme="majorEastAsia" w:hAnsi="Times New Roman"/>
          <w:sz w:val="24"/>
          <w:szCs w:val="24"/>
        </w:rPr>
        <w:t xml:space="preserve"> (р</w:t>
      </w:r>
      <w:r w:rsidRPr="001B1AB3">
        <w:rPr>
          <w:rFonts w:ascii="Times New Roman" w:eastAsiaTheme="majorEastAsia" w:hAnsi="Times New Roman"/>
          <w:sz w:val="24"/>
          <w:szCs w:val="24"/>
        </w:rPr>
        <w:t>анжировано по доле респондентов, выбра</w:t>
      </w:r>
      <w:r>
        <w:rPr>
          <w:rFonts w:ascii="Times New Roman" w:eastAsiaTheme="majorEastAsia" w:hAnsi="Times New Roman"/>
          <w:sz w:val="24"/>
          <w:szCs w:val="24"/>
        </w:rPr>
        <w:t>вших вариант ответа «Ухудшилось»)</w:t>
      </w:r>
    </w:p>
    <w:tbl>
      <w:tblPr>
        <w:tblStyle w:val="aa"/>
        <w:tblpPr w:leftFromText="180" w:rightFromText="180" w:vertAnchor="text" w:tblpXSpec="center" w:tblpY="1"/>
        <w:tblOverlap w:val="never"/>
        <w:tblW w:w="9547" w:type="dxa"/>
        <w:tblLayout w:type="fixed"/>
        <w:tblLook w:val="04A0" w:firstRow="1" w:lastRow="0" w:firstColumn="1" w:lastColumn="0" w:noHBand="0" w:noVBand="1"/>
      </w:tblPr>
      <w:tblGrid>
        <w:gridCol w:w="4302"/>
        <w:gridCol w:w="1049"/>
        <w:gridCol w:w="1049"/>
        <w:gridCol w:w="1049"/>
        <w:gridCol w:w="1049"/>
        <w:gridCol w:w="1049"/>
      </w:tblGrid>
      <w:tr w:rsidR="003C4E8C" w:rsidRPr="004A5472" w:rsidTr="00966AEE">
        <w:trPr>
          <w:cantSplit/>
          <w:trHeight w:val="2549"/>
        </w:trPr>
        <w:tc>
          <w:tcPr>
            <w:tcW w:w="4302"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Улучшилось</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color w:val="FF0000"/>
                <w:sz w:val="24"/>
              </w:rPr>
              <w:t>Ухудшилось</w:t>
            </w:r>
          </w:p>
        </w:tc>
        <w:tc>
          <w:tcPr>
            <w:tcW w:w="1049" w:type="dxa"/>
            <w:shd w:val="clear" w:color="auto" w:fill="DAEEF3" w:themeFill="accent5" w:themeFillTint="33"/>
            <w:textDirection w:val="btL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 xml:space="preserve">Разница положительных и отрицательных оценок </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Не изменился</w:t>
            </w:r>
          </w:p>
        </w:tc>
        <w:tc>
          <w:tcPr>
            <w:tcW w:w="1049" w:type="dxa"/>
            <w:textDirection w:val="btLr"/>
            <w:vAlign w:val="cente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Затрудняюсь ответить</w:t>
            </w:r>
          </w:p>
        </w:tc>
      </w:tr>
      <w:tr w:rsidR="003C4E8C" w:rsidRPr="004A5472" w:rsidTr="00966AEE">
        <w:trPr>
          <w:trHeight w:val="285"/>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жилищного строительства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8,2%</w:t>
            </w:r>
          </w:p>
        </w:tc>
        <w:tc>
          <w:tcPr>
            <w:tcW w:w="1049" w:type="dxa"/>
            <w:vAlign w:val="center"/>
          </w:tcPr>
          <w:p w:rsidR="003C4E8C" w:rsidRPr="000E1F67" w:rsidRDefault="003C4E8C" w:rsidP="00966AEE">
            <w:pPr>
              <w:spacing w:after="0" w:line="240" w:lineRule="auto"/>
              <w:jc w:val="center"/>
              <w:rPr>
                <w:rFonts w:ascii="Times New Roman" w:hAnsi="Times New Roman"/>
                <w:b/>
                <w:color w:val="FF0000"/>
                <w:sz w:val="24"/>
                <w:szCs w:val="24"/>
              </w:rPr>
            </w:pPr>
            <w:r w:rsidRPr="000E1F67">
              <w:rPr>
                <w:rFonts w:ascii="Times New Roman" w:hAnsi="Times New Roman"/>
                <w:b/>
                <w:color w:val="FF0000"/>
                <w:sz w:val="24"/>
                <w:szCs w:val="24"/>
              </w:rPr>
              <w:t>27,9%</w:t>
            </w:r>
          </w:p>
        </w:tc>
        <w:tc>
          <w:tcPr>
            <w:tcW w:w="1049" w:type="dxa"/>
            <w:shd w:val="clear" w:color="auto" w:fill="DAEEF3" w:themeFill="accent5" w:themeFillTint="33"/>
            <w:vAlign w:val="center"/>
          </w:tcPr>
          <w:p w:rsidR="003C4E8C" w:rsidRPr="000E1F67" w:rsidRDefault="003C4E8C" w:rsidP="00966AEE">
            <w:pPr>
              <w:spacing w:after="0" w:line="240" w:lineRule="auto"/>
              <w:jc w:val="center"/>
              <w:rPr>
                <w:rFonts w:ascii="Times New Roman" w:hAnsi="Times New Roman"/>
                <w:b/>
                <w:color w:val="FF0000"/>
                <w:sz w:val="24"/>
                <w:szCs w:val="24"/>
              </w:rPr>
            </w:pPr>
            <w:r w:rsidRPr="000E1F67">
              <w:rPr>
                <w:rFonts w:ascii="Times New Roman" w:hAnsi="Times New Roman"/>
                <w:b/>
                <w:color w:val="FF0000"/>
                <w:sz w:val="24"/>
                <w:szCs w:val="24"/>
              </w:rPr>
              <w:t>-19,7%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35,6%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28,2%</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11,0%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21,1%</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-10,1%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45,7%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22,3%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10,1%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21,1%</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-11,0%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48,8%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20,0%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Торговля в целом</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11,5%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20,4%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-8,9%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54,2%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13,9%</w:t>
            </w:r>
          </w:p>
        </w:tc>
      </w:tr>
      <w:tr w:rsidR="003C4E8C" w:rsidRPr="004A5472" w:rsidTr="00966AEE">
        <w:trPr>
          <w:trHeight w:val="7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детского отдыха и оздоровления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9,2%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20,3%</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-11,1%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38,2%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32,3%</w:t>
            </w:r>
          </w:p>
        </w:tc>
      </w:tr>
      <w:tr w:rsidR="003C4E8C" w:rsidRPr="004A5472" w:rsidTr="00966AEE">
        <w:trPr>
          <w:trHeight w:val="16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легкой промышленности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7,8%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19,5%</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52,5%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20,1%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дорожной деятельности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17,6%</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18,3%</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-0,7%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35,7%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28,4%</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среднего профессионального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6,8%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17,4%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-10,6%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39,2%</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36,7%</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15,4%</w:t>
            </w:r>
          </w:p>
        </w:tc>
        <w:tc>
          <w:tcPr>
            <w:tcW w:w="1049" w:type="dxa"/>
            <w:vAlign w:val="center"/>
          </w:tcPr>
          <w:p w:rsidR="003C4E8C" w:rsidRPr="00234709"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16,4%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58,8%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9,3%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по сбору и транспортированию твердых коммунальных отходов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12,8%</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16,4%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-3,6%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49,8%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20,9%</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дополнительного образования детей</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11,2%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15,4%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-4,2%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42,2%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31,2%</w:t>
            </w:r>
          </w:p>
        </w:tc>
      </w:tr>
      <w:tr w:rsidR="003C4E8C" w:rsidRPr="004A5472" w:rsidTr="00966AEE">
        <w:trPr>
          <w:trHeight w:val="318"/>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обработки древесины и производства изделий из дерева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15,0%</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-9,4%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43,1%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36,3%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социальных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9,1%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14,5%</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-5,4%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47,0%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29,4%</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благоустройству городской среды</w:t>
            </w:r>
          </w:p>
        </w:tc>
        <w:tc>
          <w:tcPr>
            <w:tcW w:w="1049" w:type="dxa"/>
            <w:vAlign w:val="center"/>
          </w:tcPr>
          <w:p w:rsidR="003C4E8C" w:rsidRPr="009E5588" w:rsidRDefault="003C4E8C" w:rsidP="00966AEE">
            <w:pPr>
              <w:spacing w:after="0" w:line="240" w:lineRule="auto"/>
              <w:jc w:val="center"/>
              <w:rPr>
                <w:rFonts w:ascii="Times New Roman" w:hAnsi="Times New Roman"/>
                <w:b/>
                <w:sz w:val="24"/>
                <w:szCs w:val="24"/>
              </w:rPr>
            </w:pPr>
            <w:r w:rsidRPr="009E5588">
              <w:rPr>
                <w:rFonts w:ascii="Times New Roman" w:hAnsi="Times New Roman"/>
                <w:b/>
                <w:color w:val="00B050"/>
                <w:sz w:val="24"/>
                <w:szCs w:val="24"/>
              </w:rPr>
              <w:t>26,4%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14,4%</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b/>
                <w:color w:val="00B050"/>
                <w:sz w:val="24"/>
                <w:szCs w:val="24"/>
              </w:rPr>
            </w:pPr>
            <w:r w:rsidRPr="009E5588">
              <w:rPr>
                <w:rFonts w:ascii="Times New Roman" w:hAnsi="Times New Roman"/>
                <w:b/>
                <w:color w:val="00B050"/>
                <w:sz w:val="24"/>
                <w:szCs w:val="24"/>
              </w:rPr>
              <w:t>+12,0%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39,8%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19,4%</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дошкольного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10,8%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14,1%</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-3,3%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44,8%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30,3%</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теплоснабжения (производство энергии)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13,6%</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-7,8%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52,1%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28,5%</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и багажа легковым такси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12,3%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13,5%</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-1,2%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54,8%</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19,4%</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ремонту автотранспортных средств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12,9%</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-7,2%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49,5%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32,0%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нефтепродуктов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12,1%</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-7,4%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44,6%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38,5%</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ритуальных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7,0%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10,5%</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-3,5%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45,6%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36,8%</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архитектурно-строительного проектирования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6,3%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10,0%</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-3,7%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30,1%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53,6%</w:t>
            </w:r>
          </w:p>
        </w:tc>
      </w:tr>
      <w:tr w:rsidR="003C4E8C" w:rsidRPr="004A5472" w:rsidTr="00966AEE">
        <w:trPr>
          <w:trHeight w:val="312"/>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наружной рекламы</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7,2%</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-3,5%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35,1%</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54,0%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добычи общераспространенных полезных ископаемых недр местного значения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1,6%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6,6%</w:t>
            </w:r>
          </w:p>
        </w:tc>
        <w:tc>
          <w:tcPr>
            <w:tcW w:w="1049" w:type="dxa"/>
            <w:shd w:val="clear" w:color="auto" w:fill="DAEEF3" w:themeFill="accent5" w:themeFillTint="33"/>
            <w:vAlign w:val="center"/>
          </w:tcPr>
          <w:p w:rsidR="003C4E8C" w:rsidRPr="009E5588" w:rsidRDefault="003C4E8C" w:rsidP="00966AEE">
            <w:pPr>
              <w:spacing w:after="0" w:line="240" w:lineRule="auto"/>
              <w:jc w:val="center"/>
              <w:rPr>
                <w:rFonts w:ascii="Times New Roman" w:hAnsi="Times New Roman"/>
                <w:sz w:val="24"/>
                <w:szCs w:val="24"/>
              </w:rPr>
            </w:pPr>
            <w:r w:rsidRPr="009E5588">
              <w:rPr>
                <w:rFonts w:ascii="Times New Roman" w:hAnsi="Times New Roman"/>
                <w:sz w:val="24"/>
                <w:szCs w:val="24"/>
              </w:rPr>
              <w:t>-5,0%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24,0%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234709">
              <w:rPr>
                <w:rFonts w:ascii="Times New Roman" w:hAnsi="Times New Roman"/>
                <w:sz w:val="24"/>
                <w:szCs w:val="24"/>
              </w:rPr>
              <w:t>67,7%</w:t>
            </w:r>
          </w:p>
        </w:tc>
      </w:tr>
    </w:tbl>
    <w:p w:rsidR="003C4E8C" w:rsidRPr="003F0A45" w:rsidRDefault="003C4E8C" w:rsidP="003C4E8C">
      <w:pPr>
        <w:pStyle w:val="af4"/>
        <w:tabs>
          <w:tab w:val="left" w:pos="-142"/>
        </w:tabs>
        <w:spacing w:after="0" w:line="240" w:lineRule="auto"/>
        <w:ind w:left="0"/>
        <w:jc w:val="both"/>
        <w:rPr>
          <w:rFonts w:ascii="Times New Roman" w:eastAsiaTheme="majorEastAsia" w:hAnsi="Times New Roman"/>
          <w:sz w:val="24"/>
          <w:szCs w:val="24"/>
        </w:rPr>
      </w:pPr>
    </w:p>
    <w:p w:rsidR="003C4E8C" w:rsidRPr="00BF2D49" w:rsidRDefault="003C4E8C" w:rsidP="003C4E8C">
      <w:pPr>
        <w:spacing w:line="360" w:lineRule="auto"/>
        <w:ind w:firstLine="709"/>
        <w:jc w:val="both"/>
        <w:rPr>
          <w:rFonts w:ascii="Times New Roman" w:hAnsi="Times New Roman"/>
          <w:b/>
          <w:bCs/>
          <w:sz w:val="28"/>
          <w:szCs w:val="28"/>
          <w:bdr w:val="none" w:sz="0" w:space="0" w:color="auto" w:frame="1"/>
          <w:shd w:val="clear" w:color="auto" w:fill="FFFFFF"/>
        </w:rPr>
      </w:pPr>
      <w:r w:rsidRPr="00BF2D49">
        <w:rPr>
          <w:rStyle w:val="afe"/>
          <w:rFonts w:ascii="Times New Roman" w:hAnsi="Times New Roman"/>
          <w:sz w:val="28"/>
          <w:szCs w:val="28"/>
          <w:bdr w:val="none" w:sz="0" w:space="0" w:color="auto" w:frame="1"/>
          <w:shd w:val="clear" w:color="auto" w:fill="FFFFFF"/>
        </w:rPr>
        <w:t>Возможность выбора</w:t>
      </w:r>
    </w:p>
    <w:p w:rsidR="003C4E8C" w:rsidRPr="00966AEE"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Снижение возможности выбора (отрицательных ответов больше, чем положительных) отмечается в отношении рынков: услуг среднего профессионального образования (на 6 п.п.; Таб. 16), детского отдыха и оздоровления (на 4 п.п.), обработки древесины и производства изделий из дерева (на 4 п.п.), услуг по регулярным перевозкам по межмуниципальным маршрутам (на 3 п.п.), выполнения работ </w:t>
      </w:r>
      <w:r w:rsidRPr="00966AEE">
        <w:rPr>
          <w:rStyle w:val="afe"/>
          <w:rFonts w:ascii="Times New Roman" w:hAnsi="Times New Roman"/>
          <w:b w:val="0"/>
          <w:sz w:val="28"/>
          <w:szCs w:val="28"/>
          <w:bdr w:val="none" w:sz="0" w:space="0" w:color="auto" w:frame="1"/>
          <w:shd w:val="clear" w:color="auto" w:fill="FFFFFF"/>
        </w:rPr>
        <w:t xml:space="preserve">по содержанию и текущему ремонту многоквартирных домов (на 3 п.п.) и ряда других. </w:t>
      </w:r>
    </w:p>
    <w:p w:rsidR="003C4E8C"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Наиболее благоприятно жители области оценивают динамику за 3 года возможности выбора лекарственных препаратов (36%), рынка ритуальных услуг (позитивных ответов в 3,6 раза больше, чем негативных). </w:t>
      </w:r>
    </w:p>
    <w:p w:rsidR="00966AEE" w:rsidRPr="00966AEE" w:rsidRDefault="00966AEE"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3C4E8C" w:rsidRDefault="003C4E8C" w:rsidP="003C4E8C">
      <w:pPr>
        <w:pStyle w:val="af4"/>
        <w:spacing w:after="0" w:line="240" w:lineRule="auto"/>
        <w:ind w:left="0"/>
        <w:jc w:val="both"/>
        <w:rPr>
          <w:rFonts w:ascii="Times New Roman" w:eastAsiaTheme="majorEastAsia" w:hAnsi="Times New Roman"/>
          <w:sz w:val="24"/>
          <w:szCs w:val="24"/>
        </w:rPr>
      </w:pPr>
      <w:r w:rsidRPr="003F0A45">
        <w:rPr>
          <w:rFonts w:ascii="Times New Roman" w:eastAsiaTheme="majorEastAsia" w:hAnsi="Times New Roman"/>
          <w:sz w:val="24"/>
          <w:szCs w:val="24"/>
        </w:rPr>
        <w:t xml:space="preserve">Таблица </w:t>
      </w:r>
      <w:r>
        <w:rPr>
          <w:rFonts w:ascii="Times New Roman" w:eastAsiaTheme="majorEastAsia" w:hAnsi="Times New Roman"/>
          <w:sz w:val="24"/>
          <w:szCs w:val="24"/>
        </w:rPr>
        <w:t>16</w:t>
      </w:r>
      <w:r w:rsidRPr="003F0A45">
        <w:rPr>
          <w:rFonts w:ascii="Times New Roman" w:eastAsiaTheme="majorEastAsia" w:hAnsi="Times New Roman"/>
          <w:sz w:val="24"/>
          <w:szCs w:val="24"/>
        </w:rPr>
        <w:t>. Распределение ответов на вопрос «Укажите, как, по Вашему мнению, изменилась возможность выбора следующих товаров и услуг в месте Вашего проживания в течение последних 3 лет</w:t>
      </w:r>
      <w:r>
        <w:rPr>
          <w:rFonts w:ascii="Times New Roman" w:eastAsiaTheme="majorEastAsia" w:hAnsi="Times New Roman"/>
          <w:sz w:val="24"/>
          <w:szCs w:val="24"/>
        </w:rPr>
        <w:t>» (р</w:t>
      </w:r>
      <w:r w:rsidRPr="001B1AB3">
        <w:rPr>
          <w:rFonts w:ascii="Times New Roman" w:eastAsiaTheme="majorEastAsia" w:hAnsi="Times New Roman"/>
          <w:sz w:val="24"/>
          <w:szCs w:val="24"/>
        </w:rPr>
        <w:t>анжировано по доле респондентов, выбравших</w:t>
      </w:r>
      <w:r>
        <w:rPr>
          <w:rFonts w:ascii="Times New Roman" w:eastAsiaTheme="majorEastAsia" w:hAnsi="Times New Roman"/>
          <w:sz w:val="24"/>
          <w:szCs w:val="24"/>
        </w:rPr>
        <w:t xml:space="preserve"> вариант ответа «Снизилась»)</w:t>
      </w:r>
    </w:p>
    <w:tbl>
      <w:tblPr>
        <w:tblStyle w:val="aa"/>
        <w:tblpPr w:leftFromText="180" w:rightFromText="180" w:vertAnchor="text" w:tblpXSpec="center" w:tblpY="1"/>
        <w:tblOverlap w:val="never"/>
        <w:tblW w:w="9547" w:type="dxa"/>
        <w:tblLayout w:type="fixed"/>
        <w:tblLook w:val="04A0" w:firstRow="1" w:lastRow="0" w:firstColumn="1" w:lastColumn="0" w:noHBand="0" w:noVBand="1"/>
      </w:tblPr>
      <w:tblGrid>
        <w:gridCol w:w="4302"/>
        <w:gridCol w:w="1049"/>
        <w:gridCol w:w="1049"/>
        <w:gridCol w:w="1049"/>
        <w:gridCol w:w="1049"/>
        <w:gridCol w:w="1049"/>
      </w:tblGrid>
      <w:tr w:rsidR="003C4E8C" w:rsidRPr="004A5472" w:rsidTr="00966AEE">
        <w:trPr>
          <w:cantSplit/>
          <w:trHeight w:val="2542"/>
        </w:trPr>
        <w:tc>
          <w:tcPr>
            <w:tcW w:w="4302" w:type="dxa"/>
            <w:vAlign w:val="center"/>
          </w:tcPr>
          <w:p w:rsidR="003C4E8C" w:rsidRPr="00861DFA" w:rsidRDefault="003C4E8C" w:rsidP="00966AEE">
            <w:pPr>
              <w:pStyle w:val="a4"/>
              <w:jc w:val="center"/>
              <w:rPr>
                <w:rFonts w:ascii="Times New Roman" w:hAnsi="Times New Roman"/>
                <w:b/>
                <w:sz w:val="24"/>
                <w:szCs w:val="24"/>
              </w:rPr>
            </w:pPr>
            <w:r w:rsidRPr="00861DFA">
              <w:rPr>
                <w:rFonts w:ascii="Times New Roman" w:hAnsi="Times New Roman"/>
                <w:b/>
                <w:sz w:val="24"/>
                <w:szCs w:val="24"/>
              </w:rPr>
              <w:t>Товары и услуги</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Увеличилась</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color w:val="FF0000"/>
                <w:sz w:val="24"/>
              </w:rPr>
              <w:t xml:space="preserve">Снизилась </w:t>
            </w:r>
          </w:p>
        </w:tc>
        <w:tc>
          <w:tcPr>
            <w:tcW w:w="1049" w:type="dxa"/>
            <w:shd w:val="clear" w:color="auto" w:fill="DAEEF3" w:themeFill="accent5" w:themeFillTint="33"/>
            <w:textDirection w:val="btL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 xml:space="preserve">Разница положительных и отрицательных оценок </w:t>
            </w:r>
          </w:p>
        </w:tc>
        <w:tc>
          <w:tcPr>
            <w:tcW w:w="1049" w:type="dxa"/>
            <w:textDirection w:val="btLr"/>
            <w:vAlign w:val="center"/>
          </w:tcPr>
          <w:p w:rsidR="003C4E8C" w:rsidRPr="00861DFA" w:rsidRDefault="003C4E8C" w:rsidP="00966AEE">
            <w:pPr>
              <w:pStyle w:val="a4"/>
              <w:jc w:val="center"/>
              <w:rPr>
                <w:rFonts w:ascii="Times New Roman" w:hAnsi="Times New Roman"/>
                <w:b/>
                <w:sz w:val="24"/>
              </w:rPr>
            </w:pPr>
            <w:r w:rsidRPr="00861DFA">
              <w:rPr>
                <w:rFonts w:ascii="Times New Roman" w:hAnsi="Times New Roman"/>
                <w:b/>
                <w:sz w:val="24"/>
              </w:rPr>
              <w:t>Не изменилась</w:t>
            </w:r>
          </w:p>
        </w:tc>
        <w:tc>
          <w:tcPr>
            <w:tcW w:w="1049" w:type="dxa"/>
            <w:textDirection w:val="btLr"/>
            <w:vAlign w:val="center"/>
          </w:tcPr>
          <w:p w:rsidR="003C4E8C" w:rsidRPr="00861DFA" w:rsidRDefault="003C4E8C" w:rsidP="00966AEE">
            <w:pPr>
              <w:pStyle w:val="a4"/>
              <w:jc w:val="center"/>
              <w:rPr>
                <w:rFonts w:ascii="Times New Roman" w:hAnsi="Times New Roman"/>
                <w:b/>
                <w:spacing w:val="-2"/>
                <w:sz w:val="24"/>
              </w:rPr>
            </w:pPr>
            <w:r w:rsidRPr="00861DFA">
              <w:rPr>
                <w:rFonts w:ascii="Times New Roman" w:hAnsi="Times New Roman"/>
                <w:b/>
                <w:spacing w:val="-2"/>
                <w:sz w:val="24"/>
              </w:rPr>
              <w:t>Затрудняюсь ответить</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14,0%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17,1%</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-3,1%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50,4%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18,5%</w:t>
            </w:r>
          </w:p>
        </w:tc>
      </w:tr>
      <w:tr w:rsidR="003C4E8C" w:rsidRPr="004A5472" w:rsidTr="00966AEE">
        <w:trPr>
          <w:trHeight w:val="7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детского отдыха и оздоровления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12,9%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16,6%</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-3,7%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41,7%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28,8%</w:t>
            </w:r>
          </w:p>
        </w:tc>
      </w:tr>
      <w:tr w:rsidR="003C4E8C" w:rsidRPr="004A5472" w:rsidTr="00966AEE">
        <w:trPr>
          <w:trHeight w:val="285"/>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среднего профессионального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14,4%</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-5,6%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43,9%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33,0%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10,7%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14,1%</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-3,4%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49,2%</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25,9%</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легкой промышленности</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17,8%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14,0%</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3,8%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49,1%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19,1%</w:t>
            </w:r>
          </w:p>
        </w:tc>
      </w:tr>
      <w:tr w:rsidR="003C4E8C" w:rsidRPr="004A5472" w:rsidTr="00966AEE">
        <w:trPr>
          <w:trHeight w:val="176"/>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Торговля в целом</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18,4%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13,9%</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4,5%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53,6%</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14,1%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дополнительного образования детей</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17,3%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13,3%</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4,0%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41,6%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27,8%</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обработки древесины и производства изделий из дерева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9,0%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13,3%</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-4,3%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43,5%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34,1%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жилищного строительства</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25,4%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13,1%</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sz w:val="24"/>
                <w:szCs w:val="24"/>
              </w:rPr>
            </w:pPr>
            <w:r w:rsidRPr="004C36DF">
              <w:rPr>
                <w:rFonts w:ascii="Times New Roman" w:hAnsi="Times New Roman"/>
                <w:sz w:val="24"/>
                <w:szCs w:val="24"/>
              </w:rPr>
              <w:t>+12,3%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34,0%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27,5%</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социальных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13,4%</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12,2%</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1,2%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50,2%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24,2%</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по сбору и транспортированию твердых коммунальных отходов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9,8%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11,8%</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-2,0%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55,4%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23,0%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перевозке пассажиров и багажа легковым такси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17,8%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11,3%</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6,5%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53,8%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17,1%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дошкольного образования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18,6%</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11,1%</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7,5%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42,2%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28,1%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дорожной деятельности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15,5%</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10,8%</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4,7%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40,0%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33,7%</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выполнения работ по благоустройству городской среды</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16,9%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10,7%</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6,2%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46,9%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25,5%</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оказания услуг по ремонту автотранспортных средств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11,8%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8,8%</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3,0%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48,9%</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30,6%</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теплоснабжения (производство энергии)</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7,5%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8,8%</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-1,3%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53,7%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30,0%</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архитектурно-строительного проектирования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8,4%</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sidRPr="000F39DE">
              <w:rPr>
                <w:rFonts w:ascii="Times New Roman" w:hAnsi="Times New Roman"/>
                <w:sz w:val="24"/>
                <w:szCs w:val="24"/>
              </w:rPr>
              <w:t>0,0%</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33,1%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50,1%</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49" w:type="dxa"/>
            <w:vAlign w:val="center"/>
          </w:tcPr>
          <w:p w:rsidR="003C4E8C" w:rsidRPr="002E46C5" w:rsidRDefault="003C4E8C" w:rsidP="00966AEE">
            <w:pPr>
              <w:spacing w:after="0" w:line="240" w:lineRule="auto"/>
              <w:jc w:val="center"/>
              <w:rPr>
                <w:rFonts w:ascii="Times New Roman" w:hAnsi="Times New Roman"/>
                <w:b/>
                <w:sz w:val="24"/>
                <w:szCs w:val="24"/>
              </w:rPr>
            </w:pPr>
            <w:r w:rsidRPr="002E46C5">
              <w:rPr>
                <w:rFonts w:ascii="Times New Roman" w:hAnsi="Times New Roman"/>
                <w:b/>
                <w:color w:val="00B050"/>
                <w:sz w:val="24"/>
                <w:szCs w:val="24"/>
              </w:rPr>
              <w:t>36,0%</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8,1%</w:t>
            </w:r>
          </w:p>
        </w:tc>
        <w:tc>
          <w:tcPr>
            <w:tcW w:w="1049" w:type="dxa"/>
            <w:shd w:val="clear" w:color="auto" w:fill="DAEEF3" w:themeFill="accent5" w:themeFillTint="33"/>
            <w:vAlign w:val="center"/>
          </w:tcPr>
          <w:p w:rsidR="003C4E8C" w:rsidRPr="002E46C5" w:rsidRDefault="003C4E8C" w:rsidP="00966AEE">
            <w:pPr>
              <w:spacing w:after="0" w:line="240" w:lineRule="auto"/>
              <w:jc w:val="center"/>
              <w:rPr>
                <w:rFonts w:ascii="Times New Roman" w:hAnsi="Times New Roman"/>
                <w:b/>
                <w:color w:val="00B050"/>
                <w:sz w:val="24"/>
                <w:szCs w:val="24"/>
              </w:rPr>
            </w:pPr>
            <w:r w:rsidRPr="002E46C5">
              <w:rPr>
                <w:rFonts w:ascii="Times New Roman" w:hAnsi="Times New Roman"/>
                <w:b/>
                <w:color w:val="00B050"/>
                <w:sz w:val="24"/>
                <w:szCs w:val="24"/>
              </w:rPr>
              <w:t>+27,9%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48,3%</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7,6%</w:t>
            </w:r>
          </w:p>
        </w:tc>
      </w:tr>
      <w:tr w:rsidR="003C4E8C" w:rsidRPr="004A5472" w:rsidTr="00966AEE">
        <w:trPr>
          <w:trHeight w:val="161"/>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нефтепродуктов</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10,2%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6,7%</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3,5%</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49,1%</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34,0%</w:t>
            </w:r>
          </w:p>
        </w:tc>
      </w:tr>
      <w:tr w:rsidR="003C4E8C" w:rsidRPr="004A5472" w:rsidTr="00966AEE">
        <w:trPr>
          <w:trHeight w:val="312"/>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наружной рекламы</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7,2%</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6,6%</w:t>
            </w:r>
          </w:p>
        </w:tc>
        <w:tc>
          <w:tcPr>
            <w:tcW w:w="1049" w:type="dxa"/>
            <w:shd w:val="clear" w:color="auto" w:fill="DAEEF3" w:themeFill="accent5" w:themeFillTint="33"/>
            <w:vAlign w:val="center"/>
          </w:tcPr>
          <w:p w:rsidR="003C4E8C" w:rsidRPr="000F39DE" w:rsidRDefault="003C4E8C" w:rsidP="00966AEE">
            <w:pPr>
              <w:spacing w:after="0" w:line="240" w:lineRule="auto"/>
              <w:jc w:val="center"/>
              <w:rPr>
                <w:rFonts w:ascii="Times New Roman" w:hAnsi="Times New Roman"/>
                <w:sz w:val="24"/>
                <w:szCs w:val="24"/>
              </w:rPr>
            </w:pPr>
            <w:r>
              <w:rPr>
                <w:rFonts w:ascii="Times New Roman" w:hAnsi="Times New Roman"/>
                <w:sz w:val="24"/>
                <w:szCs w:val="24"/>
              </w:rPr>
              <w:t>+</w:t>
            </w:r>
            <w:r w:rsidRPr="000F39DE">
              <w:rPr>
                <w:rFonts w:ascii="Times New Roman" w:hAnsi="Times New Roman"/>
                <w:sz w:val="24"/>
                <w:szCs w:val="24"/>
              </w:rPr>
              <w:t>0,6%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37,1%</w:t>
            </w:r>
          </w:p>
        </w:tc>
        <w:tc>
          <w:tcPr>
            <w:tcW w:w="1049" w:type="dxa"/>
            <w:vAlign w:val="center"/>
          </w:tcPr>
          <w:p w:rsidR="003C4E8C" w:rsidRPr="00AE4E2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49,2%</w:t>
            </w:r>
          </w:p>
        </w:tc>
      </w:tr>
      <w:tr w:rsidR="003C4E8C" w:rsidRPr="004A5472" w:rsidTr="00966AEE">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добычи общераспространенных полезных ископаемых недр местного значения</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4,4%</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6,2%</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FF0000"/>
                <w:sz w:val="24"/>
                <w:szCs w:val="24"/>
              </w:rPr>
            </w:pPr>
            <w:r w:rsidRPr="004C36DF">
              <w:rPr>
                <w:rFonts w:ascii="Times New Roman" w:hAnsi="Times New Roman"/>
                <w:b/>
                <w:color w:val="FF0000"/>
                <w:sz w:val="24"/>
                <w:szCs w:val="24"/>
              </w:rPr>
              <w:t>-1,8%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27,7%</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61,7%</w:t>
            </w:r>
          </w:p>
        </w:tc>
      </w:tr>
      <w:tr w:rsidR="003C4E8C" w:rsidRPr="004A5472" w:rsidTr="00966AEE">
        <w:trPr>
          <w:trHeight w:val="318"/>
        </w:trPr>
        <w:tc>
          <w:tcPr>
            <w:tcW w:w="4302" w:type="dxa"/>
          </w:tcPr>
          <w:p w:rsidR="003C4E8C" w:rsidRPr="004A5472" w:rsidRDefault="003C4E8C" w:rsidP="00966AEE">
            <w:pPr>
              <w:pStyle w:val="a4"/>
              <w:jc w:val="both"/>
              <w:rPr>
                <w:rFonts w:ascii="Times New Roman" w:hAnsi="Times New Roman"/>
                <w:sz w:val="24"/>
                <w:szCs w:val="24"/>
              </w:rPr>
            </w:pPr>
            <w:r w:rsidRPr="004A5472">
              <w:rPr>
                <w:rFonts w:ascii="Times New Roman" w:hAnsi="Times New Roman"/>
                <w:sz w:val="24"/>
                <w:szCs w:val="24"/>
              </w:rPr>
              <w:t>Рынок ритуальных услуг</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21,9%</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6,1%</w:t>
            </w:r>
          </w:p>
        </w:tc>
        <w:tc>
          <w:tcPr>
            <w:tcW w:w="1049" w:type="dxa"/>
            <w:shd w:val="clear" w:color="auto" w:fill="DAEEF3" w:themeFill="accent5" w:themeFillTint="33"/>
            <w:vAlign w:val="center"/>
          </w:tcPr>
          <w:p w:rsidR="003C4E8C" w:rsidRPr="004C36DF" w:rsidRDefault="003C4E8C" w:rsidP="00966AEE">
            <w:pPr>
              <w:spacing w:after="0" w:line="240" w:lineRule="auto"/>
              <w:jc w:val="center"/>
              <w:rPr>
                <w:rFonts w:ascii="Times New Roman" w:hAnsi="Times New Roman"/>
                <w:b/>
                <w:color w:val="00B050"/>
                <w:sz w:val="24"/>
                <w:szCs w:val="24"/>
              </w:rPr>
            </w:pPr>
            <w:r w:rsidRPr="004C36DF">
              <w:rPr>
                <w:rFonts w:ascii="Times New Roman" w:hAnsi="Times New Roman"/>
                <w:b/>
                <w:color w:val="00B050"/>
                <w:sz w:val="24"/>
                <w:szCs w:val="24"/>
              </w:rPr>
              <w:t>+15,8%</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41,6%</w:t>
            </w:r>
          </w:p>
        </w:tc>
        <w:tc>
          <w:tcPr>
            <w:tcW w:w="1049" w:type="dxa"/>
            <w:vAlign w:val="center"/>
          </w:tcPr>
          <w:p w:rsidR="003C4E8C" w:rsidRPr="004A5472" w:rsidRDefault="003C4E8C" w:rsidP="00966AEE">
            <w:pPr>
              <w:spacing w:after="0" w:line="240" w:lineRule="auto"/>
              <w:jc w:val="center"/>
              <w:rPr>
                <w:rFonts w:ascii="Times New Roman" w:hAnsi="Times New Roman"/>
                <w:sz w:val="24"/>
                <w:szCs w:val="24"/>
              </w:rPr>
            </w:pPr>
            <w:r w:rsidRPr="00792B17">
              <w:rPr>
                <w:rFonts w:ascii="Times New Roman" w:hAnsi="Times New Roman"/>
                <w:sz w:val="24"/>
                <w:szCs w:val="24"/>
              </w:rPr>
              <w:t>30,4%</w:t>
            </w:r>
          </w:p>
        </w:tc>
      </w:tr>
    </w:tbl>
    <w:p w:rsidR="00663BCF" w:rsidRDefault="00663BCF" w:rsidP="00663BCF">
      <w:pPr>
        <w:pStyle w:val="1"/>
        <w:spacing w:before="0" w:line="240" w:lineRule="auto"/>
        <w:jc w:val="center"/>
        <w:rPr>
          <w:rFonts w:ascii="Times New Roman" w:hAnsi="Times New Roman" w:cs="Times New Roman"/>
          <w:b/>
          <w:color w:val="auto"/>
          <w:sz w:val="28"/>
          <w:szCs w:val="28"/>
        </w:rPr>
      </w:pPr>
    </w:p>
    <w:p w:rsidR="00663BCF" w:rsidRDefault="00663BCF" w:rsidP="00663BCF">
      <w:pPr>
        <w:pStyle w:val="1"/>
        <w:spacing w:before="0" w:line="240" w:lineRule="auto"/>
        <w:jc w:val="center"/>
        <w:rPr>
          <w:rFonts w:ascii="Times New Roman" w:hAnsi="Times New Roman" w:cs="Times New Roman"/>
          <w:b/>
          <w:color w:val="auto"/>
          <w:sz w:val="28"/>
          <w:szCs w:val="28"/>
        </w:rPr>
      </w:pPr>
    </w:p>
    <w:p w:rsidR="00F05085" w:rsidRDefault="003C4E8C" w:rsidP="00663BCF">
      <w:pPr>
        <w:pStyle w:val="1"/>
        <w:spacing w:before="0" w:line="240" w:lineRule="auto"/>
        <w:jc w:val="center"/>
        <w:rPr>
          <w:rFonts w:ascii="Times New Roman" w:hAnsi="Times New Roman" w:cs="Times New Roman"/>
          <w:b/>
          <w:color w:val="auto"/>
          <w:sz w:val="28"/>
          <w:szCs w:val="28"/>
        </w:rPr>
      </w:pPr>
      <w:r w:rsidRPr="00F05085">
        <w:rPr>
          <w:rFonts w:ascii="Times New Roman" w:hAnsi="Times New Roman" w:cs="Times New Roman"/>
          <w:b/>
          <w:color w:val="auto"/>
          <w:sz w:val="28"/>
          <w:szCs w:val="28"/>
        </w:rPr>
        <w:t>Заключение</w:t>
      </w:r>
      <w:r w:rsidR="00F05085" w:rsidRPr="00F05085">
        <w:rPr>
          <w:rFonts w:ascii="Times New Roman" w:hAnsi="Times New Roman" w:cs="Times New Roman"/>
          <w:b/>
          <w:color w:val="auto"/>
          <w:sz w:val="28"/>
          <w:szCs w:val="28"/>
        </w:rPr>
        <w:t xml:space="preserve">. </w:t>
      </w:r>
    </w:p>
    <w:p w:rsidR="003C4E8C" w:rsidRDefault="003C4E8C" w:rsidP="00F05085">
      <w:pPr>
        <w:spacing w:after="0" w:line="240" w:lineRule="auto"/>
        <w:ind w:firstLine="709"/>
        <w:jc w:val="center"/>
        <w:rPr>
          <w:rFonts w:ascii="Times New Roman" w:hAnsi="Times New Roman"/>
          <w:b/>
          <w:sz w:val="28"/>
          <w:szCs w:val="28"/>
        </w:rPr>
      </w:pPr>
      <w:r w:rsidRPr="00F05085">
        <w:rPr>
          <w:rFonts w:ascii="Times New Roman" w:hAnsi="Times New Roman"/>
          <w:b/>
          <w:sz w:val="28"/>
          <w:szCs w:val="28"/>
        </w:rPr>
        <w:t>Удовлетворённость потребителей качеством товаров и услуг и ценовой конкуренцией на рынках</w:t>
      </w:r>
    </w:p>
    <w:p w:rsidR="00F05085" w:rsidRPr="00663BCF" w:rsidRDefault="00F05085" w:rsidP="00F05085">
      <w:pPr>
        <w:spacing w:after="0" w:line="240" w:lineRule="auto"/>
        <w:ind w:firstLine="709"/>
        <w:jc w:val="center"/>
        <w:rPr>
          <w:rFonts w:ascii="Times New Roman" w:hAnsi="Times New Roman"/>
          <w:b/>
          <w:sz w:val="16"/>
          <w:szCs w:val="16"/>
        </w:rPr>
      </w:pPr>
    </w:p>
    <w:p w:rsidR="003C4E8C" w:rsidRPr="00966AEE" w:rsidRDefault="003C4E8C" w:rsidP="00966AEE">
      <w:pPr>
        <w:spacing w:after="0" w:line="240" w:lineRule="auto"/>
        <w:ind w:firstLine="709"/>
        <w:jc w:val="both"/>
        <w:rPr>
          <w:rFonts w:ascii="Times New Roman" w:hAnsi="Times New Roman"/>
          <w:sz w:val="28"/>
          <w:szCs w:val="28"/>
        </w:rPr>
      </w:pPr>
      <w:r w:rsidRPr="00966AEE">
        <w:rPr>
          <w:rFonts w:ascii="Times New Roman" w:hAnsi="Times New Roman"/>
          <w:sz w:val="28"/>
          <w:szCs w:val="28"/>
        </w:rPr>
        <w:t xml:space="preserve">1. Каждый второй житель области считает, что в месте его проживания недостаточно («мало» или «совсем нет») организаций, оказывающих услуги детского отдыха и оздоровления (50%), выполняющих работы по содержанию и текущему ремонту общего имущества собственников помещений в многоквартирном доме (50%), занимающихся благоустройством городской среды (озеленение территорий, благоустройство улиц и общественных пространств) (49%). Помимо этого, жители области значительно чаще говорят о малом числе или отсутствии организаций на рынке добычи общераспространённых полезных ископаемых недр местного значения, нежели о достаточном их количестве (на 30 процентных пунктов). </w:t>
      </w:r>
    </w:p>
    <w:p w:rsidR="003C4E8C" w:rsidRPr="00966AEE" w:rsidRDefault="003C4E8C" w:rsidP="00966AEE">
      <w:pPr>
        <w:spacing w:after="0" w:line="240" w:lineRule="auto"/>
        <w:ind w:firstLine="709"/>
        <w:jc w:val="both"/>
        <w:rPr>
          <w:rFonts w:ascii="Times New Roman" w:hAnsi="Times New Roman"/>
          <w:sz w:val="28"/>
          <w:szCs w:val="28"/>
        </w:rPr>
      </w:pPr>
      <w:r w:rsidRPr="00966AEE">
        <w:rPr>
          <w:rFonts w:ascii="Times New Roman" w:hAnsi="Times New Roman"/>
          <w:sz w:val="28"/>
          <w:szCs w:val="28"/>
        </w:rPr>
        <w:t xml:space="preserve">Наиболее позитивно оценивается количество аптек (82%). </w:t>
      </w:r>
    </w:p>
    <w:p w:rsidR="003C4E8C" w:rsidRPr="00966AEE" w:rsidRDefault="003C4E8C" w:rsidP="00966AEE">
      <w:pPr>
        <w:spacing w:after="0" w:line="240" w:lineRule="auto"/>
        <w:ind w:firstLine="709"/>
        <w:jc w:val="both"/>
        <w:rPr>
          <w:rFonts w:ascii="Times New Roman" w:hAnsi="Times New Roman"/>
          <w:sz w:val="28"/>
          <w:szCs w:val="28"/>
        </w:rPr>
      </w:pPr>
      <w:r w:rsidRPr="00966AEE">
        <w:rPr>
          <w:rFonts w:ascii="Times New Roman" w:hAnsi="Times New Roman"/>
          <w:sz w:val="28"/>
          <w:szCs w:val="28"/>
        </w:rPr>
        <w:t xml:space="preserve">2. Для всех рынков число жителей области, неудовлетворённых уровнем цен на товары и услуги, существенно выше доли тех, кто даёт положительные отзывы. Наибольшее недовольство вызывает уровень цен на лекарственные препараты (72%), в торговле в целом (67%) и на рынке жилищного строительства (65%).  </w:t>
      </w:r>
    </w:p>
    <w:p w:rsidR="003C4E8C" w:rsidRPr="00966AEE" w:rsidRDefault="003C4E8C" w:rsidP="00966AEE">
      <w:pPr>
        <w:spacing w:after="0" w:line="240" w:lineRule="auto"/>
        <w:ind w:firstLine="709"/>
        <w:jc w:val="both"/>
        <w:rPr>
          <w:rFonts w:ascii="Times New Roman" w:hAnsi="Times New Roman"/>
          <w:sz w:val="28"/>
          <w:szCs w:val="28"/>
        </w:rPr>
      </w:pPr>
      <w:r w:rsidRPr="00966AEE">
        <w:rPr>
          <w:rFonts w:ascii="Times New Roman" w:hAnsi="Times New Roman"/>
          <w:sz w:val="28"/>
          <w:szCs w:val="28"/>
        </w:rPr>
        <w:t xml:space="preserve">Самая высокая доля положительных суждений – в отношении тарифов такси (30%). </w:t>
      </w: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Fonts w:ascii="Times New Roman" w:hAnsi="Times New Roman"/>
          <w:sz w:val="28"/>
          <w:szCs w:val="28"/>
        </w:rPr>
        <w:t xml:space="preserve">3. </w:t>
      </w:r>
      <w:r w:rsidRPr="00966AEE">
        <w:rPr>
          <w:rStyle w:val="afe"/>
          <w:rFonts w:ascii="Times New Roman" w:hAnsi="Times New Roman"/>
          <w:b w:val="0"/>
          <w:sz w:val="28"/>
          <w:szCs w:val="28"/>
          <w:bdr w:val="none" w:sz="0" w:space="0" w:color="auto" w:frame="1"/>
          <w:shd w:val="clear" w:color="auto" w:fill="FFFFFF"/>
        </w:rPr>
        <w:t xml:space="preserve">В первую очередь население не удовлетворено качеством выполнения работ по содержанию и текущему ремонту многоквартирных домов (47%) и качеством жилищного строительства (45%). Устраивает жителей области прежде всего качество лекарственных препаратов (68%) и услуг такси (57%). </w:t>
      </w:r>
    </w:p>
    <w:p w:rsidR="003C4E8C" w:rsidRPr="00966AEE" w:rsidRDefault="003C4E8C" w:rsidP="00966AEE">
      <w:pPr>
        <w:spacing w:after="0" w:line="240" w:lineRule="auto"/>
        <w:ind w:firstLine="709"/>
        <w:jc w:val="both"/>
        <w:rPr>
          <w:rFonts w:ascii="Times New Roman" w:hAnsi="Times New Roman"/>
          <w:sz w:val="24"/>
        </w:rPr>
      </w:pPr>
      <w:r w:rsidRPr="00966AEE">
        <w:rPr>
          <w:rStyle w:val="afe"/>
          <w:rFonts w:ascii="Times New Roman" w:hAnsi="Times New Roman"/>
          <w:b w:val="0"/>
          <w:sz w:val="28"/>
          <w:szCs w:val="28"/>
          <w:bdr w:val="none" w:sz="0" w:space="0" w:color="auto" w:frame="1"/>
          <w:shd w:val="clear" w:color="auto" w:fill="FFFFFF"/>
        </w:rPr>
        <w:t xml:space="preserve">Среди услуг естественных монополий жители области НЕ удовлетворены в первую очередь качеством водоочистки (44%). Самая высокая доля положительных оценок зафиксирована в отношении качества услуг электроснабжения (88%). </w:t>
      </w:r>
    </w:p>
    <w:p w:rsidR="003C4E8C" w:rsidRPr="00966AEE" w:rsidRDefault="003C4E8C" w:rsidP="00966AEE">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4. Наибольшее недовольство у жителей области вызывает выбор услуг по содержанию и текущему ремонту помещений в многоквартирных домах (42%). Удовлетворены жители области в первую очередь возможностью выбора лекарственных препаратов (76%). </w:t>
      </w:r>
    </w:p>
    <w:p w:rsidR="003C4E8C" w:rsidRPr="00966AEE" w:rsidRDefault="003C4E8C" w:rsidP="00966AEE">
      <w:pPr>
        <w:spacing w:after="0" w:line="240" w:lineRule="auto"/>
        <w:ind w:firstLine="708"/>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5. Каждый второй житель области (51%) не сталкивался с какими-либо проблемами при взаимодействии с коммунальными службами. Наиболее часто встречающиеся проблемы – взимание дополнительной платы (16%) и навязывание дополнительных услуг (13%). </w:t>
      </w:r>
    </w:p>
    <w:p w:rsidR="003C4E8C" w:rsidRDefault="003C4E8C" w:rsidP="003C4E8C">
      <w:pPr>
        <w:pStyle w:val="af4"/>
        <w:jc w:val="center"/>
        <w:rPr>
          <w:rFonts w:ascii="Times New Roman" w:hAnsi="Times New Roman"/>
          <w:b/>
          <w:sz w:val="28"/>
          <w:szCs w:val="28"/>
        </w:rPr>
      </w:pPr>
    </w:p>
    <w:p w:rsidR="003C4E8C" w:rsidRDefault="003C4E8C" w:rsidP="00F05085">
      <w:pPr>
        <w:pStyle w:val="af4"/>
        <w:spacing w:after="0" w:line="240" w:lineRule="auto"/>
        <w:jc w:val="center"/>
        <w:rPr>
          <w:rFonts w:ascii="Times New Roman" w:hAnsi="Times New Roman"/>
          <w:b/>
          <w:sz w:val="28"/>
          <w:szCs w:val="28"/>
        </w:rPr>
      </w:pPr>
      <w:r w:rsidRPr="00F05085">
        <w:rPr>
          <w:rFonts w:ascii="Times New Roman" w:hAnsi="Times New Roman"/>
          <w:b/>
          <w:sz w:val="28"/>
          <w:szCs w:val="28"/>
        </w:rPr>
        <w:t>Оценка потребителями динамики состояния конкуренции и конкурентной среды на рынках</w:t>
      </w:r>
    </w:p>
    <w:p w:rsidR="00F05085" w:rsidRPr="00F05085" w:rsidRDefault="00F05085" w:rsidP="00F05085">
      <w:pPr>
        <w:pStyle w:val="af4"/>
        <w:spacing w:after="0" w:line="240" w:lineRule="auto"/>
        <w:jc w:val="center"/>
        <w:rPr>
          <w:rFonts w:ascii="Times New Roman" w:hAnsi="Times New Roman"/>
          <w:b/>
          <w:sz w:val="28"/>
          <w:szCs w:val="28"/>
        </w:rPr>
      </w:pPr>
    </w:p>
    <w:p w:rsidR="003C4E8C" w:rsidRPr="00663BCF" w:rsidRDefault="003C4E8C" w:rsidP="00966AEE">
      <w:pPr>
        <w:pStyle w:val="af4"/>
        <w:spacing w:after="0" w:line="240" w:lineRule="auto"/>
        <w:ind w:left="0" w:firstLine="709"/>
        <w:jc w:val="both"/>
        <w:rPr>
          <w:rFonts w:ascii="Times New Roman" w:hAnsi="Times New Roman"/>
          <w:sz w:val="28"/>
          <w:szCs w:val="28"/>
        </w:rPr>
      </w:pPr>
      <w:r w:rsidRPr="00966AEE">
        <w:rPr>
          <w:rStyle w:val="afe"/>
          <w:rFonts w:ascii="Times New Roman" w:eastAsiaTheme="minorHAnsi" w:hAnsi="Times New Roman"/>
          <w:b w:val="0"/>
          <w:sz w:val="28"/>
          <w:szCs w:val="28"/>
          <w:bdr w:val="none" w:sz="0" w:space="0" w:color="auto" w:frame="1"/>
          <w:shd w:val="clear" w:color="auto" w:fill="FFFFFF"/>
        </w:rPr>
        <w:t xml:space="preserve">1. Каждый пятый житель области отмечает уменьшение в течение последних 3-х лет количества организаций, предоставляющих услуги детского отдыха и оздоровления (21%), а также осуществляющих регулярные перевозки </w:t>
      </w:r>
      <w:r w:rsidRPr="00663BCF">
        <w:rPr>
          <w:rFonts w:ascii="Times New Roman" w:hAnsi="Times New Roman"/>
          <w:sz w:val="28"/>
          <w:szCs w:val="28"/>
        </w:rPr>
        <w:t xml:space="preserve">пассажиров по межмуниципальным маршрутам (20%). </w:t>
      </w:r>
    </w:p>
    <w:p w:rsidR="003C4E8C" w:rsidRPr="00966AEE" w:rsidRDefault="003C4E8C" w:rsidP="00966AEE">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Наиболее позитивно жители региона оценивают изменение числа аптек: доля позитивных мнений составляет 36% (в отношении других рынков – не более 25%). Кроме того, увеличение числа организаций, оказывающих ритуальные услуги, отмечают в 4,4 раза чаще чем снижение. </w:t>
      </w:r>
    </w:p>
    <w:p w:rsidR="003C4E8C" w:rsidRPr="00966AEE"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2. Среди жителей области преобладают негативные суждения об изменении уровня цен на товары и услуги в течение последних 3 лет. Наиболее заметен для населения рост цен на лекарства (84%), в торговле в целом (82%). </w:t>
      </w:r>
    </w:p>
    <w:p w:rsidR="003C4E8C" w:rsidRPr="00966AEE" w:rsidRDefault="003C4E8C" w:rsidP="00966AEE">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3. Наибольшее снижение качества отмечается в отношении рынка жилищного строительства (доля негативных мнений составляет 28%, в отношении других рынков – не более 21%). По мнению каждого четвёртого жителя области, за последние 3 года улучшилось качество выполнения работ по благоустройству городской среды (26%).</w:t>
      </w:r>
    </w:p>
    <w:p w:rsidR="003C4E8C" w:rsidRPr="00966AEE"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4. </w:t>
      </w:r>
      <w:r w:rsidRPr="00966AEE">
        <w:rPr>
          <w:rStyle w:val="afe"/>
          <w:rFonts w:ascii="Times New Roman" w:eastAsiaTheme="minorHAnsi" w:hAnsi="Times New Roman"/>
          <w:b w:val="0"/>
          <w:sz w:val="28"/>
          <w:szCs w:val="28"/>
          <w:bdr w:val="none" w:sz="0" w:space="0" w:color="auto" w:frame="1"/>
          <w:shd w:val="clear" w:color="auto" w:fill="FFFFFF"/>
        </w:rPr>
        <w:t xml:space="preserve">Снижение возможности выбора (отрицательных ответов больше, чем положительных) отмечается в отношении рынков: услуг среднего профессионального образования (на 6 процентных пунктов), детского отдыха и оздоровления (на 4 п.п.), обработки древесины и производства изделий из дерева (на 4 п.п.), услуг по регулярным перевозкам по межмуниципальным маршрутам (на 3 п.п.), выполнения работ </w:t>
      </w:r>
      <w:r w:rsidRPr="00966AEE">
        <w:rPr>
          <w:rStyle w:val="afe"/>
          <w:rFonts w:ascii="Times New Roman" w:hAnsi="Times New Roman"/>
          <w:b w:val="0"/>
          <w:sz w:val="28"/>
          <w:szCs w:val="28"/>
          <w:bdr w:val="none" w:sz="0" w:space="0" w:color="auto" w:frame="1"/>
          <w:shd w:val="clear" w:color="auto" w:fill="FFFFFF"/>
        </w:rPr>
        <w:t xml:space="preserve">по содержанию и текущему ремонту многоквартирных домов (на 3 п.п.) и ряда других. </w:t>
      </w:r>
    </w:p>
    <w:p w:rsidR="003C4E8C" w:rsidRPr="00966AEE" w:rsidRDefault="003C4E8C" w:rsidP="00966AEE">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Наиболее благоприятно жители области оценивают динамику за 3 года возможности выбора лекарственных препаратов (36%) и рынка ритуальных услуг (позитивных ответов в 3,6 раза больше, чем негативных). </w:t>
      </w:r>
    </w:p>
    <w:p w:rsidR="003C4E8C" w:rsidRDefault="003C4E8C" w:rsidP="00966AEE">
      <w:pPr>
        <w:spacing w:after="0" w:line="24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 xml:space="preserve">Таким образом, наиболее негативно население характеризует рынки </w:t>
      </w:r>
      <w:r w:rsidRPr="009F6752">
        <w:rPr>
          <w:rFonts w:ascii="Times New Roman" w:eastAsiaTheme="majorEastAsia" w:hAnsi="Times New Roman"/>
          <w:sz w:val="28"/>
          <w:szCs w:val="28"/>
        </w:rPr>
        <w:t xml:space="preserve">выполнения работ по содержанию и текущему ремонту многоквартирных </w:t>
      </w:r>
      <w:r>
        <w:rPr>
          <w:rFonts w:ascii="Times New Roman" w:eastAsiaTheme="majorEastAsia" w:hAnsi="Times New Roman"/>
          <w:sz w:val="28"/>
          <w:szCs w:val="28"/>
        </w:rPr>
        <w:t>домов, жилищного строительства, а также услуг детского отдыха и оздоровления. Лучше всего оценивают рынок розничной торговли лекарственными препаратами (</w:t>
      </w:r>
      <w:r w:rsidRPr="00F078ED">
        <w:rPr>
          <w:rFonts w:ascii="Times New Roman" w:eastAsiaTheme="majorEastAsia" w:hAnsi="Times New Roman"/>
          <w:sz w:val="28"/>
          <w:szCs w:val="28"/>
        </w:rPr>
        <w:t xml:space="preserve">количество аптек, </w:t>
      </w:r>
      <w:r>
        <w:rPr>
          <w:rFonts w:ascii="Times New Roman" w:eastAsiaTheme="majorEastAsia" w:hAnsi="Times New Roman"/>
          <w:sz w:val="28"/>
          <w:szCs w:val="28"/>
        </w:rPr>
        <w:t>качество и возможность выбора лекарств, а также динамику перечисленных показателей, но,</w:t>
      </w:r>
      <w:r w:rsidRPr="006370DE">
        <w:rPr>
          <w:rFonts w:ascii="Times New Roman" w:eastAsiaTheme="majorEastAsia" w:hAnsi="Times New Roman"/>
          <w:sz w:val="28"/>
          <w:szCs w:val="28"/>
        </w:rPr>
        <w:t xml:space="preserve"> </w:t>
      </w:r>
      <w:r>
        <w:rPr>
          <w:rFonts w:ascii="Times New Roman" w:eastAsiaTheme="majorEastAsia" w:hAnsi="Times New Roman"/>
          <w:sz w:val="28"/>
          <w:szCs w:val="28"/>
        </w:rPr>
        <w:t>в</w:t>
      </w:r>
      <w:r w:rsidRPr="00F078ED">
        <w:rPr>
          <w:rFonts w:ascii="Times New Roman" w:eastAsiaTheme="majorEastAsia" w:hAnsi="Times New Roman"/>
          <w:sz w:val="28"/>
          <w:szCs w:val="28"/>
        </w:rPr>
        <w:t xml:space="preserve"> то же время</w:t>
      </w:r>
      <w:r>
        <w:rPr>
          <w:rFonts w:ascii="Times New Roman" w:eastAsiaTheme="majorEastAsia" w:hAnsi="Times New Roman"/>
          <w:sz w:val="28"/>
          <w:szCs w:val="28"/>
        </w:rPr>
        <w:t>,</w:t>
      </w:r>
      <w:r w:rsidRPr="00F078ED">
        <w:rPr>
          <w:rFonts w:ascii="Times New Roman" w:eastAsiaTheme="majorEastAsia" w:hAnsi="Times New Roman"/>
          <w:sz w:val="28"/>
          <w:szCs w:val="28"/>
        </w:rPr>
        <w:t xml:space="preserve"> население обеспокоено уровнем и динамикой цен на лекарственные препараты</w:t>
      </w:r>
      <w:r>
        <w:rPr>
          <w:rFonts w:ascii="Times New Roman" w:eastAsiaTheme="majorEastAsia" w:hAnsi="Times New Roman"/>
          <w:sz w:val="28"/>
          <w:szCs w:val="28"/>
        </w:rPr>
        <w:t xml:space="preserve">). </w:t>
      </w:r>
      <w:r w:rsidRPr="00F078ED">
        <w:rPr>
          <w:rFonts w:ascii="Times New Roman" w:eastAsiaTheme="majorEastAsia" w:hAnsi="Times New Roman"/>
          <w:sz w:val="28"/>
          <w:szCs w:val="28"/>
        </w:rPr>
        <w:t xml:space="preserve">Также </w:t>
      </w:r>
      <w:r>
        <w:rPr>
          <w:rFonts w:ascii="Times New Roman" w:eastAsiaTheme="majorEastAsia" w:hAnsi="Times New Roman"/>
          <w:sz w:val="28"/>
          <w:szCs w:val="28"/>
        </w:rPr>
        <w:t xml:space="preserve">высоко оценивается качество </w:t>
      </w:r>
      <w:r w:rsidRPr="00F078ED">
        <w:rPr>
          <w:rFonts w:ascii="Times New Roman" w:eastAsiaTheme="majorEastAsia" w:hAnsi="Times New Roman"/>
          <w:sz w:val="28"/>
          <w:szCs w:val="28"/>
        </w:rPr>
        <w:t xml:space="preserve">услуг </w:t>
      </w:r>
      <w:r>
        <w:rPr>
          <w:rFonts w:ascii="Times New Roman" w:eastAsiaTheme="majorEastAsia" w:hAnsi="Times New Roman"/>
          <w:sz w:val="28"/>
          <w:szCs w:val="28"/>
        </w:rPr>
        <w:t>такси, и улучшение качества выполнения работ по благоустройству городской среды</w:t>
      </w:r>
      <w:r w:rsidRPr="00F078ED">
        <w:rPr>
          <w:rFonts w:ascii="Times New Roman" w:eastAsiaTheme="majorEastAsia" w:hAnsi="Times New Roman"/>
          <w:sz w:val="28"/>
          <w:szCs w:val="28"/>
        </w:rPr>
        <w:t xml:space="preserve">. </w:t>
      </w:r>
    </w:p>
    <w:p w:rsidR="00202BC5" w:rsidRDefault="00E904C5" w:rsidP="001C5CED">
      <w:pPr>
        <w:pStyle w:val="27"/>
      </w:pPr>
      <w:bookmarkStart w:id="5" w:name="_Toc530859758"/>
      <w:bookmarkStart w:id="6" w:name="_Toc23598782"/>
      <w:r w:rsidRPr="0046108D">
        <w:t>Информация Управления Роспотребнадзора по Вологодской области</w:t>
      </w:r>
    </w:p>
    <w:p w:rsidR="00663BCF" w:rsidRPr="0046108D" w:rsidRDefault="00663BCF" w:rsidP="001C5CED">
      <w:pPr>
        <w:pStyle w:val="27"/>
      </w:pPr>
    </w:p>
    <w:p w:rsidR="00AB4E8D" w:rsidRPr="008D4602"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В 2022 году в адрес Управления Роспотребнадзора по Вологодской области поступило 7926 обращения, в т</w:t>
      </w:r>
      <w:r w:rsidR="008D4602" w:rsidRPr="008D4602">
        <w:rPr>
          <w:rFonts w:eastAsiaTheme="majorEastAsia"/>
          <w:sz w:val="28"/>
          <w:szCs w:val="28"/>
          <w:lang w:eastAsia="en-US"/>
        </w:rPr>
        <w:t>ом числе 3930 письменных (в 2021</w:t>
      </w:r>
      <w:r w:rsidRPr="008D4602">
        <w:rPr>
          <w:rFonts w:eastAsiaTheme="majorEastAsia"/>
          <w:sz w:val="28"/>
          <w:szCs w:val="28"/>
          <w:lang w:eastAsia="en-US"/>
        </w:rPr>
        <w:t> г.– 4909), причем 58% из них поступило в электронном виде.</w:t>
      </w:r>
    </w:p>
    <w:p w:rsidR="00AB4E8D" w:rsidRPr="008D4602"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Все обращения рассмотрены в сроки, установленные действующим законодательством, нарушений сроков рассмотрения нет.</w:t>
      </w:r>
    </w:p>
    <w:p w:rsidR="00AB4E8D" w:rsidRPr="008D4602"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По результатам рассмотрения 1412 (36%) обращений направлены для рассмотрения по компетенции, по 2351 (60%) обращению даны письменные разъяснения, по 602 обращениям приняты меры реагирования, в том числе 109 обращения явились основанием для проведения контрольно-надзорных мероприятий. Вынесено 495 предостережений, передано в суд по фактам нарушений 36 исков.</w:t>
      </w:r>
    </w:p>
    <w:p w:rsidR="00AB4E8D" w:rsidRPr="008D4602"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В структуре обращений 49% от общего количества заявлений приходится на вопросы в сфере защиты прав потребителей и 42% на вопросы в области санитарно-эпидемиологического благополучия.</w:t>
      </w:r>
    </w:p>
    <w:p w:rsidR="00AB4E8D" w:rsidRPr="008D4602"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За истекший период на горячую линию Управления поступило 3996 обращений, в том числе 51% – вопросы санитарно-эпидемиологического характера, и 47% – вопросы, касающиеся защиты прав потребителей, из них о приобретении, возврате некачественных товаров – 48% и качестве оказания услуг – 28%.</w:t>
      </w:r>
    </w:p>
    <w:p w:rsidR="00AB4E8D" w:rsidRDefault="00AB4E8D" w:rsidP="008D4602">
      <w:pPr>
        <w:pStyle w:val="af6"/>
        <w:shd w:val="clear" w:color="auto" w:fill="FFFFFF"/>
        <w:spacing w:after="0"/>
        <w:ind w:firstLine="567"/>
        <w:jc w:val="both"/>
        <w:rPr>
          <w:rFonts w:eastAsiaTheme="majorEastAsia"/>
          <w:sz w:val="28"/>
          <w:szCs w:val="28"/>
          <w:lang w:eastAsia="en-US"/>
        </w:rPr>
      </w:pPr>
      <w:r w:rsidRPr="008D4602">
        <w:rPr>
          <w:rFonts w:eastAsiaTheme="majorEastAsia"/>
          <w:sz w:val="28"/>
          <w:szCs w:val="28"/>
          <w:lang w:eastAsia="en-US"/>
        </w:rPr>
        <w:t>На официальном сайте Управления ведутся разделы «Обращения граждан» и «Вопрос-ответ».</w:t>
      </w:r>
    </w:p>
    <w:p w:rsidR="00AD6675" w:rsidRPr="008D4602" w:rsidRDefault="00AD6675" w:rsidP="008D4602">
      <w:pPr>
        <w:pStyle w:val="af6"/>
        <w:shd w:val="clear" w:color="auto" w:fill="FFFFFF"/>
        <w:spacing w:after="0"/>
        <w:ind w:firstLine="567"/>
        <w:jc w:val="both"/>
        <w:rPr>
          <w:rFonts w:eastAsiaTheme="majorEastAsia"/>
          <w:sz w:val="28"/>
          <w:szCs w:val="28"/>
          <w:lang w:eastAsia="en-US"/>
        </w:rPr>
      </w:pPr>
    </w:p>
    <w:p w:rsidR="00DF323D" w:rsidRDefault="001C5CED" w:rsidP="001C5CED">
      <w:pPr>
        <w:pStyle w:val="27"/>
      </w:pPr>
      <w:bookmarkStart w:id="7" w:name="_Toc445375509"/>
      <w:bookmarkEnd w:id="5"/>
      <w:bookmarkEnd w:id="6"/>
      <w:r>
        <w:t xml:space="preserve">2.3.4 </w:t>
      </w:r>
      <w:r w:rsidR="00DF323D" w:rsidRPr="0046108D">
        <w:t xml:space="preserve">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 </w:t>
      </w:r>
    </w:p>
    <w:p w:rsidR="00273893" w:rsidRPr="00224715" w:rsidRDefault="00273893" w:rsidP="00273893">
      <w:pPr>
        <w:spacing w:after="0" w:line="240" w:lineRule="auto"/>
        <w:ind w:firstLine="720"/>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273893" w:rsidRPr="00224715" w:rsidRDefault="00273893" w:rsidP="00273893">
      <w:pPr>
        <w:spacing w:after="0" w:line="240" w:lineRule="auto"/>
        <w:ind w:firstLine="720"/>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273893" w:rsidRDefault="00273893" w:rsidP="00273893">
      <w:pPr>
        <w:spacing w:after="0" w:line="240" w:lineRule="auto"/>
        <w:ind w:firstLine="708"/>
        <w:jc w:val="both"/>
        <w:rPr>
          <w:rFonts w:ascii="Times New Roman" w:eastAsia="Times New Roman" w:hAnsi="Times New Roman"/>
          <w:sz w:val="28"/>
          <w:szCs w:val="28"/>
        </w:rPr>
      </w:pPr>
      <w:r w:rsidRPr="00F63D94">
        <w:rPr>
          <w:rFonts w:ascii="Times New Roman" w:eastAsia="Times New Roman" w:hAnsi="Times New Roman"/>
          <w:b/>
          <w:sz w:val="28"/>
          <w:szCs w:val="28"/>
        </w:rPr>
        <w:t>Цель</w:t>
      </w:r>
      <w:r w:rsidRPr="00224715">
        <w:rPr>
          <w:rFonts w:ascii="Times New Roman" w:eastAsia="Times New Roman" w:hAnsi="Times New Roman"/>
          <w:b/>
          <w:sz w:val="28"/>
          <w:szCs w:val="28"/>
        </w:rPr>
        <w:t xml:space="preserve">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потребителей качеством товаров и услуг на рынках Вологодской области и состоянием конкуренции и конкурентной среды.</w:t>
      </w:r>
    </w:p>
    <w:p w:rsidR="00273893" w:rsidRDefault="00273893" w:rsidP="00273893">
      <w:pPr>
        <w:spacing w:after="0" w:line="240" w:lineRule="auto"/>
        <w:ind w:firstLine="708"/>
        <w:jc w:val="both"/>
        <w:rPr>
          <w:rFonts w:ascii="Times New Roman" w:eastAsia="Times New Roman" w:hAnsi="Times New Roman"/>
          <w:b/>
          <w:sz w:val="28"/>
          <w:szCs w:val="28"/>
        </w:rPr>
      </w:pPr>
      <w:r w:rsidRPr="006E2EF0">
        <w:rPr>
          <w:rFonts w:ascii="Times New Roman" w:eastAsia="Times New Roman" w:hAnsi="Times New Roman"/>
          <w:b/>
          <w:sz w:val="28"/>
          <w:szCs w:val="28"/>
        </w:rPr>
        <w:t>Задач</w:t>
      </w:r>
      <w:r>
        <w:rPr>
          <w:rFonts w:ascii="Times New Roman" w:eastAsia="Times New Roman" w:hAnsi="Times New Roman"/>
          <w:b/>
          <w:sz w:val="28"/>
          <w:szCs w:val="28"/>
        </w:rPr>
        <w:t>а</w:t>
      </w:r>
      <w:r w:rsidRPr="006E2EF0">
        <w:rPr>
          <w:rFonts w:ascii="Times New Roman" w:eastAsia="Times New Roman" w:hAnsi="Times New Roman"/>
          <w:b/>
          <w:sz w:val="28"/>
          <w:szCs w:val="28"/>
        </w:rPr>
        <w:t xml:space="preserve"> исследования: </w:t>
      </w:r>
    </w:p>
    <w:p w:rsidR="00273893" w:rsidRPr="003C4E8C" w:rsidRDefault="00273893" w:rsidP="00273893">
      <w:pPr>
        <w:pStyle w:val="af4"/>
        <w:spacing w:after="0" w:line="240" w:lineRule="auto"/>
        <w:ind w:left="0" w:firstLine="708"/>
        <w:jc w:val="both"/>
        <w:rPr>
          <w:rFonts w:ascii="Times New Roman" w:eastAsia="Times New Roman" w:hAnsi="Times New Roman"/>
          <w:sz w:val="28"/>
          <w:szCs w:val="28"/>
        </w:rPr>
      </w:pPr>
      <w:r w:rsidRPr="003C4E8C">
        <w:rPr>
          <w:rFonts w:ascii="Times New Roman" w:eastAsia="Times New Roman" w:hAnsi="Times New Roman"/>
          <w:sz w:val="28"/>
          <w:szCs w:val="28"/>
        </w:rPr>
        <w:t>Определить уровень распространённости среди населения области источников информации о состоянии конкуренции и оценить результаты обращений за защитой прав потребителя;</w:t>
      </w:r>
    </w:p>
    <w:p w:rsidR="00273893" w:rsidRPr="00F53663" w:rsidRDefault="00273893" w:rsidP="00273893">
      <w:pPr>
        <w:spacing w:after="0" w:line="240" w:lineRule="auto"/>
        <w:ind w:left="708"/>
        <w:jc w:val="both"/>
        <w:rPr>
          <w:rFonts w:ascii="Times New Roman" w:eastAsia="Times New Roman" w:hAnsi="Times New Roman"/>
          <w:sz w:val="28"/>
          <w:szCs w:val="28"/>
        </w:rPr>
      </w:pPr>
      <w:r>
        <w:rPr>
          <w:rFonts w:ascii="Times New Roman" w:eastAsia="Times New Roman" w:hAnsi="Times New Roman"/>
          <w:sz w:val="28"/>
          <w:szCs w:val="28"/>
        </w:rPr>
        <w:t xml:space="preserve">Опрос населения проведен с 10 по 28 августа 2022 года. </w:t>
      </w:r>
    </w:p>
    <w:p w:rsidR="00273893" w:rsidRPr="00AF520E" w:rsidRDefault="00273893" w:rsidP="00273893">
      <w:pPr>
        <w:spacing w:after="0" w:line="240" w:lineRule="auto"/>
        <w:ind w:firstLine="709"/>
        <w:jc w:val="both"/>
        <w:rPr>
          <w:rFonts w:ascii="Times New Roman" w:eastAsia="Times New Roman" w:hAnsi="Times New Roman"/>
          <w:sz w:val="28"/>
          <w:szCs w:val="28"/>
        </w:rPr>
      </w:pPr>
      <w:r w:rsidRPr="00224715">
        <w:rPr>
          <w:rFonts w:ascii="Times New Roman" w:eastAsia="Times New Roman" w:hAnsi="Times New Roman"/>
          <w:sz w:val="28"/>
          <w:szCs w:val="28"/>
        </w:rPr>
        <w:t xml:space="preserve">Опрос проводился </w:t>
      </w:r>
      <w:r w:rsidRPr="00214B9D">
        <w:rPr>
          <w:rFonts w:ascii="Times New Roman" w:eastAsia="Times New Roman" w:hAnsi="Times New Roman"/>
          <w:sz w:val="28"/>
          <w:szCs w:val="28"/>
        </w:rPr>
        <w:t xml:space="preserve">методом </w:t>
      </w:r>
      <w:r>
        <w:rPr>
          <w:rFonts w:ascii="Times New Roman" w:eastAsia="Times New Roman" w:hAnsi="Times New Roman"/>
          <w:sz w:val="28"/>
          <w:szCs w:val="28"/>
        </w:rPr>
        <w:t>анкетирования</w:t>
      </w:r>
      <w:r w:rsidRPr="00224715">
        <w:rPr>
          <w:rFonts w:ascii="Times New Roman" w:eastAsia="Times New Roman" w:hAnsi="Times New Roman"/>
          <w:sz w:val="28"/>
          <w:szCs w:val="28"/>
        </w:rPr>
        <w:t xml:space="preserve"> с использованием маршрута и квотированием по полу</w:t>
      </w:r>
      <w:r>
        <w:rPr>
          <w:rFonts w:ascii="Times New Roman" w:eastAsia="Times New Roman" w:hAnsi="Times New Roman"/>
          <w:sz w:val="28"/>
          <w:szCs w:val="28"/>
        </w:rPr>
        <w:t xml:space="preserve">, </w:t>
      </w:r>
      <w:r w:rsidRPr="00224715">
        <w:rPr>
          <w:rFonts w:ascii="Times New Roman" w:eastAsia="Times New Roman" w:hAnsi="Times New Roman"/>
          <w:sz w:val="28"/>
          <w:szCs w:val="28"/>
        </w:rPr>
        <w:t>возрасту</w:t>
      </w:r>
      <w:r>
        <w:rPr>
          <w:rFonts w:ascii="Times New Roman" w:eastAsia="Times New Roman" w:hAnsi="Times New Roman"/>
          <w:sz w:val="28"/>
          <w:szCs w:val="28"/>
        </w:rPr>
        <w:t xml:space="preserve"> и месту жительства</w:t>
      </w:r>
      <w:r w:rsidRPr="007A484F">
        <w:rPr>
          <w:rFonts w:ascii="Times New Roman" w:eastAsia="Times New Roman" w:hAnsi="Times New Roman"/>
          <w:sz w:val="28"/>
          <w:szCs w:val="28"/>
        </w:rPr>
        <w:t>.</w:t>
      </w:r>
    </w:p>
    <w:p w:rsidR="00273893" w:rsidRDefault="00273893" w:rsidP="00273893">
      <w:pPr>
        <w:spacing w:after="0" w:line="240" w:lineRule="auto"/>
        <w:ind w:firstLine="709"/>
        <w:jc w:val="both"/>
        <w:rPr>
          <w:rFonts w:ascii="Times New Roman" w:eastAsia="Times New Roman" w:hAnsi="Times New Roman"/>
          <w:sz w:val="28"/>
          <w:szCs w:val="28"/>
        </w:rPr>
      </w:pPr>
      <w:r w:rsidRPr="00473ECC">
        <w:rPr>
          <w:rFonts w:ascii="Times New Roman" w:eastAsia="Times New Roman" w:hAnsi="Times New Roman"/>
          <w:sz w:val="28"/>
          <w:szCs w:val="28"/>
        </w:rPr>
        <w:t>Объем выбороч</w:t>
      </w:r>
      <w:r>
        <w:rPr>
          <w:rFonts w:ascii="Times New Roman" w:eastAsia="Times New Roman" w:hAnsi="Times New Roman"/>
          <w:sz w:val="28"/>
          <w:szCs w:val="28"/>
        </w:rPr>
        <w:t>ной совокупности составил 1602</w:t>
      </w:r>
      <w:r w:rsidRPr="00473ECC">
        <w:rPr>
          <w:rFonts w:ascii="Times New Roman" w:eastAsia="Times New Roman" w:hAnsi="Times New Roman"/>
          <w:sz w:val="28"/>
          <w:szCs w:val="28"/>
        </w:rPr>
        <w:t xml:space="preserve"> человек</w:t>
      </w:r>
      <w:r>
        <w:rPr>
          <w:rFonts w:ascii="Times New Roman" w:eastAsia="Times New Roman" w:hAnsi="Times New Roman"/>
          <w:sz w:val="28"/>
          <w:szCs w:val="28"/>
        </w:rPr>
        <w:t xml:space="preserve">а. </w:t>
      </w:r>
    </w:p>
    <w:p w:rsidR="00273893" w:rsidRDefault="00273893" w:rsidP="00273893">
      <w:pPr>
        <w:spacing w:after="0" w:line="240" w:lineRule="auto"/>
        <w:ind w:firstLine="709"/>
        <w:jc w:val="both"/>
        <w:rPr>
          <w:rFonts w:ascii="Times New Roman" w:eastAsia="Times New Roman" w:hAnsi="Times New Roman"/>
          <w:sz w:val="28"/>
          <w:szCs w:val="28"/>
        </w:rPr>
      </w:pPr>
      <w:r w:rsidRPr="006B1E35">
        <w:rPr>
          <w:rFonts w:ascii="Times New Roman" w:eastAsia="Times New Roman" w:hAnsi="Times New Roman"/>
          <w:sz w:val="28"/>
          <w:szCs w:val="28"/>
        </w:rPr>
        <w:t>Географ</w:t>
      </w:r>
      <w:r>
        <w:rPr>
          <w:rFonts w:ascii="Times New Roman" w:eastAsia="Times New Roman" w:hAnsi="Times New Roman"/>
          <w:sz w:val="28"/>
          <w:szCs w:val="28"/>
        </w:rPr>
        <w:t>ия исследования: г. Вологда (150 человек), г. Череповец (149 человек), 26 муниципальных районов (1303 человек; Таб. 1).</w:t>
      </w:r>
    </w:p>
    <w:p w:rsidR="00273893" w:rsidRDefault="00273893" w:rsidP="00273893">
      <w:pPr>
        <w:spacing w:after="0" w:line="240" w:lineRule="auto"/>
        <w:jc w:val="both"/>
        <w:rPr>
          <w:rFonts w:ascii="Times New Roman" w:eastAsiaTheme="majorEastAsia" w:hAnsi="Times New Roman"/>
          <w:sz w:val="24"/>
          <w:szCs w:val="24"/>
        </w:rPr>
      </w:pPr>
    </w:p>
    <w:p w:rsidR="00273893" w:rsidRPr="00BC3FC6" w:rsidRDefault="00273893" w:rsidP="00273893">
      <w:pPr>
        <w:spacing w:after="0" w:line="240" w:lineRule="auto"/>
        <w:jc w:val="both"/>
        <w:rPr>
          <w:rFonts w:ascii="Times New Roman" w:eastAsiaTheme="majorEastAsia" w:hAnsi="Times New Roman"/>
          <w:sz w:val="24"/>
          <w:szCs w:val="24"/>
        </w:rPr>
      </w:pPr>
      <w:r w:rsidRPr="00BC3FC6">
        <w:rPr>
          <w:rFonts w:ascii="Times New Roman" w:eastAsiaTheme="majorEastAsia" w:hAnsi="Times New Roman"/>
          <w:sz w:val="24"/>
          <w:szCs w:val="24"/>
        </w:rPr>
        <w:t>Т</w:t>
      </w:r>
      <w:r>
        <w:rPr>
          <w:rFonts w:ascii="Times New Roman" w:eastAsiaTheme="majorEastAsia" w:hAnsi="Times New Roman"/>
          <w:sz w:val="24"/>
          <w:szCs w:val="24"/>
        </w:rPr>
        <w:t>аблица 1. Выборка исследования (единиц)</w:t>
      </w:r>
    </w:p>
    <w:tbl>
      <w:tblPr>
        <w:tblStyle w:val="aa"/>
        <w:tblW w:w="0" w:type="auto"/>
        <w:jc w:val="center"/>
        <w:tblLook w:val="04A0" w:firstRow="1" w:lastRow="0" w:firstColumn="1" w:lastColumn="0" w:noHBand="0" w:noVBand="1"/>
      </w:tblPr>
      <w:tblGrid>
        <w:gridCol w:w="2617"/>
        <w:gridCol w:w="2336"/>
        <w:gridCol w:w="2336"/>
        <w:gridCol w:w="2336"/>
      </w:tblGrid>
      <w:tr w:rsidR="00273893" w:rsidRPr="00AF520E" w:rsidTr="0051255E">
        <w:trPr>
          <w:jc w:val="center"/>
        </w:trPr>
        <w:tc>
          <w:tcPr>
            <w:tcW w:w="2617" w:type="dxa"/>
          </w:tcPr>
          <w:p w:rsidR="00273893" w:rsidRPr="00AF520E" w:rsidRDefault="00273893" w:rsidP="0051255E">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Муниципальное образование</w:t>
            </w:r>
          </w:p>
        </w:tc>
        <w:tc>
          <w:tcPr>
            <w:tcW w:w="2336" w:type="dxa"/>
          </w:tcPr>
          <w:p w:rsidR="00273893" w:rsidRPr="00AF520E" w:rsidRDefault="00273893" w:rsidP="0051255E">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Количество респондентов</w:t>
            </w:r>
          </w:p>
        </w:tc>
        <w:tc>
          <w:tcPr>
            <w:tcW w:w="2336" w:type="dxa"/>
          </w:tcPr>
          <w:p w:rsidR="00273893" w:rsidRPr="00AF520E" w:rsidRDefault="00273893" w:rsidP="0051255E">
            <w:pPr>
              <w:spacing w:after="0" w:line="240" w:lineRule="auto"/>
              <w:jc w:val="center"/>
              <w:rPr>
                <w:rStyle w:val="afe"/>
                <w:rFonts w:ascii="Times New Roman" w:hAnsi="Times New Roman"/>
                <w:sz w:val="24"/>
                <w:szCs w:val="24"/>
                <w:bdr w:val="none" w:sz="0" w:space="0" w:color="auto" w:frame="1"/>
                <w:shd w:val="clear" w:color="auto" w:fill="FFFFFF"/>
              </w:rPr>
            </w:pPr>
            <w:r w:rsidRPr="00AF520E">
              <w:rPr>
                <w:rFonts w:ascii="Times New Roman" w:hAnsi="Times New Roman"/>
                <w:b/>
                <w:bCs/>
                <w:sz w:val="24"/>
                <w:szCs w:val="24"/>
                <w:bdr w:val="none" w:sz="0" w:space="0" w:color="auto" w:frame="1"/>
                <w:shd w:val="clear" w:color="auto" w:fill="FFFFFF"/>
              </w:rPr>
              <w:t>Муниципальное образование</w:t>
            </w:r>
          </w:p>
        </w:tc>
        <w:tc>
          <w:tcPr>
            <w:tcW w:w="2336" w:type="dxa"/>
          </w:tcPr>
          <w:p w:rsidR="00273893" w:rsidRPr="00AF520E" w:rsidRDefault="00273893" w:rsidP="0051255E">
            <w:pPr>
              <w:spacing w:after="0" w:line="240" w:lineRule="auto"/>
              <w:jc w:val="center"/>
              <w:rPr>
                <w:rStyle w:val="afe"/>
                <w:rFonts w:ascii="Times New Roman" w:hAnsi="Times New Roman"/>
                <w:sz w:val="24"/>
                <w:szCs w:val="24"/>
                <w:bdr w:val="none" w:sz="0" w:space="0" w:color="auto" w:frame="1"/>
                <w:shd w:val="clear" w:color="auto" w:fill="FFFFFF"/>
              </w:rPr>
            </w:pPr>
            <w:r w:rsidRPr="00AF520E">
              <w:rPr>
                <w:rStyle w:val="afe"/>
                <w:rFonts w:ascii="Times New Roman" w:hAnsi="Times New Roman"/>
                <w:sz w:val="24"/>
                <w:szCs w:val="24"/>
                <w:bdr w:val="none" w:sz="0" w:space="0" w:color="auto" w:frame="1"/>
                <w:shd w:val="clear" w:color="auto" w:fill="FFFFFF"/>
              </w:rPr>
              <w:t>Количество респондентов</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 Вологда</w:t>
            </w:r>
          </w:p>
        </w:tc>
        <w:tc>
          <w:tcPr>
            <w:tcW w:w="2336" w:type="dxa"/>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Кич-Городецкий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 Череповец</w:t>
            </w:r>
          </w:p>
        </w:tc>
        <w:tc>
          <w:tcPr>
            <w:tcW w:w="2336" w:type="dxa"/>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149</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Междуреченский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Районы, в том числе:</w:t>
            </w:r>
          </w:p>
        </w:tc>
        <w:tc>
          <w:tcPr>
            <w:tcW w:w="2336" w:type="dxa"/>
            <w:vAlign w:val="center"/>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1303</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Никольский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Бабаевский</w:t>
            </w:r>
          </w:p>
        </w:tc>
        <w:tc>
          <w:tcPr>
            <w:tcW w:w="2336" w:type="dxa"/>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53</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Нюксенский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Бабушкинский</w:t>
            </w:r>
          </w:p>
        </w:tc>
        <w:tc>
          <w:tcPr>
            <w:tcW w:w="2336" w:type="dxa"/>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Сокольский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Белозерский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Сямженский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Вашкинский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Тарногский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 xml:space="preserve">Великоустюгский </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Тотемский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Верховажский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Усть-Кубинский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Вожегодский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Устюженский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Вологодский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Харовский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Вытегорский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Чагодощенский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Грязовецкий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Череповецкий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Кадуйский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vAlign w:val="center"/>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Шекснинский</w:t>
            </w:r>
          </w:p>
        </w:tc>
        <w:tc>
          <w:tcPr>
            <w:tcW w:w="2336" w:type="dxa"/>
            <w:vAlign w:val="center"/>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r>
      <w:tr w:rsidR="00273893" w:rsidRPr="003C4E8C" w:rsidTr="0051255E">
        <w:trPr>
          <w:jc w:val="center"/>
        </w:trPr>
        <w:tc>
          <w:tcPr>
            <w:tcW w:w="2617"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Кирилловский</w:t>
            </w:r>
          </w:p>
        </w:tc>
        <w:tc>
          <w:tcPr>
            <w:tcW w:w="2336" w:type="dxa"/>
          </w:tcPr>
          <w:p w:rsidR="00273893" w:rsidRPr="003C4E8C" w:rsidRDefault="00273893" w:rsidP="0051255E">
            <w:pPr>
              <w:spacing w:after="0" w:line="240" w:lineRule="auto"/>
              <w:jc w:val="center"/>
            </w:pPr>
            <w:r w:rsidRPr="003C4E8C">
              <w:rPr>
                <w:rStyle w:val="afe"/>
                <w:rFonts w:ascii="Times New Roman" w:hAnsi="Times New Roman"/>
                <w:b w:val="0"/>
                <w:sz w:val="24"/>
                <w:szCs w:val="24"/>
                <w:bdr w:val="none" w:sz="0" w:space="0" w:color="auto" w:frame="1"/>
                <w:shd w:val="clear" w:color="auto" w:fill="FFFFFF"/>
              </w:rPr>
              <w:t>50</w:t>
            </w:r>
          </w:p>
        </w:tc>
        <w:tc>
          <w:tcPr>
            <w:tcW w:w="2336" w:type="dxa"/>
          </w:tcPr>
          <w:p w:rsidR="00273893" w:rsidRPr="003C4E8C" w:rsidRDefault="00273893"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 xml:space="preserve">Итого:  </w:t>
            </w:r>
          </w:p>
        </w:tc>
        <w:tc>
          <w:tcPr>
            <w:tcW w:w="2336" w:type="dxa"/>
          </w:tcPr>
          <w:p w:rsidR="00273893" w:rsidRPr="003C4E8C" w:rsidRDefault="00273893"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1602</w:t>
            </w:r>
          </w:p>
        </w:tc>
      </w:tr>
    </w:tbl>
    <w:p w:rsidR="00273893" w:rsidRPr="00E73A25" w:rsidRDefault="00273893" w:rsidP="00273893">
      <w:pPr>
        <w:spacing w:after="0" w:line="360" w:lineRule="auto"/>
        <w:ind w:left="2124" w:hanging="2124"/>
        <w:rPr>
          <w:rFonts w:ascii="Times New Roman" w:hAnsi="Times New Roman"/>
          <w:sz w:val="24"/>
          <w:szCs w:val="24"/>
        </w:rPr>
      </w:pPr>
    </w:p>
    <w:tbl>
      <w:tblPr>
        <w:tblStyle w:val="a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8"/>
        <w:gridCol w:w="4590"/>
      </w:tblGrid>
      <w:tr w:rsidR="00273893" w:rsidTr="0051255E">
        <w:trPr>
          <w:trHeight w:val="4266"/>
          <w:jc w:val="center"/>
        </w:trPr>
        <w:tc>
          <w:tcPr>
            <w:tcW w:w="4908" w:type="dxa"/>
          </w:tcPr>
          <w:p w:rsidR="00273893" w:rsidRPr="001D2A26" w:rsidRDefault="00273893" w:rsidP="0051255E">
            <w:pPr>
              <w:jc w:val="center"/>
              <w:rPr>
                <w:rFonts w:ascii="Times New Roman" w:hAnsi="Times New Roman"/>
                <w:sz w:val="24"/>
                <w:szCs w:val="24"/>
              </w:rPr>
            </w:pPr>
            <w:r>
              <w:rPr>
                <w:noProof/>
                <w:lang w:eastAsia="ru-RU"/>
              </w:rPr>
              <w:drawing>
                <wp:inline distT="0" distB="0" distL="0" distR="0">
                  <wp:extent cx="2486527" cy="2466340"/>
                  <wp:effectExtent l="38100" t="0" r="0" b="0"/>
                  <wp:docPr id="6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Times New Roman" w:hAnsi="Times New Roman"/>
                <w:sz w:val="24"/>
                <w:szCs w:val="24"/>
              </w:rPr>
              <w:t>Рисунок 1 – Распределение по полу</w:t>
            </w:r>
          </w:p>
        </w:tc>
        <w:tc>
          <w:tcPr>
            <w:tcW w:w="4590" w:type="dxa"/>
          </w:tcPr>
          <w:p w:rsidR="00273893" w:rsidRDefault="00273893" w:rsidP="0051255E">
            <w:pPr>
              <w:jc w:val="center"/>
              <w:rPr>
                <w:rFonts w:ascii="Times New Roman" w:hAnsi="Times New Roman"/>
                <w:sz w:val="24"/>
                <w:szCs w:val="24"/>
              </w:rPr>
            </w:pPr>
            <w:r>
              <w:rPr>
                <w:noProof/>
                <w:lang w:eastAsia="ru-RU"/>
              </w:rPr>
              <w:drawing>
                <wp:inline distT="0" distB="0" distL="0" distR="0">
                  <wp:extent cx="2461895" cy="2468145"/>
                  <wp:effectExtent l="0" t="0" r="33655" b="8890"/>
                  <wp:docPr id="6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Times New Roman" w:hAnsi="Times New Roman"/>
                <w:sz w:val="24"/>
                <w:szCs w:val="24"/>
              </w:rPr>
              <w:t>Рисунок 2 – Распределение по возрасту</w:t>
            </w:r>
          </w:p>
        </w:tc>
      </w:tr>
    </w:tbl>
    <w:p w:rsidR="00273893" w:rsidRPr="00BE4CBE" w:rsidRDefault="00273893" w:rsidP="00273893">
      <w:pPr>
        <w:spacing w:after="0" w:line="240" w:lineRule="auto"/>
        <w:jc w:val="center"/>
        <w:rPr>
          <w:sz w:val="10"/>
          <w:szCs w:val="10"/>
        </w:rPr>
      </w:pPr>
      <w:r>
        <w:rPr>
          <w:noProof/>
          <w:lang w:eastAsia="ru-RU"/>
        </w:rPr>
        <w:drawing>
          <wp:inline distT="0" distB="0" distL="0" distR="0">
            <wp:extent cx="5647662" cy="2417196"/>
            <wp:effectExtent l="19050" t="0" r="0"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73893" w:rsidRDefault="00273893" w:rsidP="00273893">
      <w:pPr>
        <w:spacing w:after="0" w:line="240" w:lineRule="auto"/>
        <w:jc w:val="center"/>
        <w:rPr>
          <w:rFonts w:ascii="Times New Roman" w:hAnsi="Times New Roman"/>
          <w:sz w:val="24"/>
          <w:szCs w:val="24"/>
        </w:rPr>
      </w:pPr>
      <w:r>
        <w:rPr>
          <w:rFonts w:ascii="Times New Roman" w:hAnsi="Times New Roman"/>
          <w:sz w:val="24"/>
          <w:szCs w:val="24"/>
        </w:rPr>
        <w:t xml:space="preserve">Рисунок 3 – Основное занятие </w:t>
      </w:r>
    </w:p>
    <w:p w:rsidR="00273893" w:rsidRDefault="00273893" w:rsidP="00273893">
      <w:pPr>
        <w:spacing w:after="0" w:line="240" w:lineRule="auto"/>
        <w:jc w:val="center"/>
        <w:rPr>
          <w:rFonts w:ascii="Times New Roman" w:hAnsi="Times New Roman"/>
          <w:sz w:val="24"/>
          <w:szCs w:val="24"/>
        </w:rPr>
      </w:pPr>
    </w:p>
    <w:p w:rsidR="00273893" w:rsidRDefault="00273893" w:rsidP="00273893">
      <w:pPr>
        <w:spacing w:after="0" w:line="240" w:lineRule="auto"/>
        <w:jc w:val="center"/>
        <w:rPr>
          <w:rFonts w:ascii="Times New Roman" w:hAnsi="Times New Roman"/>
          <w:sz w:val="24"/>
          <w:szCs w:val="24"/>
        </w:rPr>
      </w:pPr>
    </w:p>
    <w:p w:rsidR="00273893" w:rsidRDefault="00273893" w:rsidP="00273893">
      <w:pPr>
        <w:spacing w:after="0" w:line="240" w:lineRule="auto"/>
        <w:jc w:val="center"/>
      </w:pPr>
      <w:r>
        <w:rPr>
          <w:noProof/>
          <w:lang w:eastAsia="ru-RU"/>
        </w:rPr>
        <w:drawing>
          <wp:inline distT="0" distB="0" distL="0" distR="0">
            <wp:extent cx="4945712" cy="2282024"/>
            <wp:effectExtent l="19050" t="0" r="7288" b="0"/>
            <wp:docPr id="6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73893" w:rsidRDefault="00273893" w:rsidP="00273893">
      <w:pPr>
        <w:spacing w:after="0" w:line="240" w:lineRule="auto"/>
        <w:jc w:val="center"/>
        <w:rPr>
          <w:rFonts w:ascii="Times New Roman" w:hAnsi="Times New Roman"/>
          <w:sz w:val="24"/>
          <w:szCs w:val="24"/>
        </w:rPr>
      </w:pPr>
      <w:r>
        <w:rPr>
          <w:rFonts w:ascii="Times New Roman" w:hAnsi="Times New Roman"/>
          <w:sz w:val="24"/>
          <w:szCs w:val="24"/>
        </w:rPr>
        <w:t>Рисунок 4 – Распределение по уровню образования</w:t>
      </w:r>
    </w:p>
    <w:p w:rsidR="00273893" w:rsidRDefault="00273893" w:rsidP="00AD6675">
      <w:pPr>
        <w:pStyle w:val="1"/>
        <w:jc w:val="center"/>
        <w:rPr>
          <w:rFonts w:ascii="Times New Roman" w:hAnsi="Times New Roman" w:cs="Times New Roman"/>
          <w:b/>
          <w:color w:val="auto"/>
          <w:sz w:val="28"/>
          <w:szCs w:val="28"/>
        </w:rPr>
      </w:pPr>
    </w:p>
    <w:p w:rsidR="00AD6675" w:rsidRPr="00AF520E" w:rsidRDefault="00AD6675" w:rsidP="00AD6675">
      <w:pPr>
        <w:pStyle w:val="1"/>
        <w:jc w:val="center"/>
        <w:rPr>
          <w:rFonts w:ascii="Times New Roman" w:hAnsi="Times New Roman" w:cs="Times New Roman"/>
          <w:b/>
          <w:color w:val="auto"/>
          <w:sz w:val="28"/>
          <w:szCs w:val="28"/>
        </w:rPr>
      </w:pPr>
      <w:r w:rsidRPr="00AF520E">
        <w:rPr>
          <w:rFonts w:ascii="Times New Roman" w:hAnsi="Times New Roman" w:cs="Times New Roman"/>
          <w:b/>
          <w:color w:val="auto"/>
          <w:sz w:val="28"/>
          <w:szCs w:val="28"/>
        </w:rPr>
        <w:t>Источники информации о состоянии конкуренции в регионе и защита прав потребителя</w:t>
      </w:r>
    </w:p>
    <w:p w:rsidR="00AD6675" w:rsidRPr="003C4E8C" w:rsidRDefault="00AD6675" w:rsidP="00AD6675">
      <w:pPr>
        <w:pStyle w:val="af4"/>
        <w:spacing w:after="0" w:line="240" w:lineRule="auto"/>
        <w:jc w:val="center"/>
        <w:rPr>
          <w:rFonts w:ascii="Times New Roman" w:eastAsiaTheme="minorHAnsi" w:hAnsi="Times New Roman"/>
          <w:b/>
          <w:sz w:val="28"/>
          <w:szCs w:val="28"/>
        </w:rPr>
      </w:pPr>
    </w:p>
    <w:p w:rsidR="00AD6675" w:rsidRPr="003C4E8C" w:rsidRDefault="00AD6675" w:rsidP="00AD667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3C4E8C">
        <w:rPr>
          <w:rStyle w:val="afe"/>
          <w:rFonts w:ascii="Times New Roman" w:hAnsi="Times New Roman"/>
          <w:b w:val="0"/>
          <w:sz w:val="28"/>
          <w:szCs w:val="28"/>
          <w:bdr w:val="none" w:sz="0" w:space="0" w:color="auto" w:frame="1"/>
          <w:shd w:val="clear" w:color="auto" w:fill="FFFFFF"/>
        </w:rPr>
        <w:t>Самым популярным источником информации о состоянии конкуренции на рынках товаров, работ и услуг Вологодской области и деятельности по содействию развитию конкуренции является телевидение: из телевизионных передач необходимые сведения получают более половины жителей области (54%; Таб. 2). Чуть меньше распространённость специальных блогов, порталов и прочих электронных ресурсов (49%). На третьем месте – печатные СМИ (43%). Треть получают информацию из радиопередач (34%) и на сайтах исполнительных органов государственной власти Вологодской области (33%). Сайтом органа, уполномоченного содействовать развитию конкуренции (Комитет по регулированию контрактной системы Вологодской области) пользуется 28% опрошенных.</w:t>
      </w:r>
    </w:p>
    <w:p w:rsidR="00AD6675"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r w:rsidRPr="003C4E8C">
        <w:rPr>
          <w:rStyle w:val="afe"/>
          <w:rFonts w:ascii="Times New Roman" w:hAnsi="Times New Roman"/>
          <w:b w:val="0"/>
          <w:spacing w:val="-2"/>
          <w:sz w:val="28"/>
          <w:szCs w:val="28"/>
          <w:bdr w:val="none" w:sz="0" w:space="0" w:color="auto" w:frame="1"/>
          <w:shd w:val="clear" w:color="auto" w:fill="FFFFFF"/>
        </w:rPr>
        <w:t xml:space="preserve">Жители Вологды, по сравнению с населением Череповца и районов, реже используют для получения данной информации большинство источников, в частности: телевидением (35%), печатными СМИ (20%), радио (20%), сайтами исполнительных органов государственной власти Вологодской области (18%), сайтом Комитета по регулированию контрактной системы Вологодской области (14%), интернет-порталом об инвестиционной деятельности в регионе (11%), сайтом Федеральной антимонопольной службы (13%). Специальные блоги, порталы и прочие электронные ресурсы меньше распространены в районах (43%). </w:t>
      </w:r>
    </w:p>
    <w:p w:rsidR="00AD6675" w:rsidRPr="003C4E8C"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p>
    <w:p w:rsidR="00AD6675" w:rsidRDefault="00AD6675" w:rsidP="00AD6675">
      <w:pPr>
        <w:pStyle w:val="af4"/>
        <w:spacing w:after="0" w:line="240" w:lineRule="auto"/>
        <w:ind w:left="0"/>
        <w:jc w:val="both"/>
        <w:rPr>
          <w:rFonts w:ascii="Times New Roman" w:eastAsiaTheme="majorEastAsia" w:hAnsi="Times New Roman"/>
          <w:sz w:val="24"/>
          <w:szCs w:val="24"/>
        </w:rPr>
      </w:pPr>
      <w:r>
        <w:rPr>
          <w:rFonts w:ascii="Times New Roman" w:eastAsiaTheme="majorEastAsia" w:hAnsi="Times New Roman"/>
          <w:sz w:val="24"/>
          <w:szCs w:val="24"/>
        </w:rPr>
        <w:t>Таблица 2.</w:t>
      </w:r>
      <w:r w:rsidRPr="007F1757">
        <w:rPr>
          <w:rFonts w:ascii="Times New Roman" w:eastAsiaTheme="majorEastAsia" w:hAnsi="Times New Roman"/>
          <w:sz w:val="24"/>
          <w:szCs w:val="24"/>
        </w:rPr>
        <w:t xml:space="preserve"> Распределение ответов на вопрос </w:t>
      </w:r>
      <w:r>
        <w:rPr>
          <w:rFonts w:ascii="Times New Roman" w:eastAsiaTheme="majorEastAsia" w:hAnsi="Times New Roman"/>
          <w:sz w:val="24"/>
          <w:szCs w:val="24"/>
        </w:rPr>
        <w:t>«</w:t>
      </w:r>
      <w:r w:rsidRPr="007F1757">
        <w:rPr>
          <w:rFonts w:ascii="Times New Roman" w:eastAsiaTheme="majorEastAsia" w:hAnsi="Times New Roman"/>
          <w:sz w:val="24"/>
          <w:szCs w:val="24"/>
        </w:rPr>
        <w:t>Укажите, какими источниками информации о состоянии конкуренции на рынках товаров, работ и услуг Вологодской области и деятельности по содействию развитию конкуренции Вы предпочитаете пользоваться?</w:t>
      </w:r>
      <w:r>
        <w:rPr>
          <w:rFonts w:ascii="Times New Roman" w:eastAsiaTheme="majorEastAsia" w:hAnsi="Times New Roman"/>
          <w:sz w:val="24"/>
          <w:szCs w:val="24"/>
        </w:rPr>
        <w:t>» (ранжировано по столбцу «Область»)</w:t>
      </w:r>
    </w:p>
    <w:tbl>
      <w:tblPr>
        <w:tblStyle w:val="aa"/>
        <w:tblW w:w="0" w:type="auto"/>
        <w:jc w:val="center"/>
        <w:tblInd w:w="-218" w:type="dxa"/>
        <w:tblLayout w:type="fixed"/>
        <w:tblLook w:val="04A0" w:firstRow="1" w:lastRow="0" w:firstColumn="1" w:lastColumn="0" w:noHBand="0" w:noVBand="1"/>
      </w:tblPr>
      <w:tblGrid>
        <w:gridCol w:w="4673"/>
        <w:gridCol w:w="1282"/>
        <w:gridCol w:w="1168"/>
        <w:gridCol w:w="1388"/>
        <w:gridCol w:w="1387"/>
      </w:tblGrid>
      <w:tr w:rsidR="00AD6675" w:rsidRPr="00957CF8" w:rsidTr="0051255E">
        <w:trPr>
          <w:jc w:val="center"/>
        </w:trPr>
        <w:tc>
          <w:tcPr>
            <w:tcW w:w="4673" w:type="dxa"/>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Вариант ответа</w:t>
            </w:r>
          </w:p>
        </w:tc>
        <w:tc>
          <w:tcPr>
            <w:tcW w:w="1282"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Область</w:t>
            </w:r>
          </w:p>
        </w:tc>
        <w:tc>
          <w:tcPr>
            <w:tcW w:w="1168"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Вологда</w:t>
            </w:r>
          </w:p>
        </w:tc>
        <w:tc>
          <w:tcPr>
            <w:tcW w:w="1388" w:type="dxa"/>
            <w:shd w:val="clear" w:color="auto" w:fill="FFFFFF" w:themeFill="background1"/>
            <w:vAlign w:val="center"/>
          </w:tcPr>
          <w:p w:rsidR="00AD6675" w:rsidRPr="00861DFA" w:rsidRDefault="00AD6675" w:rsidP="0051255E">
            <w:pPr>
              <w:pStyle w:val="a4"/>
              <w:ind w:left="-113" w:right="-113"/>
              <w:jc w:val="center"/>
              <w:rPr>
                <w:rFonts w:ascii="Times New Roman" w:hAnsi="Times New Roman"/>
                <w:b/>
                <w:sz w:val="24"/>
                <w:szCs w:val="24"/>
              </w:rPr>
            </w:pPr>
            <w:r w:rsidRPr="00861DFA">
              <w:rPr>
                <w:rFonts w:ascii="Times New Roman" w:hAnsi="Times New Roman"/>
                <w:b/>
                <w:sz w:val="24"/>
                <w:szCs w:val="24"/>
              </w:rPr>
              <w:t>Череповец</w:t>
            </w:r>
          </w:p>
        </w:tc>
        <w:tc>
          <w:tcPr>
            <w:tcW w:w="1387"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Районы</w:t>
            </w:r>
          </w:p>
        </w:tc>
      </w:tr>
      <w:tr w:rsidR="00AD6675" w:rsidRPr="00957CF8" w:rsidTr="0051255E">
        <w:trPr>
          <w:trHeight w:val="248"/>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Телевидение</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54,2%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34,5%</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61,2%</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60,4%</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Специальные блоги, порталы и прочие электронные ресурсы</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49,1%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47,3%</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63,3%</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43,2%</w:t>
            </w:r>
          </w:p>
        </w:tc>
      </w:tr>
      <w:tr w:rsidR="00AD6675" w:rsidRPr="00957CF8" w:rsidTr="0051255E">
        <w:trPr>
          <w:trHeight w:val="85"/>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Печатные средства массовой информации</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43,0%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20,3%</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55,1%</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48,2%</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Радио</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34,2%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20,3%</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43,5%</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36,5%</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Информация, размещенная на официальных сайтах других исполнительных органов государственной власти Вологодской области и муниципальных образований органов местного самоуправления</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32,9%</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17,6%</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49,0%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32,7%</w:t>
            </w:r>
          </w:p>
        </w:tc>
      </w:tr>
      <w:tr w:rsidR="00AD6675" w:rsidRPr="00A3214D"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официальном сайте Комитета по регулированию контрактной системы Вологодской области</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27,7%</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13,5%</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34,7%</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31,3%</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интернет-портале об инвестиционной деятельности в регионе: «Инвестируй в Вологодчину» (https://investregion35.ru/)</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25,4%</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10,8%</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34,0%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28,3%</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сайте Федеральной антимонопольной службы</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25,0%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12,8%</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32,0%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27,6%</w:t>
            </w:r>
          </w:p>
        </w:tc>
      </w:tr>
      <w:tr w:rsidR="00AD6675" w:rsidRPr="00957CF8" w:rsidTr="0051255E">
        <w:trPr>
          <w:trHeight w:val="85"/>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Интернет, социальные сети</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0,5%</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Администрация</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0,2%</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Сарафанное радио</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0,2%</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bCs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 xml:space="preserve">Другое </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1,4%</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2,3%</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bCs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Никакими/затрудняюсь ответить</w:t>
            </w:r>
          </w:p>
        </w:tc>
        <w:tc>
          <w:tcPr>
            <w:tcW w:w="1282"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26,4%</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42,6%</w:t>
            </w:r>
          </w:p>
        </w:tc>
        <w:tc>
          <w:tcPr>
            <w:tcW w:w="138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20,4%</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21,4%</w:t>
            </w:r>
          </w:p>
        </w:tc>
      </w:tr>
    </w:tbl>
    <w:p w:rsidR="00AD6675" w:rsidRPr="000935F0" w:rsidRDefault="00AD6675" w:rsidP="00AD6675">
      <w:pPr>
        <w:rPr>
          <w:rFonts w:ascii="Times New Roman" w:eastAsiaTheme="minorHAnsi" w:hAnsi="Times New Roman"/>
          <w:sz w:val="20"/>
          <w:szCs w:val="20"/>
        </w:rPr>
      </w:pPr>
      <w:r w:rsidRPr="00FD16FC">
        <w:rPr>
          <w:rFonts w:ascii="Times New Roman" w:hAnsi="Times New Roman"/>
          <w:sz w:val="20"/>
          <w:szCs w:val="20"/>
        </w:rPr>
        <w:t>*Респонденты могли выбрать любое число вариантов ответа</w:t>
      </w:r>
    </w:p>
    <w:p w:rsidR="00AD6675" w:rsidRPr="003C4E8C" w:rsidRDefault="00AD6675" w:rsidP="00AD6675">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3C4E8C">
        <w:rPr>
          <w:rStyle w:val="afe"/>
          <w:rFonts w:ascii="Times New Roman" w:hAnsi="Times New Roman"/>
          <w:b w:val="0"/>
          <w:sz w:val="28"/>
          <w:szCs w:val="28"/>
          <w:bdr w:val="none" w:sz="0" w:space="0" w:color="auto" w:frame="1"/>
          <w:shd w:val="clear" w:color="auto" w:fill="FFFFFF"/>
        </w:rPr>
        <w:t xml:space="preserve">Наибольший уровень доверия – у специальных блогов, порталов и прочих электронных ресурсов (21%; Таб. 3). Далее следуют официальные сайты исполнительных органов государственной власти Вологодской области (18%) и телевидение (17%). Почти каждый второй житель области не доверяет ни одному источнику или затруднились с ответом (45%). </w:t>
      </w:r>
    </w:p>
    <w:p w:rsidR="00AD6675" w:rsidRDefault="00AD6675" w:rsidP="00AD667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3C4E8C">
        <w:rPr>
          <w:rStyle w:val="afe"/>
          <w:rFonts w:ascii="Times New Roman" w:eastAsiaTheme="minorHAnsi" w:hAnsi="Times New Roman"/>
          <w:b w:val="0"/>
          <w:sz w:val="28"/>
          <w:szCs w:val="28"/>
          <w:bdr w:val="none" w:sz="0" w:space="0" w:color="auto" w:frame="1"/>
          <w:shd w:val="clear" w:color="auto" w:fill="FFFFFF"/>
        </w:rPr>
        <w:t xml:space="preserve">Специальным блогам, порталам относительно меньше доверяют в районах (19%), остальным источникам – в Вологде. </w:t>
      </w:r>
    </w:p>
    <w:p w:rsidR="00AD6675" w:rsidRPr="003C4E8C" w:rsidRDefault="00AD6675" w:rsidP="00AD667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p>
    <w:p w:rsidR="00AD6675" w:rsidRDefault="00AD6675" w:rsidP="00AD6675">
      <w:pPr>
        <w:pStyle w:val="af4"/>
        <w:spacing w:after="0" w:line="240" w:lineRule="auto"/>
        <w:ind w:left="0"/>
        <w:jc w:val="both"/>
        <w:rPr>
          <w:rFonts w:ascii="Times New Roman" w:eastAsiaTheme="majorEastAsia" w:hAnsi="Times New Roman"/>
          <w:sz w:val="24"/>
          <w:szCs w:val="24"/>
        </w:rPr>
      </w:pPr>
      <w:r>
        <w:rPr>
          <w:rFonts w:ascii="Times New Roman" w:eastAsiaTheme="majorEastAsia" w:hAnsi="Times New Roman"/>
          <w:sz w:val="24"/>
          <w:szCs w:val="24"/>
        </w:rPr>
        <w:t>Таблица 3.</w:t>
      </w:r>
      <w:r w:rsidRPr="007F1757">
        <w:rPr>
          <w:rFonts w:ascii="Times New Roman" w:eastAsiaTheme="majorEastAsia" w:hAnsi="Times New Roman"/>
          <w:sz w:val="24"/>
          <w:szCs w:val="24"/>
        </w:rPr>
        <w:t xml:space="preserve"> Распределение ответов на вопрос </w:t>
      </w:r>
      <w:r>
        <w:rPr>
          <w:rFonts w:ascii="Times New Roman" w:eastAsiaTheme="majorEastAsia" w:hAnsi="Times New Roman"/>
          <w:sz w:val="24"/>
          <w:szCs w:val="24"/>
        </w:rPr>
        <w:t>«</w:t>
      </w:r>
      <w:r w:rsidRPr="007F1757">
        <w:rPr>
          <w:rFonts w:ascii="Times New Roman" w:eastAsiaTheme="majorEastAsia" w:hAnsi="Times New Roman"/>
          <w:sz w:val="24"/>
          <w:szCs w:val="24"/>
        </w:rPr>
        <w:t xml:space="preserve">Укажите, каким источникам информации о состоянии конкуренции на рынках товаров, работ и услуг Вологодской области и деятельности по содействию развитию конкуренции Вы </w:t>
      </w:r>
      <w:r>
        <w:rPr>
          <w:rFonts w:ascii="Times New Roman" w:eastAsiaTheme="majorEastAsia" w:hAnsi="Times New Roman"/>
          <w:sz w:val="24"/>
          <w:szCs w:val="24"/>
        </w:rPr>
        <w:t>доверяете больше всего</w:t>
      </w:r>
      <w:r w:rsidRPr="007F1757">
        <w:rPr>
          <w:rFonts w:ascii="Times New Roman" w:eastAsiaTheme="majorEastAsia" w:hAnsi="Times New Roman"/>
          <w:sz w:val="24"/>
          <w:szCs w:val="24"/>
        </w:rPr>
        <w:t>?</w:t>
      </w:r>
      <w:r>
        <w:rPr>
          <w:rFonts w:ascii="Times New Roman" w:eastAsiaTheme="majorEastAsia" w:hAnsi="Times New Roman"/>
          <w:sz w:val="24"/>
          <w:szCs w:val="24"/>
        </w:rPr>
        <w:t>» (ранжировано по столбцу «Область»)</w:t>
      </w:r>
    </w:p>
    <w:tbl>
      <w:tblPr>
        <w:tblStyle w:val="aa"/>
        <w:tblW w:w="0" w:type="auto"/>
        <w:jc w:val="center"/>
        <w:tblLayout w:type="fixed"/>
        <w:tblLook w:val="04A0" w:firstRow="1" w:lastRow="0" w:firstColumn="1" w:lastColumn="0" w:noHBand="0" w:noVBand="1"/>
      </w:tblPr>
      <w:tblGrid>
        <w:gridCol w:w="4673"/>
        <w:gridCol w:w="1314"/>
        <w:gridCol w:w="1168"/>
        <w:gridCol w:w="1168"/>
        <w:gridCol w:w="1387"/>
      </w:tblGrid>
      <w:tr w:rsidR="00AD6675" w:rsidRPr="00957CF8" w:rsidTr="0051255E">
        <w:trPr>
          <w:jc w:val="center"/>
        </w:trPr>
        <w:tc>
          <w:tcPr>
            <w:tcW w:w="4673" w:type="dxa"/>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Вариант ответа</w:t>
            </w:r>
          </w:p>
        </w:tc>
        <w:tc>
          <w:tcPr>
            <w:tcW w:w="1314"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Область</w:t>
            </w:r>
          </w:p>
        </w:tc>
        <w:tc>
          <w:tcPr>
            <w:tcW w:w="1168"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Вологда</w:t>
            </w:r>
          </w:p>
        </w:tc>
        <w:tc>
          <w:tcPr>
            <w:tcW w:w="1168" w:type="dxa"/>
            <w:shd w:val="clear" w:color="auto" w:fill="FFFFFF" w:themeFill="background1"/>
            <w:vAlign w:val="center"/>
          </w:tcPr>
          <w:p w:rsidR="00AD6675" w:rsidRPr="00861DFA" w:rsidRDefault="00AD6675" w:rsidP="0051255E">
            <w:pPr>
              <w:pStyle w:val="a4"/>
              <w:ind w:left="-113" w:right="-113"/>
              <w:jc w:val="center"/>
              <w:rPr>
                <w:rFonts w:ascii="Times New Roman" w:hAnsi="Times New Roman"/>
                <w:b/>
                <w:sz w:val="24"/>
                <w:szCs w:val="24"/>
              </w:rPr>
            </w:pPr>
            <w:r w:rsidRPr="00861DFA">
              <w:rPr>
                <w:rFonts w:ascii="Times New Roman" w:hAnsi="Times New Roman"/>
                <w:b/>
                <w:sz w:val="24"/>
                <w:szCs w:val="24"/>
              </w:rPr>
              <w:t>Череповец</w:t>
            </w:r>
          </w:p>
        </w:tc>
        <w:tc>
          <w:tcPr>
            <w:tcW w:w="1387" w:type="dxa"/>
            <w:shd w:val="clear" w:color="auto" w:fill="FFFFFF" w:themeFill="background1"/>
            <w:vAlign w:val="center"/>
          </w:tcPr>
          <w:p w:rsidR="00AD6675" w:rsidRPr="00861DFA" w:rsidRDefault="00AD6675" w:rsidP="0051255E">
            <w:pPr>
              <w:pStyle w:val="a4"/>
              <w:jc w:val="center"/>
              <w:rPr>
                <w:rFonts w:ascii="Times New Roman" w:hAnsi="Times New Roman"/>
                <w:b/>
                <w:sz w:val="24"/>
                <w:szCs w:val="24"/>
              </w:rPr>
            </w:pPr>
            <w:r w:rsidRPr="00861DFA">
              <w:rPr>
                <w:rFonts w:ascii="Times New Roman" w:hAnsi="Times New Roman"/>
                <w:b/>
                <w:sz w:val="24"/>
                <w:szCs w:val="24"/>
              </w:rPr>
              <w:t>Районы</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Специальные блоги, порталы и прочие электронные ресурсы</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21,2%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24,1%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23,1%</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18,8%</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Информация, размещенная на официальных сайтах других исполнительных органов государственной власти Вологодской области и муниципальных образований органов местного самоуправления</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17,5%</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8,3%</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25,4%</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18,5%</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Телевидение</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16,9%</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6,2%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9,0%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26,3%</w:t>
            </w:r>
          </w:p>
        </w:tc>
      </w:tr>
      <w:tr w:rsidR="00AD6675" w:rsidRPr="00A3214D"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Печатные средства массовой информации</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15,1%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3,4%</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17,9%</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19,8%</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сайте Федеральной антимонопольной службы</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14,7%</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6,2%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19,4%</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16,8%</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интернет-портале об инвестиционной деятельности в регионе: «Инвестируй в Вологодчину» (https://investregion35.ru/)</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12,0%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6,2%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11,9%</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color w:val="00B050"/>
                <w:sz w:val="24"/>
                <w:szCs w:val="24"/>
                <w:bdr w:val="none" w:sz="0" w:space="0" w:color="auto" w:frame="1"/>
                <w:shd w:val="clear" w:color="auto" w:fill="FFFFFF"/>
              </w:rPr>
            </w:pPr>
            <w:r w:rsidRPr="003C4E8C">
              <w:rPr>
                <w:rStyle w:val="afe"/>
                <w:rFonts w:ascii="Times New Roman" w:hAnsi="Times New Roman"/>
                <w:b w:val="0"/>
                <w:color w:val="00B050"/>
                <w:sz w:val="24"/>
                <w:szCs w:val="24"/>
                <w:bdr w:val="none" w:sz="0" w:space="0" w:color="auto" w:frame="1"/>
                <w:shd w:val="clear" w:color="auto" w:fill="FFFFFF"/>
              </w:rPr>
              <w:t>14,9%</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Официальная информация, размещенная на официальном сайте Комитета по регулированию контрактной системы Вологодской области</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11,6%</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6,9%</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12,7%</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13,6%</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Радио</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7,1%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2,1%</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6,7%</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9,8%</w:t>
            </w:r>
          </w:p>
        </w:tc>
      </w:tr>
      <w:tr w:rsidR="00AD6675" w:rsidRPr="00957CF8" w:rsidTr="0051255E">
        <w:trPr>
          <w:jc w:val="center"/>
        </w:trPr>
        <w:tc>
          <w:tcPr>
            <w:tcW w:w="4673" w:type="dxa"/>
          </w:tcPr>
          <w:p w:rsidR="00AD6675" w:rsidRPr="003C4E8C" w:rsidRDefault="00AD6675"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Интернет, социальные сети</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0,1%</w:t>
            </w:r>
          </w:p>
        </w:tc>
      </w:tr>
      <w:tr w:rsidR="00AD6675" w:rsidRPr="00957CF8" w:rsidTr="0051255E">
        <w:trPr>
          <w:jc w:val="center"/>
        </w:trPr>
        <w:tc>
          <w:tcPr>
            <w:tcW w:w="4673" w:type="dxa"/>
          </w:tcPr>
          <w:p w:rsidR="00AD6675" w:rsidRPr="003C4E8C" w:rsidRDefault="00AD6675" w:rsidP="0051255E">
            <w:pPr>
              <w:spacing w:after="0" w:line="240" w:lineRule="auto"/>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Сарафанное радио</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0,0%</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0,1%</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bCs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Другое</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1,4%</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0,7%</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1,5%</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1,8%</w:t>
            </w:r>
          </w:p>
        </w:tc>
      </w:tr>
      <w:tr w:rsidR="00AD6675" w:rsidRPr="00957CF8" w:rsidTr="0051255E">
        <w:trPr>
          <w:jc w:val="center"/>
        </w:trPr>
        <w:tc>
          <w:tcPr>
            <w:tcW w:w="4673" w:type="dxa"/>
          </w:tcPr>
          <w:p w:rsidR="00AD6675" w:rsidRPr="003C4E8C" w:rsidRDefault="00AD6675" w:rsidP="0051255E">
            <w:pPr>
              <w:spacing w:after="0" w:line="240" w:lineRule="auto"/>
              <w:jc w:val="both"/>
              <w:rPr>
                <w:rStyle w:val="afe"/>
                <w:rFonts w:ascii="Times New Roman" w:hAnsi="Times New Roman"/>
                <w:b w:val="0"/>
                <w:bCs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Никаким/затрудняюсь ответить</w:t>
            </w:r>
          </w:p>
        </w:tc>
        <w:tc>
          <w:tcPr>
            <w:tcW w:w="1314"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45,2%</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color w:val="FF0000"/>
                <w:sz w:val="24"/>
                <w:szCs w:val="24"/>
                <w:bdr w:val="none" w:sz="0" w:space="0" w:color="auto" w:frame="1"/>
                <w:shd w:val="clear" w:color="auto" w:fill="FFFFFF"/>
              </w:rPr>
            </w:pPr>
            <w:r w:rsidRPr="003C4E8C">
              <w:rPr>
                <w:rStyle w:val="afe"/>
                <w:rFonts w:ascii="Times New Roman" w:hAnsi="Times New Roman"/>
                <w:b w:val="0"/>
                <w:color w:val="FF0000"/>
                <w:sz w:val="24"/>
                <w:szCs w:val="24"/>
                <w:bdr w:val="none" w:sz="0" w:space="0" w:color="auto" w:frame="1"/>
                <w:shd w:val="clear" w:color="auto" w:fill="FFFFFF"/>
              </w:rPr>
              <w:t>57,9%</w:t>
            </w:r>
          </w:p>
        </w:tc>
        <w:tc>
          <w:tcPr>
            <w:tcW w:w="1168"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39,6%</w:t>
            </w:r>
          </w:p>
        </w:tc>
        <w:tc>
          <w:tcPr>
            <w:tcW w:w="1387" w:type="dxa"/>
            <w:vAlign w:val="center"/>
          </w:tcPr>
          <w:p w:rsidR="00AD6675" w:rsidRPr="003C4E8C"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3C4E8C">
              <w:rPr>
                <w:rStyle w:val="afe"/>
                <w:rFonts w:ascii="Times New Roman" w:hAnsi="Times New Roman"/>
                <w:b w:val="0"/>
                <w:sz w:val="24"/>
                <w:szCs w:val="24"/>
                <w:bdr w:val="none" w:sz="0" w:space="0" w:color="auto" w:frame="1"/>
                <w:shd w:val="clear" w:color="auto" w:fill="FFFFFF"/>
              </w:rPr>
              <w:t>41,4%</w:t>
            </w:r>
          </w:p>
        </w:tc>
      </w:tr>
    </w:tbl>
    <w:p w:rsidR="00AD6675" w:rsidRPr="003C4E8C" w:rsidRDefault="00AD6675" w:rsidP="00AD6675">
      <w:pPr>
        <w:spacing w:after="0" w:line="240" w:lineRule="auto"/>
        <w:rPr>
          <w:rFonts w:ascii="Times New Roman" w:eastAsiaTheme="minorHAnsi" w:hAnsi="Times New Roman"/>
          <w:sz w:val="20"/>
          <w:szCs w:val="20"/>
        </w:rPr>
      </w:pPr>
      <w:r w:rsidRPr="00FD16FC">
        <w:rPr>
          <w:rFonts w:ascii="Times New Roman" w:hAnsi="Times New Roman"/>
          <w:sz w:val="20"/>
          <w:szCs w:val="20"/>
        </w:rPr>
        <w:t>*</w:t>
      </w:r>
      <w:r w:rsidRPr="003C4E8C">
        <w:rPr>
          <w:rFonts w:ascii="Times New Roman" w:hAnsi="Times New Roman"/>
          <w:sz w:val="20"/>
          <w:szCs w:val="20"/>
        </w:rPr>
        <w:t>Респонденты могли выбрать любое число вариантов ответа</w:t>
      </w:r>
    </w:p>
    <w:p w:rsidR="00AD6675" w:rsidRDefault="00AD6675" w:rsidP="00AD6675">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p>
    <w:p w:rsidR="00AD6675" w:rsidRDefault="00AD6675" w:rsidP="00AD6675">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r w:rsidRPr="003C4E8C">
        <w:rPr>
          <w:rStyle w:val="afe"/>
          <w:rFonts w:ascii="Times New Roman" w:hAnsi="Times New Roman"/>
          <w:b w:val="0"/>
          <w:sz w:val="28"/>
          <w:szCs w:val="28"/>
          <w:bdr w:val="none" w:sz="0" w:space="0" w:color="auto" w:frame="1"/>
          <w:shd w:val="clear" w:color="auto" w:fill="FFFFFF"/>
        </w:rPr>
        <w:t xml:space="preserve">Доверяет источникам информации о состоянии конкуренции в Вологодской области значительно меньше жителей области, чем пользуется. Так, доля доверяющих радио в 4,8 раза меньше, чем пользующихся им (7% и 34% соответственно; Таб. 4), телевидению – в 3,2 раза (17% и 54%), печатным СМИ – в 2,8 раза (15% и 43%), сайту Комитета по регулированию контрактной системы Вологодской области – в 2,4 раза (12% и 28%), специальным блогам – в 2,3 раза (21% и 49%) и т.д. </w:t>
      </w:r>
    </w:p>
    <w:p w:rsidR="00AD6675" w:rsidRPr="003C4E8C" w:rsidRDefault="00AD6675" w:rsidP="00AD6675">
      <w:pPr>
        <w:pStyle w:val="af4"/>
        <w:spacing w:after="0" w:line="240" w:lineRule="auto"/>
        <w:ind w:left="0" w:firstLine="709"/>
        <w:jc w:val="both"/>
        <w:rPr>
          <w:rStyle w:val="afe"/>
          <w:rFonts w:ascii="Times New Roman" w:hAnsi="Times New Roman"/>
          <w:b w:val="0"/>
          <w:sz w:val="28"/>
          <w:szCs w:val="28"/>
          <w:bdr w:val="none" w:sz="0" w:space="0" w:color="auto" w:frame="1"/>
          <w:shd w:val="clear" w:color="auto" w:fill="FFFFFF"/>
        </w:rPr>
      </w:pPr>
    </w:p>
    <w:p w:rsidR="00AD6675" w:rsidRDefault="00AD6675" w:rsidP="00AD6675">
      <w:pPr>
        <w:pStyle w:val="af4"/>
        <w:spacing w:after="0" w:line="240" w:lineRule="auto"/>
        <w:ind w:left="0"/>
        <w:jc w:val="both"/>
        <w:rPr>
          <w:rFonts w:ascii="Times New Roman" w:eastAsiaTheme="majorEastAsia" w:hAnsi="Times New Roman"/>
          <w:sz w:val="24"/>
          <w:szCs w:val="24"/>
        </w:rPr>
      </w:pPr>
      <w:r>
        <w:rPr>
          <w:rFonts w:ascii="Times New Roman" w:eastAsiaTheme="majorEastAsia" w:hAnsi="Times New Roman"/>
          <w:sz w:val="24"/>
          <w:szCs w:val="24"/>
        </w:rPr>
        <w:t>Таблица 4.</w:t>
      </w:r>
      <w:r w:rsidRPr="007F1757">
        <w:rPr>
          <w:rFonts w:ascii="Times New Roman" w:eastAsiaTheme="majorEastAsia" w:hAnsi="Times New Roman"/>
          <w:sz w:val="24"/>
          <w:szCs w:val="24"/>
        </w:rPr>
        <w:t xml:space="preserve"> </w:t>
      </w:r>
      <w:r>
        <w:rPr>
          <w:rFonts w:ascii="Times New Roman" w:eastAsiaTheme="majorEastAsia" w:hAnsi="Times New Roman"/>
          <w:sz w:val="24"/>
          <w:szCs w:val="24"/>
        </w:rPr>
        <w:t>Соотношение долей респондентов, пользующихся и доверяющих основным источникам информации (ранжировано по столбцу «Соотношение»)</w:t>
      </w:r>
    </w:p>
    <w:tbl>
      <w:tblPr>
        <w:tblStyle w:val="aa"/>
        <w:tblW w:w="0" w:type="auto"/>
        <w:jc w:val="center"/>
        <w:tblInd w:w="-109" w:type="dxa"/>
        <w:tblLayout w:type="fixed"/>
        <w:tblLook w:val="04A0" w:firstRow="1" w:lastRow="0" w:firstColumn="1" w:lastColumn="0" w:noHBand="0" w:noVBand="1"/>
      </w:tblPr>
      <w:tblGrid>
        <w:gridCol w:w="4570"/>
        <w:gridCol w:w="1591"/>
        <w:gridCol w:w="1810"/>
        <w:gridCol w:w="1811"/>
      </w:tblGrid>
      <w:tr w:rsidR="00AD6675" w:rsidRPr="00966AEE" w:rsidTr="0051255E">
        <w:trPr>
          <w:trHeight w:val="157"/>
          <w:jc w:val="center"/>
        </w:trPr>
        <w:tc>
          <w:tcPr>
            <w:tcW w:w="4570" w:type="dxa"/>
            <w:vAlign w:val="center"/>
          </w:tcPr>
          <w:p w:rsidR="00AD6675" w:rsidRPr="00966AEE" w:rsidRDefault="00AD6675" w:rsidP="0051255E">
            <w:pPr>
              <w:spacing w:after="0" w:line="240" w:lineRule="auto"/>
              <w:jc w:val="both"/>
              <w:rPr>
                <w:b/>
                <w:bCs/>
              </w:rPr>
            </w:pPr>
            <w:r w:rsidRPr="00966AEE">
              <w:rPr>
                <w:rFonts w:ascii="Times New Roman" w:hAnsi="Times New Roman"/>
                <w:b/>
                <w:sz w:val="24"/>
                <w:szCs w:val="24"/>
              </w:rPr>
              <w:t>Вариант ответа</w:t>
            </w:r>
          </w:p>
        </w:tc>
        <w:tc>
          <w:tcPr>
            <w:tcW w:w="1591" w:type="dxa"/>
            <w:vAlign w:val="center"/>
          </w:tcPr>
          <w:p w:rsidR="00AD6675" w:rsidRPr="00966AEE" w:rsidRDefault="00AD6675" w:rsidP="0051255E">
            <w:pPr>
              <w:spacing w:after="0" w:line="240" w:lineRule="auto"/>
              <w:ind w:left="-57" w:right="-57"/>
              <w:jc w:val="center"/>
              <w:rPr>
                <w:rFonts w:ascii="Times New Roman" w:hAnsi="Times New Roman"/>
                <w:b/>
                <w:sz w:val="24"/>
                <w:szCs w:val="24"/>
              </w:rPr>
            </w:pPr>
            <w:r w:rsidRPr="00966AEE">
              <w:rPr>
                <w:rFonts w:ascii="Times New Roman" w:hAnsi="Times New Roman"/>
                <w:b/>
                <w:sz w:val="24"/>
                <w:szCs w:val="24"/>
              </w:rPr>
              <w:t>Аудитория, %</w:t>
            </w:r>
          </w:p>
        </w:tc>
        <w:tc>
          <w:tcPr>
            <w:tcW w:w="1810" w:type="dxa"/>
            <w:vAlign w:val="center"/>
          </w:tcPr>
          <w:p w:rsidR="00AD6675" w:rsidRPr="00966AEE" w:rsidRDefault="00AD6675" w:rsidP="0051255E">
            <w:pPr>
              <w:spacing w:after="0" w:line="240" w:lineRule="auto"/>
              <w:ind w:left="-57" w:right="-57"/>
              <w:jc w:val="center"/>
              <w:rPr>
                <w:rFonts w:ascii="Times New Roman" w:hAnsi="Times New Roman"/>
                <w:b/>
                <w:sz w:val="24"/>
                <w:szCs w:val="24"/>
              </w:rPr>
            </w:pPr>
            <w:r w:rsidRPr="00966AEE">
              <w:rPr>
                <w:rFonts w:ascii="Times New Roman" w:hAnsi="Times New Roman"/>
                <w:b/>
                <w:sz w:val="24"/>
                <w:szCs w:val="24"/>
              </w:rPr>
              <w:t>Уровень доверия, %</w:t>
            </w:r>
          </w:p>
        </w:tc>
        <w:tc>
          <w:tcPr>
            <w:tcW w:w="1811" w:type="dxa"/>
            <w:vAlign w:val="center"/>
          </w:tcPr>
          <w:p w:rsidR="00AD6675" w:rsidRPr="00966AEE" w:rsidRDefault="00AD6675" w:rsidP="0051255E">
            <w:pPr>
              <w:spacing w:after="0" w:line="240" w:lineRule="auto"/>
              <w:ind w:left="-57" w:right="-57"/>
              <w:jc w:val="center"/>
              <w:rPr>
                <w:rFonts w:ascii="Times New Roman" w:hAnsi="Times New Roman"/>
                <w:b/>
                <w:sz w:val="24"/>
                <w:szCs w:val="24"/>
              </w:rPr>
            </w:pPr>
            <w:r w:rsidRPr="00966AEE">
              <w:rPr>
                <w:rFonts w:ascii="Times New Roman" w:hAnsi="Times New Roman"/>
                <w:b/>
                <w:sz w:val="24"/>
                <w:szCs w:val="24"/>
              </w:rPr>
              <w:t>Соотношение, раз</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Радио</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34,2%</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7,1%</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4,8</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Телевидение</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54,2%</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16,9%</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3,2</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Печатные средства массовой информации</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43,0%</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15,1%</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2,8</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Официальная информация, размещенная на официальном сайте Комитета по регулированию контрактной системы Вологодской области</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27,7%</w:t>
            </w:r>
          </w:p>
        </w:tc>
        <w:tc>
          <w:tcPr>
            <w:tcW w:w="1810"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11,6%</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2,4</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Специальные блоги, порталы и прочие электронные ресурсы</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49,1%</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21,2%</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2,3</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Официальная информация, размещенная на интернет-портале об инвестиционной деятельности в регионе: «Инвестируй в Вологодчину» (https://investregion35.ru/)</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25,4%</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12,0%</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2,1</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Информация, размещенная на официальных сайтах других исполнительных органов государственной власти Вологодской области и муниципальных образований органов местного самоуправления</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32,9%</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17,5%</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1,9</w:t>
            </w:r>
          </w:p>
        </w:tc>
      </w:tr>
      <w:tr w:rsidR="00AD6675" w:rsidRPr="00966AEE" w:rsidTr="0051255E">
        <w:trPr>
          <w:jc w:val="center"/>
        </w:trPr>
        <w:tc>
          <w:tcPr>
            <w:tcW w:w="4570" w:type="dxa"/>
            <w:vAlign w:val="bottom"/>
          </w:tcPr>
          <w:p w:rsidR="00AD6675" w:rsidRPr="00966AEE" w:rsidRDefault="00AD6675" w:rsidP="0051255E">
            <w:pPr>
              <w:spacing w:after="0" w:line="240" w:lineRule="auto"/>
              <w:jc w:val="both"/>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Официальная информация, размещенная на сайте Федеральной антимонопольной службы</w:t>
            </w:r>
          </w:p>
        </w:tc>
        <w:tc>
          <w:tcPr>
            <w:tcW w:w="159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25,0%</w:t>
            </w:r>
          </w:p>
        </w:tc>
        <w:tc>
          <w:tcPr>
            <w:tcW w:w="1810" w:type="dxa"/>
            <w:vAlign w:val="center"/>
          </w:tcPr>
          <w:p w:rsidR="00AD6675" w:rsidRPr="00966AEE" w:rsidRDefault="00AD6675" w:rsidP="0051255E">
            <w:pPr>
              <w:spacing w:after="0" w:line="240" w:lineRule="auto"/>
              <w:jc w:val="center"/>
              <w:rPr>
                <w:rStyle w:val="afe"/>
                <w:b w:val="0"/>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14,7%</w:t>
            </w:r>
          </w:p>
        </w:tc>
        <w:tc>
          <w:tcPr>
            <w:tcW w:w="1811" w:type="dxa"/>
            <w:vAlign w:val="center"/>
          </w:tcPr>
          <w:p w:rsidR="00AD6675" w:rsidRPr="00966AEE" w:rsidRDefault="00AD6675" w:rsidP="0051255E">
            <w:pPr>
              <w:spacing w:after="0" w:line="240" w:lineRule="auto"/>
              <w:jc w:val="center"/>
              <w:rPr>
                <w:rStyle w:val="afe"/>
                <w:rFonts w:ascii="Times New Roman" w:hAnsi="Times New Roman"/>
                <w:b w:val="0"/>
                <w:sz w:val="24"/>
                <w:szCs w:val="24"/>
                <w:bdr w:val="none" w:sz="0" w:space="0" w:color="auto" w:frame="1"/>
                <w:shd w:val="clear" w:color="auto" w:fill="FFFFFF"/>
              </w:rPr>
            </w:pPr>
            <w:r w:rsidRPr="00966AEE">
              <w:rPr>
                <w:rStyle w:val="afe"/>
                <w:rFonts w:ascii="Times New Roman" w:hAnsi="Times New Roman"/>
                <w:b w:val="0"/>
                <w:sz w:val="24"/>
                <w:szCs w:val="24"/>
                <w:bdr w:val="none" w:sz="0" w:space="0" w:color="auto" w:frame="1"/>
                <w:shd w:val="clear" w:color="auto" w:fill="FFFFFF"/>
              </w:rPr>
              <w:t>1,7</w:t>
            </w:r>
          </w:p>
        </w:tc>
      </w:tr>
    </w:tbl>
    <w:p w:rsidR="00AD6675" w:rsidRPr="00966AEE" w:rsidRDefault="00AD6675" w:rsidP="00AD6675">
      <w:pPr>
        <w:spacing w:after="0" w:line="240" w:lineRule="auto"/>
        <w:ind w:firstLine="709"/>
        <w:jc w:val="both"/>
        <w:rPr>
          <w:rStyle w:val="afe"/>
          <w:rFonts w:ascii="Times New Roman" w:eastAsiaTheme="minorHAnsi" w:hAnsi="Times New Roman"/>
          <w:b w:val="0"/>
          <w:spacing w:val="-2"/>
          <w:sz w:val="28"/>
          <w:szCs w:val="28"/>
          <w:bdr w:val="none" w:sz="0" w:space="0" w:color="auto" w:frame="1"/>
          <w:shd w:val="clear" w:color="auto" w:fill="FFFFFF"/>
        </w:rPr>
      </w:pPr>
    </w:p>
    <w:p w:rsidR="00AD6675" w:rsidRPr="00966AEE" w:rsidRDefault="00AD6675" w:rsidP="00AD6675">
      <w:pPr>
        <w:spacing w:after="0" w:line="240" w:lineRule="auto"/>
        <w:ind w:firstLine="709"/>
        <w:jc w:val="both"/>
        <w:rPr>
          <w:rStyle w:val="afe"/>
          <w:rFonts w:ascii="Times New Roman" w:eastAsiaTheme="minorHAnsi" w:hAnsi="Times New Roman"/>
          <w:b w:val="0"/>
          <w:spacing w:val="-2"/>
          <w:sz w:val="28"/>
          <w:szCs w:val="28"/>
          <w:bdr w:val="none" w:sz="0" w:space="0" w:color="auto" w:frame="1"/>
          <w:shd w:val="clear" w:color="auto" w:fill="FFFFFF"/>
        </w:rPr>
      </w:pPr>
      <w:r w:rsidRPr="00966AEE">
        <w:rPr>
          <w:rStyle w:val="afe"/>
          <w:rFonts w:ascii="Times New Roman" w:eastAsiaTheme="minorHAnsi" w:hAnsi="Times New Roman"/>
          <w:b w:val="0"/>
          <w:spacing w:val="-2"/>
          <w:sz w:val="28"/>
          <w:szCs w:val="28"/>
          <w:bdr w:val="none" w:sz="0" w:space="0" w:color="auto" w:frame="1"/>
          <w:shd w:val="clear" w:color="auto" w:fill="FFFFFF"/>
        </w:rPr>
        <w:t xml:space="preserve">Около половины жителей области удовлетворены качеством официальной информации о состоянии конкурентной среды на рынках товаров и услуг Вологодской области: доступностью (51%; Таб. 5), понятностью (47%) и удобством получения (47%). Доступность оценивается более высоко (разница положительных и отрицательных оценок – 40 процентных пунктов (п.п.), чем понятность и удобство получения (разница – 32 п.п.). </w:t>
      </w:r>
    </w:p>
    <w:p w:rsidR="00AD6675" w:rsidRDefault="00AD6675" w:rsidP="00AD6675">
      <w:pPr>
        <w:spacing w:after="0" w:line="240" w:lineRule="auto"/>
        <w:ind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 xml:space="preserve">В территориальном разрезе уровень удовлетворённости качеством информации о состоянии конкуренции выше в районах. </w:t>
      </w:r>
    </w:p>
    <w:p w:rsidR="00AD6675" w:rsidRPr="00966AEE" w:rsidRDefault="00AD6675" w:rsidP="00AD6675">
      <w:pPr>
        <w:spacing w:after="0" w:line="240" w:lineRule="auto"/>
        <w:ind w:firstLine="709"/>
        <w:jc w:val="both"/>
        <w:rPr>
          <w:rStyle w:val="afe"/>
          <w:rFonts w:ascii="Times New Roman" w:eastAsiaTheme="minorHAnsi" w:hAnsi="Times New Roman"/>
          <w:b w:val="0"/>
          <w:sz w:val="28"/>
          <w:szCs w:val="28"/>
          <w:bdr w:val="none" w:sz="0" w:space="0" w:color="auto" w:frame="1"/>
          <w:shd w:val="clear" w:color="auto" w:fill="FFFFFF"/>
        </w:rPr>
      </w:pPr>
    </w:p>
    <w:p w:rsidR="00AD6675" w:rsidRDefault="00AD6675" w:rsidP="00AD6675">
      <w:pPr>
        <w:spacing w:after="0" w:line="240" w:lineRule="auto"/>
        <w:jc w:val="both"/>
        <w:rPr>
          <w:rFonts w:ascii="Times New Roman" w:eastAsiaTheme="minorHAnsi" w:hAnsi="Times New Roman"/>
          <w:sz w:val="24"/>
          <w:szCs w:val="24"/>
        </w:rPr>
      </w:pPr>
      <w:r>
        <w:rPr>
          <w:rFonts w:ascii="Times New Roman" w:eastAsiaTheme="majorEastAsia" w:hAnsi="Times New Roman"/>
          <w:sz w:val="24"/>
          <w:szCs w:val="24"/>
        </w:rPr>
        <w:t xml:space="preserve">Таблица 5. </w:t>
      </w:r>
      <w:r w:rsidRPr="007F1757">
        <w:rPr>
          <w:rFonts w:ascii="Times New Roman" w:eastAsiaTheme="majorEastAsia" w:hAnsi="Times New Roman"/>
          <w:sz w:val="24"/>
          <w:szCs w:val="24"/>
        </w:rPr>
        <w:t xml:space="preserve">Распределение ответов на вопрос </w:t>
      </w:r>
      <w:r>
        <w:rPr>
          <w:rFonts w:ascii="Times New Roman" w:eastAsiaTheme="majorEastAsia" w:hAnsi="Times New Roman"/>
          <w:sz w:val="24"/>
          <w:szCs w:val="24"/>
        </w:rPr>
        <w:t>«</w:t>
      </w:r>
      <w:r w:rsidRPr="00FC0E69">
        <w:rPr>
          <w:rFonts w:ascii="Times New Roman" w:eastAsiaTheme="minorHAnsi" w:hAnsi="Times New Roman"/>
          <w:sz w:val="24"/>
          <w:szCs w:val="24"/>
        </w:rPr>
        <w:t>Оцените качество официальной информации о состоянии конкурентной среды на рынках товаров и услуг Вологодской области,</w:t>
      </w:r>
      <w:r>
        <w:rPr>
          <w:rFonts w:ascii="Times New Roman" w:eastAsiaTheme="minorHAnsi" w:hAnsi="Times New Roman"/>
          <w:sz w:val="24"/>
          <w:szCs w:val="24"/>
        </w:rPr>
        <w:t xml:space="preserve"> размещаемой в открытом доступе»</w:t>
      </w:r>
    </w:p>
    <w:tbl>
      <w:tblPr>
        <w:tblStyle w:val="aa"/>
        <w:tblW w:w="9731" w:type="dxa"/>
        <w:jc w:val="center"/>
        <w:tblLayout w:type="fixed"/>
        <w:tblLook w:val="04A0" w:firstRow="1" w:lastRow="0" w:firstColumn="1" w:lastColumn="0" w:noHBand="0" w:noVBand="1"/>
      </w:tblPr>
      <w:tblGrid>
        <w:gridCol w:w="4390"/>
        <w:gridCol w:w="1345"/>
        <w:gridCol w:w="1334"/>
        <w:gridCol w:w="1420"/>
        <w:gridCol w:w="1242"/>
      </w:tblGrid>
      <w:tr w:rsidR="00AD6675" w:rsidRPr="00A53B12" w:rsidTr="0051255E">
        <w:trPr>
          <w:cantSplit/>
          <w:trHeight w:val="187"/>
          <w:jc w:val="center"/>
        </w:trPr>
        <w:tc>
          <w:tcPr>
            <w:tcW w:w="4390"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Вариант ответа</w:t>
            </w:r>
          </w:p>
        </w:tc>
        <w:tc>
          <w:tcPr>
            <w:tcW w:w="1345"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Область</w:t>
            </w:r>
          </w:p>
        </w:tc>
        <w:tc>
          <w:tcPr>
            <w:tcW w:w="1334" w:type="dxa"/>
            <w:shd w:val="clear" w:color="auto" w:fill="FFFFFF" w:themeFill="background1"/>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Вологда</w:t>
            </w:r>
          </w:p>
        </w:tc>
        <w:tc>
          <w:tcPr>
            <w:tcW w:w="1420"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Череповец</w:t>
            </w:r>
          </w:p>
        </w:tc>
        <w:tc>
          <w:tcPr>
            <w:tcW w:w="1242"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Районы</w:t>
            </w:r>
          </w:p>
        </w:tc>
      </w:tr>
      <w:tr w:rsidR="00AD6675" w:rsidRPr="00A53B12" w:rsidTr="0051255E">
        <w:trPr>
          <w:cantSplit/>
          <w:trHeight w:val="239"/>
          <w:jc w:val="center"/>
        </w:trPr>
        <w:tc>
          <w:tcPr>
            <w:tcW w:w="9731" w:type="dxa"/>
            <w:gridSpan w:val="5"/>
            <w:vAlign w:val="center"/>
          </w:tcPr>
          <w:p w:rsidR="00AD6675" w:rsidRPr="00DA355E" w:rsidRDefault="00AD6675" w:rsidP="0051255E">
            <w:pPr>
              <w:pStyle w:val="a4"/>
              <w:ind w:left="-57" w:right="-57"/>
              <w:jc w:val="center"/>
              <w:rPr>
                <w:rFonts w:ascii="Times New Roman" w:hAnsi="Times New Roman"/>
                <w:b/>
                <w:spacing w:val="-2"/>
                <w:sz w:val="24"/>
                <w:szCs w:val="24"/>
              </w:rPr>
            </w:pPr>
            <w:r w:rsidRPr="00DA355E">
              <w:rPr>
                <w:rFonts w:ascii="Times New Roman" w:hAnsi="Times New Roman"/>
                <w:b/>
                <w:sz w:val="24"/>
                <w:szCs w:val="24"/>
              </w:rPr>
              <w:t>Уровень доступности</w:t>
            </w:r>
          </w:p>
        </w:tc>
      </w:tr>
      <w:tr w:rsidR="00AD6675" w:rsidRPr="00A53B12" w:rsidTr="0051255E">
        <w:trPr>
          <w:jc w:val="center"/>
        </w:trPr>
        <w:tc>
          <w:tcPr>
            <w:tcW w:w="4390" w:type="dxa"/>
            <w:shd w:val="clear" w:color="auto" w:fill="FFFFFF" w:themeFill="background1"/>
          </w:tcPr>
          <w:p w:rsidR="00AD6675" w:rsidRPr="00AA7DC5" w:rsidRDefault="00AD6675" w:rsidP="0051255E">
            <w:pPr>
              <w:spacing w:after="0" w:line="240" w:lineRule="auto"/>
              <w:jc w:val="both"/>
              <w:rPr>
                <w:rFonts w:ascii="Times New Roman" w:hAnsi="Times New Roman"/>
                <w:sz w:val="24"/>
                <w:szCs w:val="24"/>
              </w:rPr>
            </w:pPr>
            <w:r w:rsidRPr="00AA7DC5">
              <w:rPr>
                <w:rFonts w:ascii="Times New Roman" w:hAnsi="Times New Roman"/>
                <w:sz w:val="24"/>
                <w:szCs w:val="24"/>
              </w:rPr>
              <w:t>В целом удовлетворительно</w:t>
            </w:r>
          </w:p>
        </w:tc>
        <w:tc>
          <w:tcPr>
            <w:tcW w:w="1345"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50,7%</w:t>
            </w:r>
          </w:p>
        </w:tc>
        <w:tc>
          <w:tcPr>
            <w:tcW w:w="1334"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b/>
                <w:sz w:val="24"/>
                <w:szCs w:val="24"/>
              </w:rPr>
            </w:pPr>
            <w:r w:rsidRPr="00AA7DC5">
              <w:rPr>
                <w:rFonts w:ascii="Times New Roman" w:hAnsi="Times New Roman"/>
                <w:b/>
                <w:color w:val="FF0000"/>
                <w:sz w:val="24"/>
                <w:szCs w:val="24"/>
              </w:rPr>
              <w:t>32,0%</w:t>
            </w:r>
          </w:p>
        </w:tc>
        <w:tc>
          <w:tcPr>
            <w:tcW w:w="1420"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53,0%</w:t>
            </w:r>
          </w:p>
        </w:tc>
        <w:tc>
          <w:tcPr>
            <w:tcW w:w="1242"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b/>
                <w:color w:val="00B050"/>
                <w:sz w:val="24"/>
                <w:szCs w:val="24"/>
              </w:rPr>
            </w:pPr>
            <w:r w:rsidRPr="00AA7DC5">
              <w:rPr>
                <w:rFonts w:ascii="Times New Roman" w:hAnsi="Times New Roman"/>
                <w:b/>
                <w:color w:val="00B050"/>
                <w:sz w:val="24"/>
                <w:szCs w:val="24"/>
              </w:rPr>
              <w:t>58,8%</w:t>
            </w:r>
          </w:p>
        </w:tc>
      </w:tr>
      <w:tr w:rsidR="00AD6675" w:rsidRPr="00A53B12" w:rsidTr="0051255E">
        <w:trPr>
          <w:jc w:val="center"/>
        </w:trPr>
        <w:tc>
          <w:tcPr>
            <w:tcW w:w="4390" w:type="dxa"/>
            <w:shd w:val="clear" w:color="auto" w:fill="FFFFFF" w:themeFill="background1"/>
          </w:tcPr>
          <w:p w:rsidR="00AD6675" w:rsidRPr="00AA7DC5" w:rsidRDefault="00AD6675" w:rsidP="0051255E">
            <w:pPr>
              <w:spacing w:after="0" w:line="240" w:lineRule="auto"/>
              <w:jc w:val="both"/>
              <w:rPr>
                <w:rFonts w:ascii="Times New Roman" w:hAnsi="Times New Roman"/>
                <w:sz w:val="24"/>
                <w:szCs w:val="24"/>
              </w:rPr>
            </w:pPr>
            <w:r w:rsidRPr="00AA7DC5">
              <w:rPr>
                <w:rFonts w:ascii="Times New Roman" w:hAnsi="Times New Roman"/>
                <w:sz w:val="24"/>
                <w:szCs w:val="24"/>
              </w:rPr>
              <w:t>В целом неудовлетворительно</w:t>
            </w:r>
          </w:p>
        </w:tc>
        <w:tc>
          <w:tcPr>
            <w:tcW w:w="1345"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11,1%</w:t>
            </w:r>
          </w:p>
        </w:tc>
        <w:tc>
          <w:tcPr>
            <w:tcW w:w="1334"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b/>
                <w:color w:val="00B050"/>
                <w:sz w:val="24"/>
                <w:szCs w:val="24"/>
              </w:rPr>
            </w:pPr>
            <w:r w:rsidRPr="00AA7DC5">
              <w:rPr>
                <w:rFonts w:ascii="Times New Roman" w:hAnsi="Times New Roman"/>
                <w:b/>
                <w:color w:val="00B050"/>
                <w:sz w:val="24"/>
                <w:szCs w:val="24"/>
              </w:rPr>
              <w:t>8,7%</w:t>
            </w:r>
          </w:p>
        </w:tc>
        <w:tc>
          <w:tcPr>
            <w:tcW w:w="1420"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12,8%</w:t>
            </w:r>
          </w:p>
        </w:tc>
        <w:tc>
          <w:tcPr>
            <w:tcW w:w="1242" w:type="dxa"/>
            <w:shd w:val="clear" w:color="auto" w:fill="FFFFFF" w:themeFill="background1"/>
            <w:vAlign w:val="center"/>
          </w:tcPr>
          <w:p w:rsidR="00AD6675" w:rsidRPr="00AA7DC5"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11,5%</w:t>
            </w:r>
          </w:p>
        </w:tc>
      </w:tr>
      <w:tr w:rsidR="00AD6675" w:rsidRPr="00A53B12" w:rsidTr="0051255E">
        <w:trPr>
          <w:jc w:val="center"/>
        </w:trPr>
        <w:tc>
          <w:tcPr>
            <w:tcW w:w="4390"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45"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sz w:val="24"/>
                <w:szCs w:val="24"/>
              </w:rPr>
            </w:pPr>
            <w:r w:rsidRPr="00C25FFA">
              <w:rPr>
                <w:rFonts w:ascii="Times New Roman" w:hAnsi="Times New Roman"/>
                <w:sz w:val="24"/>
                <w:szCs w:val="24"/>
              </w:rPr>
              <w:t>+39,6%</w:t>
            </w:r>
          </w:p>
        </w:tc>
        <w:tc>
          <w:tcPr>
            <w:tcW w:w="1334"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+23,3%</w:t>
            </w:r>
          </w:p>
        </w:tc>
        <w:tc>
          <w:tcPr>
            <w:tcW w:w="1420"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sz w:val="24"/>
                <w:szCs w:val="24"/>
              </w:rPr>
            </w:pPr>
            <w:r w:rsidRPr="00C25FFA">
              <w:rPr>
                <w:rFonts w:ascii="Times New Roman" w:hAnsi="Times New Roman"/>
                <w:sz w:val="24"/>
                <w:szCs w:val="24"/>
              </w:rPr>
              <w:t>+40,2%</w:t>
            </w:r>
          </w:p>
        </w:tc>
        <w:tc>
          <w:tcPr>
            <w:tcW w:w="1242"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sz w:val="24"/>
                <w:szCs w:val="24"/>
              </w:rPr>
            </w:pPr>
            <w:r w:rsidRPr="00C25FFA">
              <w:rPr>
                <w:rFonts w:ascii="Times New Roman" w:hAnsi="Times New Roman"/>
                <w:b/>
                <w:color w:val="00B050"/>
                <w:sz w:val="24"/>
                <w:szCs w:val="24"/>
              </w:rPr>
              <w:t>+47,3%</w:t>
            </w:r>
          </w:p>
        </w:tc>
      </w:tr>
      <w:tr w:rsidR="00AD6675" w:rsidRPr="00A53B12" w:rsidTr="0051255E">
        <w:trPr>
          <w:jc w:val="center"/>
        </w:trPr>
        <w:tc>
          <w:tcPr>
            <w:tcW w:w="4390"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45"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38,2%</w:t>
            </w:r>
          </w:p>
        </w:tc>
        <w:tc>
          <w:tcPr>
            <w:tcW w:w="1334"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59,3%</w:t>
            </w:r>
          </w:p>
        </w:tc>
        <w:tc>
          <w:tcPr>
            <w:tcW w:w="1420"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34,2%</w:t>
            </w:r>
          </w:p>
        </w:tc>
        <w:tc>
          <w:tcPr>
            <w:tcW w:w="1242"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29,7%</w:t>
            </w:r>
          </w:p>
        </w:tc>
      </w:tr>
      <w:tr w:rsidR="00AD6675" w:rsidRPr="00A53B12" w:rsidTr="0051255E">
        <w:trPr>
          <w:jc w:val="center"/>
        </w:trPr>
        <w:tc>
          <w:tcPr>
            <w:tcW w:w="9731" w:type="dxa"/>
            <w:gridSpan w:val="5"/>
          </w:tcPr>
          <w:p w:rsidR="00AD6675" w:rsidRPr="00DA355E" w:rsidRDefault="00AD6675" w:rsidP="0051255E">
            <w:pPr>
              <w:spacing w:after="0" w:line="240" w:lineRule="auto"/>
              <w:jc w:val="center"/>
              <w:rPr>
                <w:rFonts w:ascii="Times New Roman" w:hAnsi="Times New Roman"/>
                <w:b/>
                <w:sz w:val="24"/>
                <w:szCs w:val="24"/>
              </w:rPr>
            </w:pPr>
            <w:r w:rsidRPr="00DA355E">
              <w:rPr>
                <w:rFonts w:ascii="Times New Roman" w:hAnsi="Times New Roman"/>
                <w:b/>
                <w:sz w:val="24"/>
                <w:szCs w:val="24"/>
              </w:rPr>
              <w:t>Уровень понятности</w:t>
            </w:r>
          </w:p>
        </w:tc>
      </w:tr>
      <w:tr w:rsidR="00AD6675" w:rsidRPr="00A53B12" w:rsidTr="0051255E">
        <w:trPr>
          <w:jc w:val="center"/>
        </w:trPr>
        <w:tc>
          <w:tcPr>
            <w:tcW w:w="4390"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45"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46,9%</w:t>
            </w:r>
          </w:p>
        </w:tc>
        <w:tc>
          <w:tcPr>
            <w:tcW w:w="1334"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32,7%</w:t>
            </w:r>
          </w:p>
        </w:tc>
        <w:tc>
          <w:tcPr>
            <w:tcW w:w="1420"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46,3%</w:t>
            </w:r>
          </w:p>
        </w:tc>
        <w:tc>
          <w:tcPr>
            <w:tcW w:w="1242"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54,1%</w:t>
            </w:r>
          </w:p>
        </w:tc>
      </w:tr>
      <w:tr w:rsidR="00AD6675" w:rsidRPr="00A53B12" w:rsidTr="0051255E">
        <w:trPr>
          <w:jc w:val="center"/>
        </w:trPr>
        <w:tc>
          <w:tcPr>
            <w:tcW w:w="4390"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45"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15,0%</w:t>
            </w:r>
          </w:p>
        </w:tc>
        <w:tc>
          <w:tcPr>
            <w:tcW w:w="1334"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8,0%</w:t>
            </w:r>
          </w:p>
        </w:tc>
        <w:tc>
          <w:tcPr>
            <w:tcW w:w="1420"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19,5%</w:t>
            </w:r>
          </w:p>
        </w:tc>
        <w:tc>
          <w:tcPr>
            <w:tcW w:w="1242"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16,2%</w:t>
            </w:r>
          </w:p>
        </w:tc>
      </w:tr>
      <w:tr w:rsidR="00AD6675" w:rsidRPr="00A53B12" w:rsidTr="0051255E">
        <w:trPr>
          <w:jc w:val="center"/>
        </w:trPr>
        <w:tc>
          <w:tcPr>
            <w:tcW w:w="4390"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45"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C25FFA">
              <w:rPr>
                <w:rFonts w:ascii="Times New Roman" w:hAnsi="Times New Roman"/>
                <w:sz w:val="24"/>
                <w:szCs w:val="24"/>
              </w:rPr>
              <w:t>31,9%</w:t>
            </w:r>
          </w:p>
        </w:tc>
        <w:tc>
          <w:tcPr>
            <w:tcW w:w="1334"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+24,7%</w:t>
            </w:r>
          </w:p>
        </w:tc>
        <w:tc>
          <w:tcPr>
            <w:tcW w:w="1420" w:type="dxa"/>
            <w:shd w:val="clear" w:color="auto" w:fill="DBE5F1" w:themeFill="accent1" w:themeFillTint="33"/>
            <w:vAlign w:val="center"/>
          </w:tcPr>
          <w:p w:rsidR="00AD6675" w:rsidRPr="004B1B9D" w:rsidRDefault="00AD6675" w:rsidP="0051255E">
            <w:pPr>
              <w:spacing w:after="0" w:line="240" w:lineRule="auto"/>
              <w:jc w:val="center"/>
              <w:rPr>
                <w:rFonts w:ascii="Times New Roman" w:hAnsi="Times New Roman"/>
                <w:sz w:val="24"/>
                <w:szCs w:val="24"/>
              </w:rPr>
            </w:pPr>
            <w:r w:rsidRPr="004B1B9D">
              <w:rPr>
                <w:rFonts w:ascii="Times New Roman" w:hAnsi="Times New Roman"/>
                <w:sz w:val="24"/>
                <w:szCs w:val="24"/>
              </w:rPr>
              <w:t>+26,8%</w:t>
            </w:r>
          </w:p>
        </w:tc>
        <w:tc>
          <w:tcPr>
            <w:tcW w:w="1242"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+37,9%</w:t>
            </w:r>
          </w:p>
        </w:tc>
      </w:tr>
      <w:tr w:rsidR="00AD6675" w:rsidRPr="00A53B12" w:rsidTr="0051255E">
        <w:trPr>
          <w:jc w:val="center"/>
        </w:trPr>
        <w:tc>
          <w:tcPr>
            <w:tcW w:w="4390"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45"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38,2%</w:t>
            </w:r>
          </w:p>
        </w:tc>
        <w:tc>
          <w:tcPr>
            <w:tcW w:w="1334"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59,3%</w:t>
            </w:r>
          </w:p>
        </w:tc>
        <w:tc>
          <w:tcPr>
            <w:tcW w:w="1420"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34,2%</w:t>
            </w:r>
          </w:p>
        </w:tc>
        <w:tc>
          <w:tcPr>
            <w:tcW w:w="1242"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29,7%</w:t>
            </w:r>
          </w:p>
        </w:tc>
      </w:tr>
      <w:tr w:rsidR="00AD6675" w:rsidRPr="00A53B12" w:rsidTr="0051255E">
        <w:trPr>
          <w:jc w:val="center"/>
        </w:trPr>
        <w:tc>
          <w:tcPr>
            <w:tcW w:w="9731" w:type="dxa"/>
            <w:gridSpan w:val="5"/>
          </w:tcPr>
          <w:p w:rsidR="00AD6675" w:rsidRPr="00DA355E" w:rsidRDefault="00AD6675" w:rsidP="0051255E">
            <w:pPr>
              <w:spacing w:after="0" w:line="240" w:lineRule="auto"/>
              <w:jc w:val="center"/>
              <w:rPr>
                <w:rFonts w:ascii="Times New Roman" w:hAnsi="Times New Roman"/>
                <w:b/>
                <w:sz w:val="24"/>
                <w:szCs w:val="24"/>
              </w:rPr>
            </w:pPr>
            <w:r w:rsidRPr="00DA355E">
              <w:rPr>
                <w:rFonts w:ascii="Times New Roman" w:hAnsi="Times New Roman"/>
                <w:b/>
                <w:sz w:val="24"/>
                <w:szCs w:val="24"/>
              </w:rPr>
              <w:t>Удобство получения</w:t>
            </w:r>
          </w:p>
        </w:tc>
      </w:tr>
      <w:tr w:rsidR="00AD6675" w:rsidRPr="00A53B12" w:rsidTr="0051255E">
        <w:trPr>
          <w:jc w:val="center"/>
        </w:trPr>
        <w:tc>
          <w:tcPr>
            <w:tcW w:w="4390"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45"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46,7%</w:t>
            </w:r>
          </w:p>
        </w:tc>
        <w:tc>
          <w:tcPr>
            <w:tcW w:w="1334"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31,3%</w:t>
            </w:r>
          </w:p>
        </w:tc>
        <w:tc>
          <w:tcPr>
            <w:tcW w:w="1420"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47,7%</w:t>
            </w:r>
          </w:p>
        </w:tc>
        <w:tc>
          <w:tcPr>
            <w:tcW w:w="1242"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53,7%</w:t>
            </w:r>
          </w:p>
        </w:tc>
      </w:tr>
      <w:tr w:rsidR="00AD6675" w:rsidRPr="00A53B12" w:rsidTr="0051255E">
        <w:trPr>
          <w:jc w:val="center"/>
        </w:trPr>
        <w:tc>
          <w:tcPr>
            <w:tcW w:w="4390"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45"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14,7%</w:t>
            </w:r>
          </w:p>
        </w:tc>
        <w:tc>
          <w:tcPr>
            <w:tcW w:w="1334" w:type="dxa"/>
            <w:shd w:val="clear" w:color="auto" w:fill="FFFFFF" w:themeFill="background1"/>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9,3%</w:t>
            </w:r>
          </w:p>
        </w:tc>
        <w:tc>
          <w:tcPr>
            <w:tcW w:w="1420" w:type="dxa"/>
            <w:shd w:val="clear" w:color="auto" w:fill="FFFFFF" w:themeFill="background1"/>
            <w:vAlign w:val="center"/>
          </w:tcPr>
          <w:p w:rsidR="00AD6675" w:rsidRPr="004B1B9D" w:rsidRDefault="00AD6675" w:rsidP="0051255E">
            <w:pPr>
              <w:spacing w:after="0" w:line="240" w:lineRule="auto"/>
              <w:jc w:val="center"/>
              <w:rPr>
                <w:rFonts w:ascii="Times New Roman" w:hAnsi="Times New Roman"/>
                <w:sz w:val="24"/>
                <w:szCs w:val="24"/>
              </w:rPr>
            </w:pPr>
            <w:r w:rsidRPr="004B1B9D">
              <w:rPr>
                <w:rFonts w:ascii="Times New Roman" w:hAnsi="Times New Roman"/>
                <w:sz w:val="24"/>
                <w:szCs w:val="24"/>
              </w:rPr>
              <w:t>18,1%</w:t>
            </w:r>
          </w:p>
        </w:tc>
        <w:tc>
          <w:tcPr>
            <w:tcW w:w="1242"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15,6%</w:t>
            </w:r>
          </w:p>
        </w:tc>
      </w:tr>
      <w:tr w:rsidR="00AD6675" w:rsidRPr="00A53B12" w:rsidTr="0051255E">
        <w:trPr>
          <w:jc w:val="center"/>
        </w:trPr>
        <w:tc>
          <w:tcPr>
            <w:tcW w:w="4390"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45"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sz w:val="24"/>
                <w:szCs w:val="24"/>
              </w:rPr>
            </w:pPr>
            <w:r w:rsidRPr="00C25FFA">
              <w:rPr>
                <w:rFonts w:ascii="Times New Roman" w:hAnsi="Times New Roman"/>
                <w:sz w:val="24"/>
                <w:szCs w:val="24"/>
              </w:rPr>
              <w:t>+32,0%</w:t>
            </w:r>
          </w:p>
        </w:tc>
        <w:tc>
          <w:tcPr>
            <w:tcW w:w="1334"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color w:val="FF0000"/>
                <w:sz w:val="24"/>
                <w:szCs w:val="24"/>
              </w:rPr>
            </w:pPr>
            <w:r w:rsidRPr="00C25FFA">
              <w:rPr>
                <w:rFonts w:ascii="Times New Roman" w:hAnsi="Times New Roman"/>
                <w:b/>
                <w:color w:val="FF0000"/>
                <w:sz w:val="24"/>
                <w:szCs w:val="24"/>
              </w:rPr>
              <w:t>+22,0%</w:t>
            </w:r>
          </w:p>
        </w:tc>
        <w:tc>
          <w:tcPr>
            <w:tcW w:w="1420"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sz w:val="24"/>
                <w:szCs w:val="24"/>
              </w:rPr>
            </w:pPr>
            <w:r w:rsidRPr="00C25FFA">
              <w:rPr>
                <w:rFonts w:ascii="Times New Roman" w:hAnsi="Times New Roman"/>
                <w:sz w:val="24"/>
                <w:szCs w:val="24"/>
              </w:rPr>
              <w:t>+29,6%</w:t>
            </w:r>
          </w:p>
        </w:tc>
        <w:tc>
          <w:tcPr>
            <w:tcW w:w="1242" w:type="dxa"/>
            <w:shd w:val="clear" w:color="auto" w:fill="DBE5F1" w:themeFill="accent1" w:themeFillTint="33"/>
            <w:vAlign w:val="center"/>
          </w:tcPr>
          <w:p w:rsidR="00AD6675" w:rsidRPr="00C25FFA" w:rsidRDefault="00AD6675" w:rsidP="0051255E">
            <w:pPr>
              <w:spacing w:after="0" w:line="240" w:lineRule="auto"/>
              <w:jc w:val="center"/>
              <w:rPr>
                <w:rFonts w:ascii="Times New Roman" w:hAnsi="Times New Roman"/>
                <w:b/>
                <w:color w:val="00B050"/>
                <w:sz w:val="24"/>
                <w:szCs w:val="24"/>
              </w:rPr>
            </w:pPr>
            <w:r w:rsidRPr="00C25FFA">
              <w:rPr>
                <w:rFonts w:ascii="Times New Roman" w:hAnsi="Times New Roman"/>
                <w:b/>
                <w:color w:val="00B050"/>
                <w:sz w:val="24"/>
                <w:szCs w:val="24"/>
              </w:rPr>
              <w:t>+38,1%</w:t>
            </w:r>
          </w:p>
        </w:tc>
      </w:tr>
      <w:tr w:rsidR="00AD6675" w:rsidRPr="00A53B12" w:rsidTr="0051255E">
        <w:trPr>
          <w:jc w:val="center"/>
        </w:trPr>
        <w:tc>
          <w:tcPr>
            <w:tcW w:w="4390"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45"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38,7%</w:t>
            </w:r>
          </w:p>
        </w:tc>
        <w:tc>
          <w:tcPr>
            <w:tcW w:w="1334" w:type="dxa"/>
            <w:shd w:val="clear" w:color="auto" w:fill="FFFFFF" w:themeFill="background1"/>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59,3%</w:t>
            </w:r>
          </w:p>
        </w:tc>
        <w:tc>
          <w:tcPr>
            <w:tcW w:w="1420"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34,2%</w:t>
            </w:r>
          </w:p>
        </w:tc>
        <w:tc>
          <w:tcPr>
            <w:tcW w:w="1242" w:type="dxa"/>
            <w:vAlign w:val="center"/>
          </w:tcPr>
          <w:p w:rsidR="00AD6675" w:rsidRPr="00DA355E" w:rsidRDefault="00AD6675" w:rsidP="0051255E">
            <w:pPr>
              <w:spacing w:after="0" w:line="240" w:lineRule="auto"/>
              <w:jc w:val="center"/>
              <w:rPr>
                <w:rFonts w:ascii="Times New Roman" w:hAnsi="Times New Roman"/>
                <w:sz w:val="24"/>
                <w:szCs w:val="24"/>
              </w:rPr>
            </w:pPr>
            <w:r w:rsidRPr="00DA355E">
              <w:rPr>
                <w:rFonts w:ascii="Times New Roman" w:hAnsi="Times New Roman"/>
                <w:sz w:val="24"/>
                <w:szCs w:val="24"/>
              </w:rPr>
              <w:t>30,7%</w:t>
            </w:r>
          </w:p>
        </w:tc>
      </w:tr>
    </w:tbl>
    <w:p w:rsidR="00AD6675" w:rsidRDefault="00AD6675" w:rsidP="00AD6675">
      <w:pPr>
        <w:spacing w:line="240" w:lineRule="auto"/>
        <w:jc w:val="both"/>
        <w:rPr>
          <w:rFonts w:ascii="Times New Roman" w:eastAsiaTheme="minorHAnsi" w:hAnsi="Times New Roman"/>
          <w:sz w:val="20"/>
          <w:szCs w:val="20"/>
        </w:rPr>
      </w:pPr>
      <w:r w:rsidRPr="00680822">
        <w:rPr>
          <w:rFonts w:ascii="Times New Roman" w:eastAsiaTheme="minorHAnsi" w:hAnsi="Times New Roman"/>
          <w:sz w:val="20"/>
          <w:szCs w:val="20"/>
        </w:rPr>
        <w:t>* «В целом удовлетворительно»: сумма долей респондентов, выбравших вариант ответа «Удовлетворительно» или «Скорее удовлетворительно». «В целом неудовлетворительно»: сумма долей респо</w:t>
      </w:r>
      <w:r>
        <w:rPr>
          <w:rFonts w:ascii="Times New Roman" w:eastAsiaTheme="minorHAnsi" w:hAnsi="Times New Roman"/>
          <w:sz w:val="20"/>
          <w:szCs w:val="20"/>
        </w:rPr>
        <w:t>н</w:t>
      </w:r>
      <w:r w:rsidRPr="00680822">
        <w:rPr>
          <w:rFonts w:ascii="Times New Roman" w:eastAsiaTheme="minorHAnsi" w:hAnsi="Times New Roman"/>
          <w:sz w:val="20"/>
          <w:szCs w:val="20"/>
        </w:rPr>
        <w:t>дентов, выбравших вариант ответа «Неудовлетворительно» или «Скорее неудовлетворительно»</w:t>
      </w:r>
    </w:p>
    <w:p w:rsidR="00AD6675" w:rsidRPr="00966AEE"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r w:rsidRPr="00966AEE">
        <w:rPr>
          <w:rStyle w:val="afe"/>
          <w:rFonts w:ascii="Times New Roman" w:hAnsi="Times New Roman"/>
          <w:b w:val="0"/>
          <w:spacing w:val="-2"/>
          <w:sz w:val="28"/>
          <w:szCs w:val="28"/>
          <w:bdr w:val="none" w:sz="0" w:space="0" w:color="auto" w:frame="1"/>
          <w:shd w:val="clear" w:color="auto" w:fill="FFFFFF"/>
        </w:rPr>
        <w:t xml:space="preserve">При оценке полноты информации о состоянии конкуренции в регионе, размещённой Комитетом по регулированию контрактной системы Вологодской области и муниципальными образованиями, жители области более позитивно характеризуют доступность «дорожной карты» региона (38%; Таб. 6), менее – доступность информации о проведённых обучающих мероприятиях для органов местного самоуправления региона (30%) и о проведённых в регионе мониторингах и сформированном ежегодном докладе (29%). </w:t>
      </w:r>
    </w:p>
    <w:p w:rsidR="00AD6675" w:rsidRPr="00966AEE"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r w:rsidRPr="00966AEE">
        <w:rPr>
          <w:rStyle w:val="afe"/>
          <w:rFonts w:ascii="Times New Roman" w:hAnsi="Times New Roman"/>
          <w:b w:val="0"/>
          <w:spacing w:val="-2"/>
          <w:sz w:val="28"/>
          <w:szCs w:val="28"/>
          <w:bdr w:val="none" w:sz="0" w:space="0" w:color="auto" w:frame="1"/>
          <w:shd w:val="clear" w:color="auto" w:fill="FFFFFF"/>
        </w:rPr>
        <w:t>В Череповце больше положительных суждений о доступности «дорожной карты» региона (54%) и о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(40%). Оценки других аспектов полноты информации о состоянии конкурентной среды более благоприятны в районах.</w:t>
      </w:r>
    </w:p>
    <w:p w:rsidR="00AD6675" w:rsidRPr="00966AEE" w:rsidRDefault="00AD6675" w:rsidP="00AD667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eastAsiaTheme="minorHAnsi" w:hAnsi="Times New Roman"/>
          <w:b w:val="0"/>
          <w:sz w:val="28"/>
          <w:szCs w:val="28"/>
          <w:bdr w:val="none" w:sz="0" w:space="0" w:color="auto" w:frame="1"/>
          <w:shd w:val="clear" w:color="auto" w:fill="FFFFFF"/>
        </w:rPr>
        <w:t>Абсолютное большинство жителей региона не имели в последние 12 месяцев опыта обращения за защитой своих прав как потребителя товаров, работ и услуг (86%; Рис. 5). Из 14% обращавшихся за такой защитой, 5% удалось полностью отстоять свои права, еще 3% - частично, 7% - не удалось отстоять свои права или вопрос завис на рассмотрении.</w:t>
      </w:r>
    </w:p>
    <w:p w:rsidR="00AD6675" w:rsidRDefault="00AD6675" w:rsidP="00AD6675">
      <w:pPr>
        <w:spacing w:line="240" w:lineRule="auto"/>
        <w:jc w:val="center"/>
        <w:rPr>
          <w:rFonts w:ascii="Times New Roman" w:eastAsiaTheme="minorHAnsi" w:hAnsi="Times New Roman"/>
          <w:sz w:val="20"/>
          <w:szCs w:val="20"/>
        </w:rPr>
      </w:pPr>
      <w:r>
        <w:rPr>
          <w:noProof/>
          <w:lang w:eastAsia="ru-RU"/>
        </w:rPr>
        <w:drawing>
          <wp:inline distT="0" distB="0" distL="0" distR="0">
            <wp:extent cx="5931673" cy="1773141"/>
            <wp:effectExtent l="0" t="0" r="0" b="0"/>
            <wp:docPr id="6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AF520E">
        <w:rPr>
          <w:rFonts w:ascii="Times New Roman" w:eastAsiaTheme="minorHAnsi" w:hAnsi="Times New Roman"/>
        </w:rPr>
        <w:t>Рисунок 5 – Распределение ответов на вопрос «Обращались ли Вы за последние 12 месяцев за защитой своих прав как потребителя товаров, работ и услуг? И если ДА, то каков результат обращения?»</w:t>
      </w:r>
      <w:r>
        <w:rPr>
          <w:rStyle w:val="afe"/>
          <w:rFonts w:ascii="Times New Roman" w:hAnsi="Times New Roman"/>
          <w:spacing w:val="-2"/>
          <w:sz w:val="28"/>
          <w:szCs w:val="28"/>
          <w:bdr w:val="none" w:sz="0" w:space="0" w:color="auto" w:frame="1"/>
          <w:shd w:val="clear" w:color="auto" w:fill="FFFFFF"/>
        </w:rPr>
        <w:t xml:space="preserve"> </w:t>
      </w:r>
    </w:p>
    <w:p w:rsidR="00AD6675" w:rsidRDefault="00AD6675" w:rsidP="00AD6675">
      <w:pPr>
        <w:jc w:val="both"/>
        <w:rPr>
          <w:rFonts w:ascii="Times New Roman" w:eastAsiaTheme="minorHAnsi" w:hAnsi="Times New Roman"/>
          <w:sz w:val="20"/>
          <w:szCs w:val="20"/>
        </w:rPr>
        <w:sectPr w:rsidR="00AD6675" w:rsidSect="00E429ED">
          <w:headerReference w:type="default" r:id="rId73"/>
          <w:headerReference w:type="first" r:id="rId74"/>
          <w:pgSz w:w="11906" w:h="16838" w:code="9"/>
          <w:pgMar w:top="851" w:right="707" w:bottom="851" w:left="1418" w:header="709" w:footer="709" w:gutter="0"/>
          <w:cols w:space="708"/>
          <w:titlePg/>
          <w:docGrid w:linePitch="360"/>
        </w:sectPr>
      </w:pPr>
    </w:p>
    <w:p w:rsidR="00AD6675" w:rsidRPr="00E20CA1" w:rsidRDefault="00AD6675" w:rsidP="00AD6675">
      <w:pPr>
        <w:spacing w:after="0" w:line="240" w:lineRule="auto"/>
        <w:jc w:val="both"/>
        <w:rPr>
          <w:rFonts w:ascii="Times New Roman" w:eastAsiaTheme="majorEastAsia" w:hAnsi="Times New Roman"/>
          <w:sz w:val="24"/>
          <w:szCs w:val="24"/>
        </w:rPr>
      </w:pPr>
      <w:r>
        <w:rPr>
          <w:rFonts w:ascii="Times New Roman" w:eastAsiaTheme="majorEastAsia" w:hAnsi="Times New Roman"/>
          <w:sz w:val="24"/>
          <w:szCs w:val="24"/>
        </w:rPr>
        <w:t>Таблица 6. Распределение ответов на вопрос «</w:t>
      </w:r>
      <w:r w:rsidRPr="00E20CA1">
        <w:rPr>
          <w:rFonts w:ascii="Times New Roman" w:eastAsiaTheme="majorEastAsia" w:hAnsi="Times New Roman"/>
          <w:sz w:val="24"/>
          <w:szCs w:val="24"/>
        </w:rPr>
        <w:t>Оцените, пожалуйста, на Ваш взгляд, полноту размещенной органом региона, уполномоченным содействовать развитию конкуренции (</w:t>
      </w:r>
      <w:r w:rsidRPr="00E20CA1">
        <w:rPr>
          <w:rFonts w:ascii="Times New Roman" w:eastAsiaTheme="majorEastAsia" w:hAnsi="Times New Roman"/>
          <w:i/>
          <w:sz w:val="24"/>
          <w:szCs w:val="24"/>
        </w:rPr>
        <w:t>Комитет по регулированию контрактной системы Вологодской области, ранее Комитет государственного заказа Вологодской области</w:t>
      </w:r>
      <w:r w:rsidRPr="00E20CA1">
        <w:rPr>
          <w:rFonts w:ascii="Times New Roman" w:eastAsiaTheme="majorEastAsia" w:hAnsi="Times New Roman"/>
          <w:sz w:val="24"/>
          <w:szCs w:val="24"/>
        </w:rPr>
        <w:t>) и муниципальными образованиями информации о состоянии конкурентной среды на рынках товаров, работ и услуг Вологодской области и деятельностью по содействию развитию конкуренции</w:t>
      </w:r>
      <w:r>
        <w:rPr>
          <w:rFonts w:ascii="Times New Roman" w:eastAsiaTheme="majorEastAsia" w:hAnsi="Times New Roman"/>
          <w:sz w:val="24"/>
          <w:szCs w:val="24"/>
        </w:rPr>
        <w:t>»</w:t>
      </w:r>
    </w:p>
    <w:tbl>
      <w:tblPr>
        <w:tblStyle w:val="aa"/>
        <w:tblW w:w="15304" w:type="dxa"/>
        <w:jc w:val="center"/>
        <w:tblLayout w:type="fixed"/>
        <w:tblLook w:val="04A0" w:firstRow="1" w:lastRow="0" w:firstColumn="1" w:lastColumn="0" w:noHBand="0" w:noVBand="1"/>
      </w:tblPr>
      <w:tblGrid>
        <w:gridCol w:w="4531"/>
        <w:gridCol w:w="5529"/>
        <w:gridCol w:w="1311"/>
        <w:gridCol w:w="1311"/>
        <w:gridCol w:w="1311"/>
        <w:gridCol w:w="1311"/>
      </w:tblGrid>
      <w:tr w:rsidR="00AD6675" w:rsidRPr="00A53B12" w:rsidTr="0051255E">
        <w:trPr>
          <w:cantSplit/>
          <w:trHeight w:val="296"/>
          <w:jc w:val="center"/>
        </w:trPr>
        <w:tc>
          <w:tcPr>
            <w:tcW w:w="4531" w:type="dxa"/>
            <w:vAlign w:val="center"/>
          </w:tcPr>
          <w:p w:rsidR="00AD6675" w:rsidRPr="00A53B12" w:rsidRDefault="00AD6675" w:rsidP="0051255E">
            <w:pPr>
              <w:pStyle w:val="a4"/>
              <w:ind w:left="-57" w:right="-57"/>
              <w:jc w:val="center"/>
              <w:rPr>
                <w:rFonts w:ascii="Times New Roman" w:hAnsi="Times New Roman"/>
                <w:spacing w:val="-2"/>
                <w:sz w:val="24"/>
                <w:szCs w:val="24"/>
              </w:rPr>
            </w:pPr>
          </w:p>
        </w:tc>
        <w:tc>
          <w:tcPr>
            <w:tcW w:w="5529" w:type="dxa"/>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Вариант ответа</w:t>
            </w:r>
          </w:p>
        </w:tc>
        <w:tc>
          <w:tcPr>
            <w:tcW w:w="1311"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Область</w:t>
            </w:r>
          </w:p>
        </w:tc>
        <w:tc>
          <w:tcPr>
            <w:tcW w:w="1311" w:type="dxa"/>
            <w:shd w:val="clear" w:color="auto" w:fill="FFFFFF" w:themeFill="background1"/>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Вологда</w:t>
            </w:r>
          </w:p>
        </w:tc>
        <w:tc>
          <w:tcPr>
            <w:tcW w:w="1311"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Череповец</w:t>
            </w:r>
          </w:p>
        </w:tc>
        <w:tc>
          <w:tcPr>
            <w:tcW w:w="1311" w:type="dxa"/>
            <w:vAlign w:val="center"/>
          </w:tcPr>
          <w:p w:rsidR="00AD6675" w:rsidRPr="00861DFA" w:rsidRDefault="00AD6675" w:rsidP="0051255E">
            <w:pPr>
              <w:pStyle w:val="a4"/>
              <w:ind w:left="-57" w:right="-57"/>
              <w:jc w:val="center"/>
              <w:rPr>
                <w:rFonts w:ascii="Times New Roman" w:hAnsi="Times New Roman"/>
                <w:b/>
                <w:spacing w:val="-2"/>
                <w:sz w:val="24"/>
                <w:szCs w:val="24"/>
              </w:rPr>
            </w:pPr>
            <w:r w:rsidRPr="00861DFA">
              <w:rPr>
                <w:rFonts w:ascii="Times New Roman" w:hAnsi="Times New Roman"/>
                <w:b/>
                <w:spacing w:val="-2"/>
                <w:sz w:val="24"/>
                <w:szCs w:val="24"/>
              </w:rPr>
              <w:t>Районы</w:t>
            </w:r>
          </w:p>
        </w:tc>
      </w:tr>
      <w:tr w:rsidR="00AD6675" w:rsidRPr="004B1B9D"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Доступность информации о нормативной базе, связанной с внедрением Стандарта в регионе</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35,5%</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sz w:val="24"/>
                <w:szCs w:val="24"/>
              </w:rPr>
            </w:pPr>
            <w:r w:rsidRPr="006F2BDC">
              <w:rPr>
                <w:rFonts w:ascii="Times New Roman" w:hAnsi="Times New Roman"/>
                <w:b/>
                <w:color w:val="FF0000"/>
                <w:sz w:val="24"/>
                <w:szCs w:val="24"/>
              </w:rPr>
              <w:t>22,0%</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31,5%</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sz w:val="24"/>
                <w:szCs w:val="24"/>
              </w:rPr>
            </w:pPr>
            <w:r w:rsidRPr="006F2BDC">
              <w:rPr>
                <w:rFonts w:ascii="Times New Roman" w:hAnsi="Times New Roman"/>
                <w:b/>
                <w:color w:val="00B050"/>
                <w:sz w:val="24"/>
                <w:szCs w:val="24"/>
              </w:rPr>
              <w:t>40,0%</w:t>
            </w:r>
          </w:p>
        </w:tc>
      </w:tr>
      <w:tr w:rsidR="00AD6675" w:rsidRPr="004B1B9D"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8,0%</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1,3%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9,4%</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10,5%</w:t>
            </w:r>
          </w:p>
        </w:tc>
      </w:tr>
      <w:tr w:rsidR="00AD6675" w:rsidRPr="00C25FFA"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27,5%</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20,7%</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22,1%</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+29,5%</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58,5%</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6F2BDC">
              <w:rPr>
                <w:rFonts w:ascii="Times New Roman" w:hAnsi="Times New Roman"/>
                <w:sz w:val="24"/>
                <w:szCs w:val="24"/>
              </w:rPr>
              <w:t>76,7</w:t>
            </w:r>
            <w:r w:rsidRPr="008C7046">
              <w:rPr>
                <w:rFonts w:ascii="Times New Roman" w:hAnsi="Times New Roman"/>
                <w:sz w:val="24"/>
                <w:szCs w:val="24"/>
              </w:rPr>
              <w:t>%</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6F2BDC">
              <w:rPr>
                <w:rFonts w:ascii="Times New Roman" w:hAnsi="Times New Roman"/>
                <w:sz w:val="24"/>
                <w:szCs w:val="24"/>
              </w:rPr>
              <w:t>59,1%</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6F2BDC">
              <w:rPr>
                <w:rFonts w:ascii="Times New Roman" w:hAnsi="Times New Roman"/>
                <w:sz w:val="24"/>
                <w:szCs w:val="24"/>
              </w:rPr>
              <w:t>49,4%</w:t>
            </w:r>
          </w:p>
        </w:tc>
      </w:tr>
      <w:tr w:rsidR="00AD6675" w:rsidRPr="00C25FFA"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Доступность информации о перечне товарных рынков для содействия развитию конкуренции в регионе</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32,7%</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20,0%</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32,9%</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38,8%</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9,2%</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3,3%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10,7%</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11,3%</w:t>
            </w:r>
          </w:p>
        </w:tc>
      </w:tr>
      <w:tr w:rsidR="00AD6675" w:rsidRPr="00C25FFA"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23,5%</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+16,7%</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22,2%</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+27,5%</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58,1%</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76,7%</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56,4%</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49,9%</w:t>
            </w:r>
          </w:p>
        </w:tc>
      </w:tr>
      <w:tr w:rsidR="00AD6675" w:rsidRPr="00C25FFA"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34,6%</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24,0%</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40,3%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37,1%</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10,1%</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4,7%</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10,1%</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12,7%</w:t>
            </w:r>
          </w:p>
        </w:tc>
      </w:tr>
      <w:tr w:rsidR="00AD6675" w:rsidRPr="00C25FFA"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24,5%</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+19,3%</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+30,2%</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24,4%</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55,3%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71,3%</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49,7%</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8C7046">
              <w:rPr>
                <w:rFonts w:ascii="Times New Roman" w:hAnsi="Times New Roman"/>
                <w:sz w:val="24"/>
                <w:szCs w:val="24"/>
              </w:rPr>
              <w:t>50,2%</w:t>
            </w:r>
          </w:p>
        </w:tc>
      </w:tr>
      <w:tr w:rsidR="00AD6675" w:rsidRPr="00C25FFA"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Обеспечение доступности «дорожной карты» региона</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38,0%</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22,0%</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54,4%</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38,0%</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8,9%</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4,7%</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5,4%</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12,6%</w:t>
            </w:r>
          </w:p>
        </w:tc>
      </w:tr>
      <w:tr w:rsidR="00AD6675" w:rsidRPr="00C25FFA" w:rsidTr="0051255E">
        <w:trPr>
          <w:trHeight w:val="192"/>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29,1%</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+17,3%</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+49,0%</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25,4%</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53,1%</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73,3%</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40,3%</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49,4%</w:t>
            </w:r>
          </w:p>
        </w:tc>
      </w:tr>
      <w:tr w:rsidR="00AD6675" w:rsidRPr="00C25FFA"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Доступность информации о проведенных обучающих мероприятиях для органов местного самоуправления региона</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30,0%</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18,7%</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29,5%</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35,7%</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9,7%</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5,3%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8,1%</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12,6%</w:t>
            </w:r>
          </w:p>
        </w:tc>
      </w:tr>
      <w:tr w:rsidR="00AD6675" w:rsidRPr="00C25FFA"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20,3%</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+13,4%</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21,4%</w:t>
            </w:r>
          </w:p>
        </w:tc>
        <w:tc>
          <w:tcPr>
            <w:tcW w:w="1311" w:type="dxa"/>
            <w:shd w:val="clear" w:color="auto" w:fill="DBE5F1" w:themeFill="accent1" w:themeFillTint="33"/>
            <w:vAlign w:val="bottom"/>
          </w:tcPr>
          <w:p w:rsidR="00AD6675" w:rsidRPr="00FE0BEB" w:rsidRDefault="00AD6675" w:rsidP="0051255E">
            <w:pPr>
              <w:spacing w:after="0" w:line="240" w:lineRule="auto"/>
              <w:jc w:val="center"/>
              <w:rPr>
                <w:rFonts w:ascii="Times New Roman" w:hAnsi="Times New Roman"/>
                <w:b/>
                <w:color w:val="00B050"/>
                <w:sz w:val="24"/>
                <w:szCs w:val="24"/>
              </w:rPr>
            </w:pPr>
            <w:r w:rsidRPr="00FE0BEB">
              <w:rPr>
                <w:rFonts w:ascii="Times New Roman" w:hAnsi="Times New Roman"/>
                <w:b/>
                <w:color w:val="00B050"/>
                <w:sz w:val="24"/>
                <w:szCs w:val="24"/>
              </w:rPr>
              <w:t>+23,1%</w:t>
            </w:r>
          </w:p>
        </w:tc>
      </w:tr>
      <w:tr w:rsidR="00AD6675" w:rsidRPr="00DA355E" w:rsidTr="0051255E">
        <w:trPr>
          <w:jc w:val="center"/>
        </w:trPr>
        <w:tc>
          <w:tcPr>
            <w:tcW w:w="4531" w:type="dxa"/>
            <w:vMerge/>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60,4%</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76,0%</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62,4%</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51,7%</w:t>
            </w:r>
          </w:p>
        </w:tc>
      </w:tr>
      <w:tr w:rsidR="00AD6675" w:rsidRPr="00C25FFA" w:rsidTr="0051255E">
        <w:trPr>
          <w:jc w:val="center"/>
        </w:trPr>
        <w:tc>
          <w:tcPr>
            <w:tcW w:w="4531" w:type="dxa"/>
            <w:vMerge w:val="restart"/>
            <w:shd w:val="clear" w:color="auto" w:fill="FFFFFF" w:themeFill="background1"/>
            <w:vAlign w:val="center"/>
          </w:tcPr>
          <w:p w:rsidR="00AD6675" w:rsidRPr="00DA355E" w:rsidRDefault="00AD6675" w:rsidP="0051255E">
            <w:pPr>
              <w:spacing w:after="0" w:line="240" w:lineRule="auto"/>
              <w:jc w:val="both"/>
              <w:rPr>
                <w:rFonts w:ascii="Times New Roman" w:hAnsi="Times New Roman"/>
                <w:sz w:val="24"/>
                <w:szCs w:val="24"/>
              </w:rPr>
            </w:pPr>
            <w:r w:rsidRPr="00E20CA1">
              <w:rPr>
                <w:rFonts w:ascii="Times New Roman" w:hAnsi="Times New Roman"/>
                <w:sz w:val="24"/>
                <w:szCs w:val="24"/>
              </w:rPr>
              <w:t>Доступность информации о проведенных мониторингах в регионе и сформированном ежегодном докладе</w:t>
            </w: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29,4%</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16,0%</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28,9%</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36,2%</w:t>
            </w:r>
          </w:p>
        </w:tc>
      </w:tr>
      <w:tr w:rsidR="00AD6675" w:rsidRPr="00DA355E" w:rsidTr="0051255E">
        <w:trPr>
          <w:jc w:val="center"/>
        </w:trPr>
        <w:tc>
          <w:tcPr>
            <w:tcW w:w="4531" w:type="dxa"/>
            <w:vMerge/>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В целом неудовлетворительно</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9,7%</w:t>
            </w:r>
          </w:p>
        </w:tc>
        <w:tc>
          <w:tcPr>
            <w:tcW w:w="1311" w:type="dxa"/>
            <w:shd w:val="clear" w:color="auto" w:fill="FFFFFF" w:themeFill="background1"/>
            <w:vAlign w:val="center"/>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5,3%</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10,1%</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11,7%</w:t>
            </w:r>
          </w:p>
        </w:tc>
      </w:tr>
      <w:tr w:rsidR="00AD6675" w:rsidRPr="00C25FFA" w:rsidTr="0051255E">
        <w:trPr>
          <w:jc w:val="center"/>
        </w:trPr>
        <w:tc>
          <w:tcPr>
            <w:tcW w:w="4531" w:type="dxa"/>
            <w:vMerge/>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p>
        </w:tc>
        <w:tc>
          <w:tcPr>
            <w:tcW w:w="5529" w:type="dxa"/>
            <w:shd w:val="clear" w:color="auto" w:fill="DBE5F1" w:themeFill="accent1" w:themeFillTint="33"/>
          </w:tcPr>
          <w:p w:rsidR="00AD6675" w:rsidRPr="00DA355E" w:rsidRDefault="00AD6675" w:rsidP="0051255E">
            <w:pPr>
              <w:spacing w:after="0" w:line="240" w:lineRule="auto"/>
              <w:jc w:val="both"/>
              <w:rPr>
                <w:rFonts w:ascii="Times New Roman" w:hAnsi="Times New Roman"/>
                <w:sz w:val="24"/>
                <w:szCs w:val="24"/>
              </w:rPr>
            </w:pPr>
            <w:r>
              <w:rPr>
                <w:rFonts w:ascii="Times New Roman" w:hAnsi="Times New Roman"/>
                <w:sz w:val="24"/>
                <w:szCs w:val="24"/>
              </w:rPr>
              <w:t>Разница положительных и отрицательных оценок</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19,7%</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FF0000"/>
                <w:sz w:val="24"/>
                <w:szCs w:val="24"/>
              </w:rPr>
            </w:pPr>
            <w:r w:rsidRPr="006F2BDC">
              <w:rPr>
                <w:rFonts w:ascii="Times New Roman" w:hAnsi="Times New Roman"/>
                <w:b/>
                <w:color w:val="FF0000"/>
                <w:sz w:val="24"/>
                <w:szCs w:val="24"/>
              </w:rPr>
              <w:t>+10,7%</w:t>
            </w:r>
          </w:p>
        </w:tc>
        <w:tc>
          <w:tcPr>
            <w:tcW w:w="1311" w:type="dxa"/>
            <w:shd w:val="clear" w:color="auto" w:fill="DBE5F1" w:themeFill="accent1" w:themeFillTint="33"/>
            <w:vAlign w:val="bottom"/>
          </w:tcPr>
          <w:p w:rsidR="00AD6675" w:rsidRPr="00AA7DC5" w:rsidRDefault="00AD6675" w:rsidP="0051255E">
            <w:pPr>
              <w:spacing w:after="0" w:line="240" w:lineRule="auto"/>
              <w:jc w:val="center"/>
              <w:rPr>
                <w:rFonts w:ascii="Times New Roman" w:hAnsi="Times New Roman"/>
                <w:sz w:val="24"/>
                <w:szCs w:val="24"/>
              </w:rPr>
            </w:pPr>
            <w:r>
              <w:rPr>
                <w:rFonts w:ascii="Times New Roman" w:hAnsi="Times New Roman"/>
                <w:sz w:val="24"/>
                <w:szCs w:val="24"/>
              </w:rPr>
              <w:t>+</w:t>
            </w:r>
            <w:r w:rsidRPr="00AA7DC5">
              <w:rPr>
                <w:rFonts w:ascii="Times New Roman" w:hAnsi="Times New Roman"/>
                <w:sz w:val="24"/>
                <w:szCs w:val="24"/>
              </w:rPr>
              <w:t>18,8%</w:t>
            </w:r>
          </w:p>
        </w:tc>
        <w:tc>
          <w:tcPr>
            <w:tcW w:w="1311" w:type="dxa"/>
            <w:shd w:val="clear" w:color="auto" w:fill="DBE5F1" w:themeFill="accent1" w:themeFillTint="33"/>
            <w:vAlign w:val="bottom"/>
          </w:tcPr>
          <w:p w:rsidR="00AD6675" w:rsidRPr="006F2BDC" w:rsidRDefault="00AD6675" w:rsidP="0051255E">
            <w:pPr>
              <w:spacing w:after="0" w:line="240" w:lineRule="auto"/>
              <w:jc w:val="center"/>
              <w:rPr>
                <w:rFonts w:ascii="Times New Roman" w:hAnsi="Times New Roman"/>
                <w:b/>
                <w:color w:val="00B050"/>
                <w:sz w:val="24"/>
                <w:szCs w:val="24"/>
              </w:rPr>
            </w:pPr>
            <w:r w:rsidRPr="006F2BDC">
              <w:rPr>
                <w:rFonts w:ascii="Times New Roman" w:hAnsi="Times New Roman"/>
                <w:b/>
                <w:color w:val="00B050"/>
                <w:sz w:val="24"/>
                <w:szCs w:val="24"/>
              </w:rPr>
              <w:t>+24,5%</w:t>
            </w:r>
          </w:p>
        </w:tc>
      </w:tr>
      <w:tr w:rsidR="00AD6675" w:rsidRPr="00DA355E" w:rsidTr="0051255E">
        <w:trPr>
          <w:jc w:val="center"/>
        </w:trPr>
        <w:tc>
          <w:tcPr>
            <w:tcW w:w="4531" w:type="dxa"/>
            <w:vMerge/>
            <w:shd w:val="clear" w:color="auto" w:fill="FFFFFF" w:themeFill="background1"/>
          </w:tcPr>
          <w:p w:rsidR="00AD6675" w:rsidRPr="00DA355E" w:rsidRDefault="00AD6675" w:rsidP="0051255E">
            <w:pPr>
              <w:spacing w:after="0" w:line="240" w:lineRule="auto"/>
              <w:jc w:val="both"/>
              <w:rPr>
                <w:rFonts w:ascii="Times New Roman" w:hAnsi="Times New Roman"/>
                <w:sz w:val="24"/>
                <w:szCs w:val="24"/>
              </w:rPr>
            </w:pPr>
          </w:p>
        </w:tc>
        <w:tc>
          <w:tcPr>
            <w:tcW w:w="5529" w:type="dxa"/>
          </w:tcPr>
          <w:p w:rsidR="00AD6675" w:rsidRPr="00DA355E" w:rsidRDefault="00AD6675" w:rsidP="0051255E">
            <w:pPr>
              <w:spacing w:after="0" w:line="240" w:lineRule="auto"/>
              <w:jc w:val="both"/>
              <w:rPr>
                <w:rFonts w:ascii="Times New Roman" w:hAnsi="Times New Roman"/>
                <w:sz w:val="24"/>
                <w:szCs w:val="24"/>
              </w:rPr>
            </w:pPr>
            <w:r w:rsidRPr="00DA355E">
              <w:rPr>
                <w:rFonts w:ascii="Times New Roman" w:hAnsi="Times New Roman"/>
                <w:sz w:val="24"/>
                <w:szCs w:val="24"/>
              </w:rPr>
              <w:t>Затрудняюсь ответить / мне ничего не известно о такой информации</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60,9%</w:t>
            </w:r>
          </w:p>
        </w:tc>
        <w:tc>
          <w:tcPr>
            <w:tcW w:w="1311" w:type="dxa"/>
            <w:shd w:val="clear" w:color="auto" w:fill="FFFFFF" w:themeFill="background1"/>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78,7%</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61,1%</w:t>
            </w:r>
          </w:p>
        </w:tc>
        <w:tc>
          <w:tcPr>
            <w:tcW w:w="1311" w:type="dxa"/>
            <w:vAlign w:val="center"/>
          </w:tcPr>
          <w:p w:rsidR="00AD6675" w:rsidRPr="008C7046" w:rsidRDefault="00AD6675" w:rsidP="0051255E">
            <w:pPr>
              <w:spacing w:after="0" w:line="240" w:lineRule="auto"/>
              <w:jc w:val="center"/>
              <w:rPr>
                <w:rFonts w:ascii="Times New Roman" w:hAnsi="Times New Roman"/>
                <w:sz w:val="24"/>
                <w:szCs w:val="24"/>
              </w:rPr>
            </w:pPr>
            <w:r w:rsidRPr="00AA7DC5">
              <w:rPr>
                <w:rFonts w:ascii="Times New Roman" w:hAnsi="Times New Roman"/>
                <w:sz w:val="24"/>
                <w:szCs w:val="24"/>
              </w:rPr>
              <w:t>52,2%</w:t>
            </w:r>
          </w:p>
        </w:tc>
      </w:tr>
    </w:tbl>
    <w:p w:rsidR="00AD6675" w:rsidRDefault="00AD6675" w:rsidP="00AD6675">
      <w:pPr>
        <w:rPr>
          <w:rFonts w:ascii="Times New Roman" w:eastAsiaTheme="minorHAnsi" w:hAnsi="Times New Roman"/>
          <w:sz w:val="24"/>
          <w:szCs w:val="24"/>
        </w:rPr>
        <w:sectPr w:rsidR="00AD6675" w:rsidSect="003C4E8C">
          <w:headerReference w:type="first" r:id="rId75"/>
          <w:pgSz w:w="16838" w:h="11906" w:orient="landscape" w:code="9"/>
          <w:pgMar w:top="720" w:right="720" w:bottom="720" w:left="720" w:header="709" w:footer="709" w:gutter="0"/>
          <w:cols w:space="708"/>
          <w:titlePg/>
          <w:docGrid w:linePitch="360"/>
        </w:sectPr>
      </w:pPr>
    </w:p>
    <w:p w:rsidR="00AD6675" w:rsidRPr="00F05085" w:rsidRDefault="00AD6675" w:rsidP="00AD6675">
      <w:pPr>
        <w:pStyle w:val="1"/>
        <w:ind w:firstLine="142"/>
        <w:jc w:val="center"/>
        <w:rPr>
          <w:rFonts w:ascii="Times New Roman" w:hAnsi="Times New Roman" w:cs="Times New Roman"/>
          <w:b/>
          <w:color w:val="auto"/>
          <w:sz w:val="28"/>
          <w:szCs w:val="28"/>
        </w:rPr>
      </w:pPr>
      <w:r>
        <w:rPr>
          <w:rFonts w:ascii="Times New Roman" w:hAnsi="Times New Roman" w:cs="Times New Roman"/>
          <w:b/>
          <w:color w:val="auto"/>
          <w:sz w:val="28"/>
          <w:szCs w:val="28"/>
        </w:rPr>
        <w:t>У</w:t>
      </w:r>
      <w:r w:rsidRPr="00F05085">
        <w:rPr>
          <w:rFonts w:ascii="Times New Roman" w:hAnsi="Times New Roman" w:cs="Times New Roman"/>
          <w:b/>
          <w:color w:val="auto"/>
          <w:sz w:val="28"/>
          <w:szCs w:val="28"/>
        </w:rPr>
        <w:t>довлетворённост</w:t>
      </w:r>
      <w:r>
        <w:rPr>
          <w:rFonts w:ascii="Times New Roman" w:hAnsi="Times New Roman" w:cs="Times New Roman"/>
          <w:b/>
          <w:color w:val="auto"/>
          <w:sz w:val="28"/>
          <w:szCs w:val="28"/>
        </w:rPr>
        <w:t>ь</w:t>
      </w:r>
      <w:r w:rsidRPr="00F05085">
        <w:rPr>
          <w:rFonts w:ascii="Times New Roman" w:hAnsi="Times New Roman" w:cs="Times New Roman"/>
          <w:b/>
          <w:color w:val="auto"/>
          <w:sz w:val="28"/>
          <w:szCs w:val="28"/>
        </w:rPr>
        <w:t xml:space="preserve"> предпринимателей качеством официальной информации о состоянии конкуренции</w:t>
      </w:r>
    </w:p>
    <w:p w:rsidR="00AD6675" w:rsidRDefault="00AD6675" w:rsidP="00AD6675">
      <w:pPr>
        <w:spacing w:after="0" w:line="240" w:lineRule="auto"/>
        <w:jc w:val="both"/>
        <w:rPr>
          <w:rFonts w:ascii="Times New Roman" w:hAnsi="Times New Roman"/>
          <w:sz w:val="28"/>
          <w:szCs w:val="28"/>
        </w:rPr>
      </w:pPr>
    </w:p>
    <w:p w:rsidR="007420F1" w:rsidRPr="00141B02" w:rsidRDefault="007420F1" w:rsidP="00141B02">
      <w:pPr>
        <w:spacing w:after="0" w:line="240" w:lineRule="auto"/>
        <w:ind w:firstLine="720"/>
        <w:jc w:val="both"/>
        <w:rPr>
          <w:rFonts w:ascii="Times New Roman" w:eastAsia="Times New Roman" w:hAnsi="Times New Roman"/>
          <w:sz w:val="28"/>
          <w:szCs w:val="28"/>
        </w:rPr>
      </w:pPr>
      <w:r w:rsidRPr="00141B02">
        <w:rPr>
          <w:rFonts w:ascii="Times New Roman" w:eastAsia="Times New Roman" w:hAnsi="Times New Roman"/>
          <w:b/>
          <w:sz w:val="28"/>
          <w:szCs w:val="28"/>
        </w:rPr>
        <w:t>Объект исследования</w:t>
      </w:r>
      <w:r w:rsidRPr="00141B02">
        <w:rPr>
          <w:rFonts w:ascii="Times New Roman" w:eastAsia="Times New Roman" w:hAnsi="Times New Roman"/>
          <w:sz w:val="28"/>
          <w:szCs w:val="28"/>
        </w:rPr>
        <w:t xml:space="preserve"> – субъекты предпринимательской деятельности Вологодской области.</w:t>
      </w:r>
    </w:p>
    <w:p w:rsidR="007420F1" w:rsidRPr="00141B02" w:rsidRDefault="007420F1" w:rsidP="00141B02">
      <w:pPr>
        <w:spacing w:after="0" w:line="240" w:lineRule="auto"/>
        <w:ind w:firstLine="720"/>
        <w:jc w:val="both"/>
        <w:rPr>
          <w:rFonts w:ascii="Times New Roman" w:eastAsia="Times New Roman" w:hAnsi="Times New Roman"/>
          <w:sz w:val="28"/>
          <w:szCs w:val="28"/>
        </w:rPr>
      </w:pPr>
      <w:r w:rsidRPr="00141B02">
        <w:rPr>
          <w:rFonts w:ascii="Times New Roman" w:eastAsia="Times New Roman" w:hAnsi="Times New Roman"/>
          <w:b/>
          <w:sz w:val="28"/>
          <w:szCs w:val="28"/>
        </w:rPr>
        <w:t>Предмет исследования</w:t>
      </w:r>
      <w:r w:rsidRPr="00141B02">
        <w:rPr>
          <w:rFonts w:ascii="Times New Roman" w:eastAsia="Times New Roman" w:hAnsi="Times New Roman"/>
          <w:sz w:val="28"/>
          <w:szCs w:val="28"/>
        </w:rPr>
        <w:t xml:space="preserve"> – мнения и оценки предпринимателей относительно качества официальной информации о состоянии конкуренции на товарных рынках Вологодской области и о деятельности по содействию развитию конкуренции, размещаемой уполномоченным органом и муниципальными образованиям</w:t>
      </w:r>
    </w:p>
    <w:p w:rsidR="007420F1" w:rsidRPr="00141B02" w:rsidRDefault="007420F1" w:rsidP="00141B02">
      <w:pPr>
        <w:spacing w:after="0" w:line="240" w:lineRule="auto"/>
        <w:ind w:firstLine="708"/>
        <w:jc w:val="both"/>
        <w:rPr>
          <w:rFonts w:ascii="Times New Roman" w:eastAsia="Times New Roman" w:hAnsi="Times New Roman"/>
          <w:sz w:val="28"/>
          <w:szCs w:val="28"/>
        </w:rPr>
      </w:pPr>
      <w:r w:rsidRPr="00141B02">
        <w:rPr>
          <w:rFonts w:ascii="Times New Roman" w:eastAsia="Times New Roman" w:hAnsi="Times New Roman"/>
          <w:b/>
          <w:sz w:val="28"/>
          <w:szCs w:val="28"/>
        </w:rPr>
        <w:t>Цель исследования</w:t>
      </w:r>
      <w:r w:rsidRPr="00141B02">
        <w:rPr>
          <w:rFonts w:ascii="Times New Roman" w:eastAsia="Times New Roman" w:hAnsi="Times New Roman"/>
          <w:sz w:val="28"/>
          <w:szCs w:val="28"/>
        </w:rPr>
        <w:t xml:space="preserve">: оценка удовлетворённости предпринимателей качеством и полнотой официальной информации о состоянии конкуренции и определение основных источников получения указанной информации. </w:t>
      </w:r>
    </w:p>
    <w:p w:rsidR="007420F1" w:rsidRPr="00141B02" w:rsidRDefault="007420F1" w:rsidP="00141B02">
      <w:pPr>
        <w:spacing w:after="0" w:line="240" w:lineRule="auto"/>
        <w:ind w:firstLine="708"/>
        <w:jc w:val="both"/>
        <w:rPr>
          <w:rFonts w:ascii="Times New Roman" w:eastAsia="Times New Roman" w:hAnsi="Times New Roman"/>
          <w:b/>
          <w:sz w:val="28"/>
          <w:szCs w:val="28"/>
        </w:rPr>
      </w:pPr>
      <w:r w:rsidRPr="00141B02">
        <w:rPr>
          <w:rFonts w:ascii="Times New Roman" w:eastAsia="Times New Roman" w:hAnsi="Times New Roman"/>
          <w:b/>
          <w:sz w:val="28"/>
          <w:szCs w:val="28"/>
        </w:rPr>
        <w:t xml:space="preserve">Задачи исследования: </w:t>
      </w:r>
    </w:p>
    <w:p w:rsidR="007420F1" w:rsidRPr="00141B02" w:rsidRDefault="00141B02" w:rsidP="00141B0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о</w:t>
      </w:r>
      <w:r w:rsidR="007420F1" w:rsidRPr="00141B02">
        <w:rPr>
          <w:rFonts w:ascii="Times New Roman" w:eastAsia="Times New Roman" w:hAnsi="Times New Roman"/>
          <w:sz w:val="28"/>
          <w:szCs w:val="28"/>
        </w:rPr>
        <w:t>ценить уровень удовлетворённости предпринимателей качеством</w:t>
      </w:r>
      <w:r w:rsidR="007420F1" w:rsidRPr="00141B02">
        <w:rPr>
          <w:rFonts w:ascii="Times New Roman" w:hAnsi="Times New Roman"/>
          <w:sz w:val="28"/>
          <w:szCs w:val="28"/>
        </w:rPr>
        <w:t xml:space="preserve"> </w:t>
      </w:r>
      <w:r w:rsidR="007420F1" w:rsidRPr="00141B02">
        <w:rPr>
          <w:rFonts w:ascii="Times New Roman" w:eastAsia="Times New Roman" w:hAnsi="Times New Roman"/>
          <w:sz w:val="28"/>
          <w:szCs w:val="28"/>
        </w:rPr>
        <w:t>официальной информации о состоянии конкуренции на товарных рынках Вологодской области (в разрезе уровня её доступности, понятности и удобства получения);</w:t>
      </w:r>
    </w:p>
    <w:p w:rsidR="007420F1" w:rsidRPr="00141B02" w:rsidRDefault="00141B02" w:rsidP="00141B0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п</w:t>
      </w:r>
      <w:r w:rsidR="007420F1" w:rsidRPr="00141B02">
        <w:rPr>
          <w:rFonts w:ascii="Times New Roman" w:eastAsia="Times New Roman" w:hAnsi="Times New Roman"/>
          <w:sz w:val="28"/>
          <w:szCs w:val="28"/>
        </w:rPr>
        <w:t>роанализировать мнения предпринимателей о полноте официальной информации о состоянии конкуренции и деятельности по содействию развитию конкуренции;</w:t>
      </w:r>
    </w:p>
    <w:p w:rsidR="007420F1" w:rsidRPr="00141B02" w:rsidRDefault="00141B02" w:rsidP="00141B0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о</w:t>
      </w:r>
      <w:r w:rsidR="007420F1" w:rsidRPr="00141B02">
        <w:rPr>
          <w:rFonts w:ascii="Times New Roman" w:eastAsia="Times New Roman" w:hAnsi="Times New Roman"/>
          <w:sz w:val="28"/>
          <w:szCs w:val="28"/>
        </w:rPr>
        <w:t xml:space="preserve">пределить основные источники получения субъектами предпринимательской деятельности информации о состоянии конкуренции и деятельности по содействию развитию конкуренции. </w:t>
      </w:r>
    </w:p>
    <w:p w:rsidR="007420F1" w:rsidRPr="00141B02" w:rsidRDefault="007420F1" w:rsidP="00141B02">
      <w:pPr>
        <w:spacing w:after="0" w:line="240" w:lineRule="auto"/>
        <w:ind w:firstLine="708"/>
        <w:jc w:val="both"/>
        <w:rPr>
          <w:rFonts w:ascii="Times New Roman" w:eastAsia="Times New Roman" w:hAnsi="Times New Roman"/>
          <w:sz w:val="28"/>
          <w:szCs w:val="28"/>
        </w:rPr>
      </w:pPr>
      <w:r w:rsidRPr="00141B02">
        <w:rPr>
          <w:rFonts w:ascii="Times New Roman" w:eastAsia="Times New Roman" w:hAnsi="Times New Roman"/>
          <w:sz w:val="28"/>
          <w:szCs w:val="28"/>
        </w:rPr>
        <w:t xml:space="preserve">Опрос проведен с 09 по 23 сентября 2022 г. методом анкетирования с квотированием по территориальной принадлежности субъектов предпринимательской деятельности и их организационно-правовой форме деятельности. </w:t>
      </w:r>
    </w:p>
    <w:p w:rsidR="007420F1" w:rsidRPr="00141B02" w:rsidRDefault="007420F1" w:rsidP="00141B02">
      <w:pPr>
        <w:spacing w:after="0" w:line="240" w:lineRule="auto"/>
        <w:ind w:firstLine="708"/>
        <w:jc w:val="both"/>
        <w:rPr>
          <w:rFonts w:ascii="Times New Roman" w:eastAsia="Times New Roman" w:hAnsi="Times New Roman"/>
          <w:sz w:val="28"/>
          <w:szCs w:val="28"/>
        </w:rPr>
      </w:pPr>
      <w:r w:rsidRPr="00141B02">
        <w:rPr>
          <w:rFonts w:ascii="Times New Roman" w:eastAsia="Times New Roman" w:hAnsi="Times New Roman"/>
          <w:sz w:val="28"/>
          <w:szCs w:val="28"/>
        </w:rPr>
        <w:t>География исследования: г. Вологда, г. Череповец и 11 районов: Бабаевский, Великоустюгский, Вологодский, Вытегорский, Грязовецкий, Сокольский, Тотемский, Устюженский, Харовский, Череповецкий, Шекснинский.</w:t>
      </w:r>
    </w:p>
    <w:p w:rsidR="007420F1" w:rsidRDefault="007420F1" w:rsidP="00141B02">
      <w:pPr>
        <w:spacing w:after="0" w:line="240" w:lineRule="auto"/>
        <w:ind w:firstLine="708"/>
        <w:jc w:val="both"/>
        <w:rPr>
          <w:rFonts w:ascii="Times New Roman" w:hAnsi="Times New Roman"/>
          <w:sz w:val="28"/>
          <w:szCs w:val="28"/>
        </w:rPr>
      </w:pPr>
      <w:r w:rsidRPr="00141B02">
        <w:rPr>
          <w:rFonts w:ascii="Times New Roman" w:eastAsia="Times New Roman" w:hAnsi="Times New Roman"/>
          <w:sz w:val="28"/>
          <w:szCs w:val="28"/>
          <w:lang w:eastAsia="ru-RU"/>
        </w:rPr>
        <w:t xml:space="preserve">Выборка исследования выполнена с учетом пропорций численности субъектов бизнеса между Вологдой, Череповцом и районами области, а также с соблюдением статистических пропорций по видам деятельности. </w:t>
      </w:r>
      <w:r w:rsidRPr="00141B02">
        <w:rPr>
          <w:rFonts w:ascii="Times New Roman" w:hAnsi="Times New Roman"/>
          <w:sz w:val="28"/>
          <w:szCs w:val="28"/>
        </w:rPr>
        <w:t>Таким образом, Вологду представляют 159 респондентов, Череповец – 147, на остальные муниципалитеты Вологодской области, включая районные центры, приходится в общей сложности 200</w:t>
      </w:r>
      <w:bookmarkStart w:id="8" w:name="_Ref6479263"/>
      <w:bookmarkStart w:id="9" w:name="_Toc6485247"/>
      <w:r w:rsidRPr="00141B02">
        <w:rPr>
          <w:rFonts w:ascii="Times New Roman" w:hAnsi="Times New Roman"/>
          <w:sz w:val="28"/>
          <w:szCs w:val="28"/>
        </w:rPr>
        <w:t xml:space="preserve"> опрошенных. </w:t>
      </w:r>
    </w:p>
    <w:p w:rsidR="00141B02" w:rsidRPr="00141B02" w:rsidRDefault="00141B02" w:rsidP="00141B02">
      <w:pPr>
        <w:spacing w:after="0" w:line="240" w:lineRule="auto"/>
        <w:ind w:firstLine="708"/>
        <w:jc w:val="both"/>
        <w:rPr>
          <w:rFonts w:ascii="Times New Roman" w:hAnsi="Times New Roman"/>
          <w:sz w:val="28"/>
          <w:szCs w:val="28"/>
        </w:rPr>
      </w:pPr>
    </w:p>
    <w:bookmarkEnd w:id="8"/>
    <w:bookmarkEnd w:id="9"/>
    <w:p w:rsidR="007420F1" w:rsidRPr="00141B02" w:rsidRDefault="007420F1" w:rsidP="007420F1">
      <w:pPr>
        <w:spacing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Таблица 1. Выборка исследования (единиц)</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98"/>
        <w:gridCol w:w="2498"/>
        <w:gridCol w:w="2496"/>
      </w:tblGrid>
      <w:tr w:rsidR="007420F1" w:rsidRPr="00141B02" w:rsidTr="00141B02">
        <w:trPr>
          <w:trHeight w:val="283"/>
          <w:jc w:val="center"/>
        </w:trPr>
        <w:tc>
          <w:tcPr>
            <w:tcW w:w="1155" w:type="pct"/>
            <w:shd w:val="clear" w:color="auto" w:fill="auto"/>
            <w:vAlign w:val="bottom"/>
          </w:tcPr>
          <w:p w:rsidR="007420F1" w:rsidRPr="00141B02" w:rsidRDefault="007420F1" w:rsidP="00141B02">
            <w:pPr>
              <w:spacing w:after="0" w:line="240" w:lineRule="auto"/>
              <w:jc w:val="both"/>
              <w:rPr>
                <w:rFonts w:ascii="Times New Roman" w:hAnsi="Times New Roman"/>
                <w:b/>
                <w:sz w:val="24"/>
                <w:szCs w:val="24"/>
              </w:rPr>
            </w:pPr>
            <w:r w:rsidRPr="00141B02">
              <w:rPr>
                <w:rFonts w:ascii="Times New Roman" w:hAnsi="Times New Roman"/>
                <w:b/>
                <w:sz w:val="24"/>
                <w:szCs w:val="24"/>
              </w:rPr>
              <w:t xml:space="preserve">Муниципальное образование </w:t>
            </w:r>
          </w:p>
        </w:tc>
        <w:tc>
          <w:tcPr>
            <w:tcW w:w="1282"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Всего</w:t>
            </w:r>
          </w:p>
        </w:tc>
        <w:tc>
          <w:tcPr>
            <w:tcW w:w="1282"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Юридические лица</w:t>
            </w:r>
          </w:p>
        </w:tc>
        <w:tc>
          <w:tcPr>
            <w:tcW w:w="1281"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Индивидуальные предприниматели</w:t>
            </w:r>
          </w:p>
        </w:tc>
      </w:tr>
      <w:tr w:rsidR="007420F1" w:rsidRPr="00141B02" w:rsidTr="00141B02">
        <w:trPr>
          <w:trHeight w:val="283"/>
          <w:jc w:val="center"/>
        </w:trPr>
        <w:tc>
          <w:tcPr>
            <w:tcW w:w="1155" w:type="pct"/>
            <w:shd w:val="clear" w:color="auto" w:fill="auto"/>
            <w:vAlign w:val="bottom"/>
          </w:tcPr>
          <w:p w:rsidR="007420F1" w:rsidRPr="00141B02" w:rsidRDefault="007420F1" w:rsidP="00141B02">
            <w:pPr>
              <w:spacing w:after="0" w:line="240" w:lineRule="auto"/>
              <w:jc w:val="both"/>
              <w:rPr>
                <w:rFonts w:ascii="Times New Roman" w:hAnsi="Times New Roman"/>
                <w:sz w:val="24"/>
                <w:szCs w:val="24"/>
              </w:rPr>
            </w:pPr>
            <w:r w:rsidRPr="00141B02">
              <w:rPr>
                <w:rFonts w:ascii="Times New Roman" w:hAnsi="Times New Roman"/>
                <w:sz w:val="24"/>
                <w:szCs w:val="24"/>
              </w:rPr>
              <w:t>Вологда</w:t>
            </w:r>
          </w:p>
        </w:tc>
        <w:tc>
          <w:tcPr>
            <w:tcW w:w="1282"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159</w:t>
            </w:r>
          </w:p>
        </w:tc>
        <w:tc>
          <w:tcPr>
            <w:tcW w:w="1282"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92</w:t>
            </w:r>
          </w:p>
        </w:tc>
        <w:tc>
          <w:tcPr>
            <w:tcW w:w="1281"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67</w:t>
            </w:r>
          </w:p>
        </w:tc>
      </w:tr>
      <w:tr w:rsidR="007420F1" w:rsidRPr="00141B02" w:rsidTr="00141B02">
        <w:trPr>
          <w:trHeight w:val="283"/>
          <w:jc w:val="center"/>
        </w:trPr>
        <w:tc>
          <w:tcPr>
            <w:tcW w:w="1155" w:type="pct"/>
            <w:shd w:val="clear" w:color="auto" w:fill="auto"/>
            <w:vAlign w:val="bottom"/>
            <w:hideMark/>
          </w:tcPr>
          <w:p w:rsidR="007420F1" w:rsidRPr="00141B02" w:rsidRDefault="007420F1" w:rsidP="00141B02">
            <w:pPr>
              <w:spacing w:after="0" w:line="240" w:lineRule="auto"/>
              <w:jc w:val="both"/>
              <w:rPr>
                <w:rFonts w:ascii="Times New Roman" w:hAnsi="Times New Roman"/>
                <w:sz w:val="24"/>
                <w:szCs w:val="24"/>
              </w:rPr>
            </w:pPr>
            <w:r w:rsidRPr="00141B02">
              <w:rPr>
                <w:rFonts w:ascii="Times New Roman" w:hAnsi="Times New Roman"/>
                <w:sz w:val="24"/>
                <w:szCs w:val="24"/>
              </w:rPr>
              <w:t>Череповец</w:t>
            </w:r>
          </w:p>
        </w:tc>
        <w:tc>
          <w:tcPr>
            <w:tcW w:w="1282"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147</w:t>
            </w:r>
          </w:p>
        </w:tc>
        <w:tc>
          <w:tcPr>
            <w:tcW w:w="1282"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92</w:t>
            </w:r>
          </w:p>
        </w:tc>
        <w:tc>
          <w:tcPr>
            <w:tcW w:w="1281" w:type="pct"/>
            <w:vAlign w:val="center"/>
          </w:tcPr>
          <w:p w:rsidR="007420F1" w:rsidRPr="00141B02" w:rsidRDefault="007420F1" w:rsidP="00141B02">
            <w:pPr>
              <w:spacing w:after="0" w:line="240" w:lineRule="auto"/>
              <w:jc w:val="center"/>
              <w:rPr>
                <w:rFonts w:ascii="Times New Roman" w:hAnsi="Times New Roman"/>
                <w:sz w:val="24"/>
                <w:szCs w:val="24"/>
              </w:rPr>
            </w:pPr>
            <w:r w:rsidRPr="00141B02">
              <w:rPr>
                <w:rFonts w:ascii="Times New Roman" w:hAnsi="Times New Roman"/>
                <w:sz w:val="24"/>
                <w:szCs w:val="24"/>
              </w:rPr>
              <w:t>55</w:t>
            </w:r>
          </w:p>
        </w:tc>
      </w:tr>
      <w:tr w:rsidR="007420F1" w:rsidRPr="00141B02" w:rsidTr="00141B02">
        <w:trPr>
          <w:trHeight w:val="283"/>
          <w:jc w:val="center"/>
        </w:trPr>
        <w:tc>
          <w:tcPr>
            <w:tcW w:w="1155" w:type="pct"/>
            <w:shd w:val="clear" w:color="auto" w:fill="auto"/>
            <w:hideMark/>
          </w:tcPr>
          <w:p w:rsidR="007420F1" w:rsidRPr="00141B02" w:rsidRDefault="007420F1" w:rsidP="00141B02">
            <w:pPr>
              <w:spacing w:after="0" w:line="240" w:lineRule="auto"/>
              <w:jc w:val="both"/>
              <w:rPr>
                <w:rFonts w:ascii="Times New Roman" w:hAnsi="Times New Roman"/>
                <w:i/>
                <w:sz w:val="24"/>
                <w:szCs w:val="24"/>
              </w:rPr>
            </w:pPr>
            <w:r w:rsidRPr="00141B02">
              <w:rPr>
                <w:rFonts w:ascii="Times New Roman" w:hAnsi="Times New Roman"/>
                <w:i/>
                <w:sz w:val="24"/>
                <w:szCs w:val="24"/>
              </w:rPr>
              <w:t xml:space="preserve">Районы </w:t>
            </w:r>
          </w:p>
        </w:tc>
        <w:tc>
          <w:tcPr>
            <w:tcW w:w="1282" w:type="pct"/>
            <w:vAlign w:val="center"/>
          </w:tcPr>
          <w:p w:rsidR="007420F1" w:rsidRPr="00141B02" w:rsidRDefault="007420F1" w:rsidP="00141B02">
            <w:pPr>
              <w:spacing w:after="0" w:line="240" w:lineRule="auto"/>
              <w:jc w:val="center"/>
              <w:rPr>
                <w:rFonts w:ascii="Times New Roman" w:hAnsi="Times New Roman"/>
                <w:i/>
                <w:sz w:val="24"/>
                <w:szCs w:val="24"/>
              </w:rPr>
            </w:pPr>
            <w:r w:rsidRPr="00141B02">
              <w:rPr>
                <w:rFonts w:ascii="Times New Roman" w:hAnsi="Times New Roman"/>
                <w:i/>
                <w:sz w:val="24"/>
                <w:szCs w:val="24"/>
              </w:rPr>
              <w:t>200</w:t>
            </w:r>
          </w:p>
        </w:tc>
        <w:tc>
          <w:tcPr>
            <w:tcW w:w="1282" w:type="pct"/>
            <w:vAlign w:val="center"/>
          </w:tcPr>
          <w:p w:rsidR="007420F1" w:rsidRPr="00141B02" w:rsidRDefault="007420F1" w:rsidP="00141B02">
            <w:pPr>
              <w:spacing w:after="0" w:line="240" w:lineRule="auto"/>
              <w:jc w:val="center"/>
              <w:rPr>
                <w:rFonts w:ascii="Times New Roman" w:hAnsi="Times New Roman"/>
                <w:i/>
                <w:sz w:val="24"/>
                <w:szCs w:val="24"/>
              </w:rPr>
            </w:pPr>
            <w:r w:rsidRPr="00141B02">
              <w:rPr>
                <w:rFonts w:ascii="Times New Roman" w:hAnsi="Times New Roman"/>
                <w:i/>
                <w:sz w:val="24"/>
                <w:szCs w:val="24"/>
              </w:rPr>
              <w:t>46</w:t>
            </w:r>
          </w:p>
        </w:tc>
        <w:tc>
          <w:tcPr>
            <w:tcW w:w="1281" w:type="pct"/>
            <w:vAlign w:val="center"/>
          </w:tcPr>
          <w:p w:rsidR="007420F1" w:rsidRPr="00141B02" w:rsidRDefault="007420F1" w:rsidP="00141B02">
            <w:pPr>
              <w:spacing w:after="0" w:line="240" w:lineRule="auto"/>
              <w:jc w:val="center"/>
              <w:rPr>
                <w:rFonts w:ascii="Times New Roman" w:hAnsi="Times New Roman"/>
                <w:i/>
                <w:sz w:val="24"/>
                <w:szCs w:val="24"/>
              </w:rPr>
            </w:pPr>
            <w:r w:rsidRPr="00141B02">
              <w:rPr>
                <w:rFonts w:ascii="Times New Roman" w:hAnsi="Times New Roman"/>
                <w:i/>
                <w:sz w:val="24"/>
                <w:szCs w:val="24"/>
              </w:rPr>
              <w:t>154</w:t>
            </w:r>
          </w:p>
        </w:tc>
      </w:tr>
      <w:tr w:rsidR="007420F1" w:rsidRPr="00141B02" w:rsidTr="00141B02">
        <w:trPr>
          <w:trHeight w:val="195"/>
          <w:jc w:val="center"/>
        </w:trPr>
        <w:tc>
          <w:tcPr>
            <w:tcW w:w="1155" w:type="pct"/>
            <w:shd w:val="clear" w:color="auto" w:fill="auto"/>
            <w:vAlign w:val="bottom"/>
            <w:hideMark/>
          </w:tcPr>
          <w:p w:rsidR="007420F1" w:rsidRPr="00141B02" w:rsidRDefault="007420F1" w:rsidP="00141B02">
            <w:pPr>
              <w:spacing w:after="0" w:line="240" w:lineRule="auto"/>
              <w:jc w:val="both"/>
              <w:rPr>
                <w:rFonts w:ascii="Times New Roman" w:hAnsi="Times New Roman"/>
                <w:b/>
                <w:sz w:val="24"/>
                <w:szCs w:val="24"/>
              </w:rPr>
            </w:pPr>
            <w:r w:rsidRPr="00141B02">
              <w:rPr>
                <w:rFonts w:ascii="Times New Roman" w:hAnsi="Times New Roman"/>
                <w:b/>
                <w:sz w:val="24"/>
                <w:szCs w:val="24"/>
              </w:rPr>
              <w:t>Итого</w:t>
            </w:r>
          </w:p>
        </w:tc>
        <w:tc>
          <w:tcPr>
            <w:tcW w:w="1282"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506</w:t>
            </w:r>
          </w:p>
        </w:tc>
        <w:tc>
          <w:tcPr>
            <w:tcW w:w="1282"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230</w:t>
            </w:r>
          </w:p>
        </w:tc>
        <w:tc>
          <w:tcPr>
            <w:tcW w:w="1281" w:type="pct"/>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276</w:t>
            </w:r>
          </w:p>
        </w:tc>
      </w:tr>
    </w:tbl>
    <w:p w:rsidR="00141B02" w:rsidRDefault="00141B02" w:rsidP="00141B02">
      <w:pPr>
        <w:spacing w:after="0" w:line="240" w:lineRule="auto"/>
        <w:jc w:val="both"/>
        <w:rPr>
          <w:rFonts w:ascii="Times New Roman" w:hAnsi="Times New Roman"/>
          <w:spacing w:val="-2"/>
          <w:sz w:val="28"/>
          <w:szCs w:val="28"/>
        </w:rPr>
      </w:pPr>
    </w:p>
    <w:p w:rsidR="007420F1" w:rsidRPr="00141B02" w:rsidRDefault="007420F1" w:rsidP="00141B02">
      <w:pPr>
        <w:spacing w:after="0" w:line="240" w:lineRule="auto"/>
        <w:ind w:firstLine="708"/>
        <w:jc w:val="both"/>
        <w:rPr>
          <w:rFonts w:ascii="Times New Roman" w:hAnsi="Times New Roman"/>
          <w:spacing w:val="-2"/>
          <w:sz w:val="28"/>
          <w:szCs w:val="28"/>
        </w:rPr>
      </w:pPr>
      <w:r w:rsidRPr="00141B02">
        <w:rPr>
          <w:rFonts w:ascii="Times New Roman" w:hAnsi="Times New Roman"/>
          <w:spacing w:val="-2"/>
          <w:sz w:val="28"/>
          <w:szCs w:val="28"/>
        </w:rPr>
        <w:t xml:space="preserve">Среди представителей бизнеса, принявших участие в опросе, 55% имеют статус индивидуального предпринимателя, 45% – являются юридическими лицами (рис. 1). </w:t>
      </w:r>
    </w:p>
    <w:p w:rsidR="007420F1" w:rsidRPr="00141B02"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pacing w:val="-2"/>
          <w:sz w:val="28"/>
          <w:szCs w:val="28"/>
        </w:rPr>
        <w:t xml:space="preserve">Большинство субъектов бизнеса ведут свою предпринимательскую деятельность более пяти лет (68%; рис. 2), 27% – от 1 до 5 лет. </w:t>
      </w:r>
      <w:r w:rsidRPr="00141B02">
        <w:rPr>
          <w:rFonts w:ascii="Times New Roman" w:hAnsi="Times New Roman"/>
          <w:sz w:val="28"/>
          <w:szCs w:val="28"/>
        </w:rPr>
        <w:t xml:space="preserve">Доля предприятий со сроком деятельности менее 1 года составляет 4%.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5228"/>
      </w:tblGrid>
      <w:tr w:rsidR="007420F1" w:rsidTr="00646EED">
        <w:tc>
          <w:tcPr>
            <w:tcW w:w="5228" w:type="dxa"/>
          </w:tcPr>
          <w:p w:rsidR="007420F1" w:rsidRPr="00401561" w:rsidRDefault="007420F1" w:rsidP="00646EED">
            <w:pPr>
              <w:spacing w:line="240" w:lineRule="auto"/>
              <w:jc w:val="both"/>
              <w:rPr>
                <w:bCs/>
                <w:iCs/>
                <w:sz w:val="24"/>
                <w:szCs w:val="18"/>
                <w:lang w:eastAsia="ru-RU"/>
              </w:rPr>
            </w:pPr>
            <w:r w:rsidRPr="00401561">
              <w:rPr>
                <w:bCs/>
                <w:iCs/>
                <w:noProof/>
                <w:sz w:val="24"/>
                <w:szCs w:val="18"/>
                <w:lang w:eastAsia="ru-RU"/>
              </w:rPr>
              <w:drawing>
                <wp:inline distT="0" distB="0" distL="0" distR="0">
                  <wp:extent cx="3170555" cy="2647950"/>
                  <wp:effectExtent l="0" t="0" r="10795" b="0"/>
                  <wp:docPr id="3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420F1" w:rsidRPr="00401561" w:rsidRDefault="007420F1" w:rsidP="00141B02">
            <w:pPr>
              <w:spacing w:after="0" w:line="240" w:lineRule="auto"/>
              <w:jc w:val="both"/>
              <w:rPr>
                <w:bCs/>
                <w:iCs/>
                <w:sz w:val="24"/>
                <w:szCs w:val="18"/>
                <w:lang w:eastAsia="ru-RU"/>
              </w:rPr>
            </w:pPr>
            <w:r w:rsidRPr="00C35479">
              <w:rPr>
                <w:bCs/>
                <w:iCs/>
                <w:sz w:val="24"/>
                <w:szCs w:val="18"/>
                <w:lang w:eastAsia="ru-RU"/>
              </w:rPr>
              <w:t xml:space="preserve">Рисунок 1 </w:t>
            </w:r>
            <w:r>
              <w:rPr>
                <w:bCs/>
                <w:iCs/>
                <w:sz w:val="24"/>
                <w:szCs w:val="18"/>
                <w:lang w:eastAsia="ru-RU"/>
              </w:rPr>
              <w:t>– Распределение ответов на вопрос «</w:t>
            </w:r>
            <w:r w:rsidRPr="004B3793">
              <w:rPr>
                <w:bCs/>
                <w:iCs/>
                <w:sz w:val="24"/>
                <w:szCs w:val="18"/>
                <w:lang w:eastAsia="ru-RU"/>
              </w:rPr>
              <w:t>Укажите, являетесь ли Вы юридическим лицом или имеете статус индивидуального предпринимателя?»</w:t>
            </w:r>
            <w:r>
              <w:rPr>
                <w:bCs/>
                <w:iCs/>
                <w:sz w:val="24"/>
                <w:szCs w:val="18"/>
                <w:lang w:eastAsia="ru-RU"/>
              </w:rPr>
              <w:t xml:space="preserve"> (в % от числа опрошенных)</w:t>
            </w:r>
            <w:r w:rsidRPr="004B3793">
              <w:rPr>
                <w:bCs/>
                <w:iCs/>
                <w:sz w:val="24"/>
                <w:szCs w:val="18"/>
                <w:lang w:eastAsia="ru-RU"/>
              </w:rPr>
              <w:t xml:space="preserve"> </w:t>
            </w:r>
          </w:p>
        </w:tc>
        <w:tc>
          <w:tcPr>
            <w:tcW w:w="5228" w:type="dxa"/>
          </w:tcPr>
          <w:p w:rsidR="007420F1" w:rsidRPr="00401561" w:rsidRDefault="007420F1" w:rsidP="00646EED">
            <w:pPr>
              <w:spacing w:line="240" w:lineRule="auto"/>
              <w:jc w:val="both"/>
              <w:rPr>
                <w:bCs/>
                <w:iCs/>
                <w:sz w:val="24"/>
                <w:szCs w:val="18"/>
                <w:lang w:eastAsia="ru-RU"/>
              </w:rPr>
            </w:pPr>
            <w:r w:rsidRPr="00401561">
              <w:rPr>
                <w:bCs/>
                <w:iCs/>
                <w:noProof/>
                <w:sz w:val="24"/>
                <w:szCs w:val="18"/>
                <w:lang w:eastAsia="ru-RU"/>
              </w:rPr>
              <w:drawing>
                <wp:inline distT="0" distB="0" distL="0" distR="0">
                  <wp:extent cx="3170555" cy="2647950"/>
                  <wp:effectExtent l="0" t="0" r="10795"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420F1" w:rsidRPr="00401561" w:rsidRDefault="007420F1" w:rsidP="00141B02">
            <w:pPr>
              <w:spacing w:after="0" w:line="240" w:lineRule="auto"/>
              <w:jc w:val="both"/>
              <w:rPr>
                <w:bCs/>
                <w:iCs/>
                <w:sz w:val="24"/>
                <w:szCs w:val="18"/>
                <w:lang w:eastAsia="ru-RU"/>
              </w:rPr>
            </w:pPr>
            <w:r w:rsidRPr="00401561">
              <w:rPr>
                <w:bCs/>
                <w:iCs/>
                <w:sz w:val="24"/>
                <w:szCs w:val="18"/>
                <w:lang w:eastAsia="ru-RU"/>
              </w:rPr>
              <w:t xml:space="preserve">Рисунок 2 </w:t>
            </w:r>
            <w:r>
              <w:rPr>
                <w:bCs/>
                <w:iCs/>
                <w:sz w:val="24"/>
                <w:szCs w:val="18"/>
                <w:lang w:eastAsia="ru-RU"/>
              </w:rPr>
              <w:t xml:space="preserve">– Распределение ответов на вопрос </w:t>
            </w:r>
            <w:r w:rsidRPr="004B3793">
              <w:rPr>
                <w:bCs/>
                <w:iCs/>
                <w:sz w:val="24"/>
                <w:szCs w:val="18"/>
                <w:lang w:eastAsia="ru-RU"/>
              </w:rPr>
              <w:t>«В течение какого периода времени Ваш бизнес осуществляет свою деятельность?»</w:t>
            </w:r>
            <w:r>
              <w:rPr>
                <w:bCs/>
                <w:iCs/>
                <w:sz w:val="24"/>
                <w:szCs w:val="18"/>
                <w:lang w:eastAsia="ru-RU"/>
              </w:rPr>
              <w:t xml:space="preserve"> (в % от числа опрошенных)</w:t>
            </w:r>
          </w:p>
        </w:tc>
      </w:tr>
    </w:tbl>
    <w:p w:rsidR="00141B02" w:rsidRDefault="00141B02" w:rsidP="00141B02">
      <w:pPr>
        <w:spacing w:after="0" w:line="240" w:lineRule="auto"/>
        <w:jc w:val="both"/>
        <w:rPr>
          <w:rFonts w:ascii="Times New Roman" w:hAnsi="Times New Roman"/>
          <w:sz w:val="28"/>
          <w:szCs w:val="28"/>
        </w:rPr>
      </w:pPr>
    </w:p>
    <w:p w:rsidR="007420F1" w:rsidRPr="00141B02"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z w:val="28"/>
          <w:szCs w:val="28"/>
        </w:rPr>
        <w:t xml:space="preserve">Величина годового оборота большинства организаций не превышает 120 млн. руб. (83%; рис. 3). 13% предприятий имеет годовой доход в диапазоне от 120 до 800 млн. руб. </w:t>
      </w:r>
    </w:p>
    <w:p w:rsidR="007420F1"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z w:val="28"/>
          <w:szCs w:val="28"/>
        </w:rPr>
        <w:t xml:space="preserve">Почти ¾ организаций (73%; рис. 4) имеют численность не более 15 человек, на каждом пятом предприятии (20%) занято от 16 до 100 сотрудников. </w:t>
      </w:r>
    </w:p>
    <w:p w:rsidR="00141B02" w:rsidRPr="00141B02" w:rsidRDefault="00141B02" w:rsidP="00141B02">
      <w:pPr>
        <w:spacing w:after="0" w:line="240" w:lineRule="auto"/>
        <w:ind w:firstLine="708"/>
        <w:jc w:val="both"/>
        <w:rPr>
          <w:rFonts w:ascii="Times New Roman" w:hAnsi="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5228"/>
      </w:tblGrid>
      <w:tr w:rsidR="007420F1" w:rsidTr="00646EED">
        <w:tc>
          <w:tcPr>
            <w:tcW w:w="5228" w:type="dxa"/>
          </w:tcPr>
          <w:p w:rsidR="007420F1" w:rsidRPr="00401561" w:rsidRDefault="007420F1" w:rsidP="00646EED">
            <w:pPr>
              <w:spacing w:line="240" w:lineRule="auto"/>
              <w:jc w:val="both"/>
              <w:rPr>
                <w:bCs/>
                <w:iCs/>
                <w:sz w:val="24"/>
                <w:szCs w:val="18"/>
                <w:lang w:eastAsia="ru-RU"/>
              </w:rPr>
            </w:pPr>
            <w:r>
              <w:rPr>
                <w:noProof/>
                <w:lang w:eastAsia="ru-RU"/>
              </w:rPr>
              <w:drawing>
                <wp:inline distT="0" distB="0" distL="0" distR="0">
                  <wp:extent cx="3182620" cy="2733675"/>
                  <wp:effectExtent l="0" t="0" r="17780" b="9525"/>
                  <wp:docPr id="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420F1" w:rsidRPr="00401561" w:rsidRDefault="007420F1" w:rsidP="00141B02">
            <w:pPr>
              <w:spacing w:after="0" w:line="240" w:lineRule="auto"/>
              <w:jc w:val="both"/>
              <w:rPr>
                <w:bCs/>
                <w:iCs/>
                <w:sz w:val="24"/>
                <w:szCs w:val="18"/>
                <w:lang w:eastAsia="ru-RU"/>
              </w:rPr>
            </w:pPr>
            <w:r w:rsidRPr="00C35479">
              <w:rPr>
                <w:bCs/>
                <w:iCs/>
                <w:sz w:val="24"/>
                <w:szCs w:val="18"/>
                <w:lang w:eastAsia="ru-RU"/>
              </w:rPr>
              <w:t xml:space="preserve">Рисунок </w:t>
            </w:r>
            <w:r>
              <w:rPr>
                <w:bCs/>
                <w:iCs/>
                <w:sz w:val="24"/>
                <w:szCs w:val="18"/>
                <w:lang w:eastAsia="ru-RU"/>
              </w:rPr>
              <w:t>3</w:t>
            </w:r>
            <w:r w:rsidRPr="00C35479">
              <w:rPr>
                <w:bCs/>
                <w:iCs/>
                <w:sz w:val="24"/>
                <w:szCs w:val="18"/>
                <w:lang w:eastAsia="ru-RU"/>
              </w:rPr>
              <w:t xml:space="preserve"> </w:t>
            </w:r>
            <w:r>
              <w:rPr>
                <w:bCs/>
                <w:iCs/>
                <w:sz w:val="24"/>
                <w:szCs w:val="18"/>
                <w:lang w:eastAsia="ru-RU"/>
              </w:rPr>
              <w:t>– Распределение ответов на вопрос «</w:t>
            </w:r>
            <w:r w:rsidRPr="0022636C">
              <w:rPr>
                <w:bCs/>
                <w:iCs/>
                <w:sz w:val="24"/>
                <w:szCs w:val="18"/>
                <w:lang w:eastAsia="ru-RU"/>
              </w:rPr>
              <w:t>Какова примерная величина годового оборота бизнеса, который Вы представляете?</w:t>
            </w:r>
            <w:r>
              <w:rPr>
                <w:bCs/>
                <w:iCs/>
                <w:sz w:val="24"/>
                <w:szCs w:val="18"/>
                <w:lang w:eastAsia="ru-RU"/>
              </w:rPr>
              <w:t>» (в % от числа опрошенных)</w:t>
            </w:r>
          </w:p>
        </w:tc>
        <w:tc>
          <w:tcPr>
            <w:tcW w:w="5228" w:type="dxa"/>
          </w:tcPr>
          <w:p w:rsidR="007420F1" w:rsidRPr="00401561" w:rsidRDefault="007420F1" w:rsidP="00646EED">
            <w:pPr>
              <w:spacing w:line="240" w:lineRule="auto"/>
              <w:jc w:val="both"/>
              <w:rPr>
                <w:bCs/>
                <w:iCs/>
                <w:sz w:val="24"/>
                <w:szCs w:val="18"/>
                <w:lang w:eastAsia="ru-RU"/>
              </w:rPr>
            </w:pPr>
            <w:r>
              <w:rPr>
                <w:noProof/>
                <w:lang w:eastAsia="ru-RU"/>
              </w:rPr>
              <w:drawing>
                <wp:inline distT="0" distB="0" distL="0" distR="0">
                  <wp:extent cx="3289300" cy="2743200"/>
                  <wp:effectExtent l="0" t="0" r="6350" b="0"/>
                  <wp:docPr id="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420F1" w:rsidRPr="00401561" w:rsidRDefault="007420F1" w:rsidP="00141B02">
            <w:pPr>
              <w:spacing w:after="0" w:line="240" w:lineRule="auto"/>
              <w:jc w:val="both"/>
              <w:rPr>
                <w:bCs/>
                <w:iCs/>
                <w:sz w:val="24"/>
                <w:szCs w:val="18"/>
                <w:lang w:eastAsia="ru-RU"/>
              </w:rPr>
            </w:pPr>
            <w:r w:rsidRPr="00401561">
              <w:rPr>
                <w:bCs/>
                <w:iCs/>
                <w:sz w:val="24"/>
                <w:szCs w:val="18"/>
                <w:lang w:eastAsia="ru-RU"/>
              </w:rPr>
              <w:t>Р</w:t>
            </w:r>
            <w:r>
              <w:rPr>
                <w:bCs/>
                <w:iCs/>
                <w:sz w:val="24"/>
                <w:szCs w:val="18"/>
                <w:lang w:eastAsia="ru-RU"/>
              </w:rPr>
              <w:t>исунок 4</w:t>
            </w:r>
            <w:r w:rsidRPr="00401561">
              <w:rPr>
                <w:bCs/>
                <w:iCs/>
                <w:sz w:val="24"/>
                <w:szCs w:val="18"/>
                <w:lang w:eastAsia="ru-RU"/>
              </w:rPr>
              <w:t xml:space="preserve"> </w:t>
            </w:r>
            <w:r>
              <w:rPr>
                <w:bCs/>
                <w:iCs/>
                <w:sz w:val="24"/>
                <w:szCs w:val="18"/>
                <w:lang w:eastAsia="ru-RU"/>
              </w:rPr>
              <w:t>– Распределение ответов на вопрос «</w:t>
            </w:r>
            <w:r w:rsidRPr="0022636C">
              <w:rPr>
                <w:bCs/>
                <w:iCs/>
                <w:sz w:val="24"/>
                <w:szCs w:val="18"/>
                <w:lang w:eastAsia="ru-RU"/>
              </w:rPr>
              <w:t>Какова численность сотрудников вашей организации в настоящее время?</w:t>
            </w:r>
            <w:r>
              <w:rPr>
                <w:bCs/>
                <w:iCs/>
                <w:sz w:val="24"/>
                <w:szCs w:val="18"/>
                <w:lang w:eastAsia="ru-RU"/>
              </w:rPr>
              <w:t>» (в % от числа опрошенных)</w:t>
            </w:r>
          </w:p>
        </w:tc>
      </w:tr>
    </w:tbl>
    <w:p w:rsidR="007420F1" w:rsidRPr="00141B02"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z w:val="28"/>
          <w:szCs w:val="28"/>
        </w:rPr>
        <w:t xml:space="preserve">Более половины опрошенных предпринимателей являются собственниками или совладельцами бизнеса (57%; рис. 5), примерно каждый четвёртый – руководитель высшего звена (26%), каждый десятый – руководитель среднего звена (11%). </w:t>
      </w:r>
    </w:p>
    <w:p w:rsidR="007420F1" w:rsidRPr="00141B02" w:rsidRDefault="007420F1" w:rsidP="007420F1">
      <w:pPr>
        <w:spacing w:line="240" w:lineRule="auto"/>
        <w:jc w:val="center"/>
        <w:rPr>
          <w:rFonts w:ascii="Times New Roman" w:hAnsi="Times New Roman"/>
        </w:rPr>
      </w:pPr>
      <w:r>
        <w:rPr>
          <w:noProof/>
          <w:lang w:eastAsia="ru-RU"/>
        </w:rPr>
        <w:drawing>
          <wp:inline distT="0" distB="0" distL="0" distR="0">
            <wp:extent cx="6602095" cy="3211033"/>
            <wp:effectExtent l="0" t="0" r="8255" b="8890"/>
            <wp:docPr id="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41B02">
        <w:rPr>
          <w:rFonts w:ascii="Times New Roman" w:hAnsi="Times New Roman"/>
          <w:bCs/>
          <w:iCs/>
          <w:sz w:val="24"/>
          <w:szCs w:val="18"/>
          <w:lang w:eastAsia="ru-RU"/>
        </w:rPr>
        <w:t>Рисунок 5 – Распределение ответов на вопрос «Какую должность Вы занимаете в организации, которую Вы представляете?» (в % от числа опрошенных)</w:t>
      </w:r>
    </w:p>
    <w:p w:rsidR="007420F1" w:rsidRDefault="007420F1" w:rsidP="007420F1">
      <w:pPr>
        <w:jc w:val="both"/>
      </w:pPr>
    </w:p>
    <w:p w:rsidR="007420F1" w:rsidRPr="00141B02"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z w:val="28"/>
          <w:szCs w:val="28"/>
        </w:rPr>
        <w:t xml:space="preserve">Самой распространённой областью профессиональной деятельности субъектов бизнеса является сервис, оказание услуг населению (38%, 192 организации таб. 2). Далее с большим отрывом следуют сферы строительства (10%, 52 организации), транспорта (9%, 43), деревообрабатывающей и целлюлозно-бумажной промышленности, мебельного производства (7%, 33 предприятия), и ЖКХ (5%, 25). </w:t>
      </w:r>
    </w:p>
    <w:p w:rsidR="00141B02" w:rsidRPr="00141B02" w:rsidRDefault="00141B02" w:rsidP="00141B02">
      <w:pPr>
        <w:spacing w:after="0" w:line="240" w:lineRule="auto"/>
        <w:jc w:val="both"/>
        <w:rPr>
          <w:rFonts w:ascii="Times New Roman" w:hAnsi="Times New Roman"/>
        </w:rPr>
      </w:pPr>
    </w:p>
    <w:p w:rsidR="007420F1" w:rsidRPr="00141B02" w:rsidRDefault="007420F1" w:rsidP="007420F1">
      <w:pPr>
        <w:spacing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Таблица 2. Распределение ответов на вопрос «Укажите основную область профессиональной деятельности, которую Вы представляете»</w:t>
      </w:r>
    </w:p>
    <w:tbl>
      <w:tblPr>
        <w:tblStyle w:val="aa"/>
        <w:tblW w:w="0" w:type="auto"/>
        <w:jc w:val="center"/>
        <w:tblInd w:w="162" w:type="dxa"/>
        <w:tblLook w:val="04A0" w:firstRow="1" w:lastRow="0" w:firstColumn="1" w:lastColumn="0" w:noHBand="0" w:noVBand="1"/>
      </w:tblPr>
      <w:tblGrid>
        <w:gridCol w:w="6387"/>
        <w:gridCol w:w="1668"/>
        <w:gridCol w:w="1688"/>
      </w:tblGrid>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b/>
              </w:rPr>
            </w:pPr>
            <w:r w:rsidRPr="00D70579">
              <w:rPr>
                <w:rFonts w:ascii="Times New Roman" w:hAnsi="Times New Roman"/>
                <w:b/>
              </w:rPr>
              <w:t xml:space="preserve">Вариант ответа </w:t>
            </w:r>
          </w:p>
        </w:tc>
        <w:tc>
          <w:tcPr>
            <w:tcW w:w="1668" w:type="dxa"/>
          </w:tcPr>
          <w:p w:rsidR="007420F1" w:rsidRPr="00D70579" w:rsidRDefault="007420F1" w:rsidP="00141B02">
            <w:pPr>
              <w:spacing w:after="0" w:line="240" w:lineRule="auto"/>
              <w:jc w:val="center"/>
              <w:rPr>
                <w:rFonts w:ascii="Times New Roman" w:hAnsi="Times New Roman"/>
                <w:b/>
              </w:rPr>
            </w:pPr>
            <w:r w:rsidRPr="00D70579">
              <w:rPr>
                <w:rFonts w:ascii="Times New Roman" w:hAnsi="Times New Roman"/>
                <w:b/>
              </w:rPr>
              <w:t>%</w:t>
            </w:r>
          </w:p>
        </w:tc>
        <w:tc>
          <w:tcPr>
            <w:tcW w:w="1688" w:type="dxa"/>
          </w:tcPr>
          <w:p w:rsidR="007420F1" w:rsidRPr="00D70579" w:rsidRDefault="007420F1" w:rsidP="00141B02">
            <w:pPr>
              <w:spacing w:after="0" w:line="240" w:lineRule="auto"/>
              <w:jc w:val="center"/>
              <w:rPr>
                <w:rFonts w:ascii="Times New Roman" w:hAnsi="Times New Roman"/>
                <w:b/>
              </w:rPr>
            </w:pPr>
            <w:r w:rsidRPr="00D70579">
              <w:rPr>
                <w:rFonts w:ascii="Times New Roman" w:hAnsi="Times New Roman"/>
                <w:b/>
              </w:rPr>
              <w:t>единиц</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Сервис, оказание услуг населению (торговля, техобслуживание, ремонт, услуги гостеприимства, общественное питание)*</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38,0%</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192</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Строительство</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10,3%</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52</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Транспорт</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8,5%</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43</w:t>
            </w:r>
          </w:p>
        </w:tc>
      </w:tr>
      <w:tr w:rsidR="007420F1" w:rsidRPr="00D70579" w:rsidTr="00141B02">
        <w:trPr>
          <w:trHeight w:val="81"/>
          <w:jc w:val="center"/>
        </w:trPr>
        <w:tc>
          <w:tcPr>
            <w:tcW w:w="6387" w:type="dxa"/>
          </w:tcPr>
          <w:p w:rsidR="007420F1" w:rsidRPr="00D70579" w:rsidRDefault="007420F1" w:rsidP="00D70579">
            <w:pPr>
              <w:spacing w:after="0" w:line="240" w:lineRule="auto"/>
              <w:rPr>
                <w:rFonts w:ascii="Times New Roman" w:hAnsi="Times New Roman"/>
              </w:rPr>
            </w:pPr>
            <w:r w:rsidRPr="00D70579">
              <w:rPr>
                <w:rFonts w:ascii="Times New Roman" w:hAnsi="Times New Roman"/>
              </w:rPr>
              <w:t>Деревообрабатывающая и целлюлозо-бумажная промышленность, мебельное производство</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6,5%</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33</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ЖКХ</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5,0%</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25</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Сельское хозяйство</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16</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Операции с недвижимостью</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3,0%</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15</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Пищевая промышленность</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11</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Образование и наука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2,0%</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10</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Финансы и экономика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2,0%</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10</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Здравоохранение</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1,6%</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8</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Юриспруденция</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1,6%</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8</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Информационные и коммуникационные технологии</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7</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Легкая и текстильная промышленность</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7</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Социальное обслуживание</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7</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Архитектура, проектирование, геодезия, топография, дизайн</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6</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Культура и искусство</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6</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Производство машин и оборудования</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0,8%</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4</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Сварка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0,6%</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Электроэнергетика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0,6%</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Металлургия</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Лесное хозяйство, охота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Электроэнергетика</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0,4%</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2</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Производство электро- и оптического оборудования</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Связь, СМИ, издательство и полиграфия</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Производство цифровых продуктов, сервисов и платформенных решений</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0,2%</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1</w:t>
            </w:r>
          </w:p>
        </w:tc>
      </w:tr>
      <w:tr w:rsidR="007420F1" w:rsidRPr="00D70579" w:rsidTr="00141B02">
        <w:trPr>
          <w:jc w:val="center"/>
        </w:trPr>
        <w:tc>
          <w:tcPr>
            <w:tcW w:w="6387" w:type="dxa"/>
          </w:tcPr>
          <w:p w:rsidR="007420F1" w:rsidRPr="00D70579" w:rsidRDefault="007420F1" w:rsidP="00141B02">
            <w:pPr>
              <w:spacing w:after="0" w:line="240" w:lineRule="auto"/>
              <w:jc w:val="both"/>
              <w:rPr>
                <w:rFonts w:ascii="Times New Roman" w:hAnsi="Times New Roman"/>
              </w:rPr>
            </w:pPr>
            <w:r w:rsidRPr="00D70579">
              <w:rPr>
                <w:rFonts w:ascii="Times New Roman" w:hAnsi="Times New Roman"/>
              </w:rPr>
              <w:t>Другое</w:t>
            </w:r>
          </w:p>
        </w:tc>
        <w:tc>
          <w:tcPr>
            <w:tcW w:w="166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5,9%</w:t>
            </w:r>
          </w:p>
        </w:tc>
        <w:tc>
          <w:tcPr>
            <w:tcW w:w="1688" w:type="dxa"/>
            <w:vAlign w:val="center"/>
          </w:tcPr>
          <w:p w:rsidR="007420F1" w:rsidRPr="00D70579" w:rsidRDefault="007420F1" w:rsidP="00141B02">
            <w:pPr>
              <w:spacing w:after="0" w:line="240" w:lineRule="auto"/>
              <w:jc w:val="center"/>
              <w:rPr>
                <w:rFonts w:ascii="Times New Roman" w:hAnsi="Times New Roman"/>
              </w:rPr>
            </w:pPr>
            <w:r w:rsidRPr="00D70579">
              <w:rPr>
                <w:rFonts w:ascii="Times New Roman" w:hAnsi="Times New Roman"/>
              </w:rPr>
              <w:t>30</w:t>
            </w:r>
          </w:p>
        </w:tc>
      </w:tr>
    </w:tbl>
    <w:p w:rsidR="007420F1" w:rsidRPr="00141B02" w:rsidRDefault="007420F1" w:rsidP="007420F1">
      <w:pPr>
        <w:spacing w:line="240" w:lineRule="auto"/>
        <w:jc w:val="both"/>
        <w:rPr>
          <w:rFonts w:ascii="Times New Roman" w:hAnsi="Times New Roman"/>
          <w:bCs/>
          <w:iCs/>
          <w:sz w:val="20"/>
          <w:szCs w:val="20"/>
          <w:lang w:eastAsia="ru-RU"/>
        </w:rPr>
      </w:pPr>
      <w:r w:rsidRPr="00141B02">
        <w:rPr>
          <w:rFonts w:ascii="Times New Roman" w:hAnsi="Times New Roman"/>
          <w:bCs/>
          <w:iCs/>
          <w:sz w:val="20"/>
          <w:szCs w:val="20"/>
          <w:lang w:eastAsia="ru-RU"/>
        </w:rPr>
        <w:t xml:space="preserve">Ранжировано по столбцу «Единиц» </w:t>
      </w:r>
    </w:p>
    <w:p w:rsidR="007420F1" w:rsidRPr="00F05085" w:rsidRDefault="007420F1" w:rsidP="00141B02">
      <w:pPr>
        <w:pStyle w:val="1"/>
        <w:ind w:firstLine="142"/>
        <w:jc w:val="center"/>
        <w:rPr>
          <w:rFonts w:ascii="Times New Roman" w:hAnsi="Times New Roman" w:cs="Times New Roman"/>
          <w:b/>
          <w:color w:val="auto"/>
          <w:sz w:val="28"/>
          <w:szCs w:val="28"/>
        </w:rPr>
      </w:pPr>
      <w:bookmarkStart w:id="10" w:name="_Toc119673877"/>
      <w:r w:rsidRPr="00F05085">
        <w:rPr>
          <w:rFonts w:ascii="Times New Roman" w:hAnsi="Times New Roman" w:cs="Times New Roman"/>
          <w:b/>
          <w:color w:val="auto"/>
          <w:sz w:val="28"/>
          <w:szCs w:val="28"/>
        </w:rPr>
        <w:t>Оценка удовлетворённости предпринимателей качеством официальной информации о состоянии конкуренции</w:t>
      </w:r>
      <w:bookmarkEnd w:id="10"/>
    </w:p>
    <w:p w:rsidR="00F05085" w:rsidRDefault="00F05085" w:rsidP="00141B02">
      <w:pPr>
        <w:spacing w:after="0" w:line="240" w:lineRule="auto"/>
        <w:jc w:val="both"/>
        <w:rPr>
          <w:rFonts w:ascii="Times New Roman" w:hAnsi="Times New Roman"/>
          <w:sz w:val="28"/>
          <w:szCs w:val="28"/>
        </w:rPr>
      </w:pPr>
    </w:p>
    <w:p w:rsidR="007420F1" w:rsidRPr="00141B02" w:rsidRDefault="007420F1" w:rsidP="00F05085">
      <w:pPr>
        <w:spacing w:after="0" w:line="240" w:lineRule="auto"/>
        <w:ind w:firstLine="426"/>
        <w:jc w:val="both"/>
        <w:rPr>
          <w:rFonts w:ascii="Times New Roman" w:hAnsi="Times New Roman"/>
          <w:sz w:val="28"/>
          <w:szCs w:val="28"/>
        </w:rPr>
      </w:pPr>
      <w:r w:rsidRPr="00141B02">
        <w:rPr>
          <w:rFonts w:ascii="Times New Roman" w:hAnsi="Times New Roman"/>
          <w:sz w:val="28"/>
          <w:szCs w:val="28"/>
        </w:rPr>
        <w:t xml:space="preserve">Примерно половина предпринимателей в целом удовлетворены качеством (уровнем доступности, уровнем понятности и удобством получения) официальной информации о состоянии конкурентной среды на рынках товаров и услуг области (51 – 52%; рис. 6), каждый пятый – не удовлетворён (19%). В Череповце отрицательные суждения высказывает каждый третий субъект бизнеса (33 – 34%). </w:t>
      </w:r>
    </w:p>
    <w:p w:rsidR="007420F1" w:rsidRDefault="00215DE4" w:rsidP="007420F1">
      <w:pPr>
        <w:spacing w:line="240" w:lineRule="auto"/>
        <w:rPr>
          <w:bCs/>
          <w:iCs/>
          <w:sz w:val="24"/>
          <w:szCs w:val="18"/>
          <w:lang w:eastAsia="ru-RU"/>
        </w:rPr>
      </w:pPr>
      <w:r>
        <w:rPr>
          <w:bCs/>
          <w:iCs/>
          <w:noProof/>
          <w:sz w:val="24"/>
          <w:szCs w:val="18"/>
          <w:lang w:eastAsia="ru-RU"/>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451485</wp:posOffset>
                </wp:positionV>
                <wp:extent cx="1143000" cy="4381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8150"/>
                        </a:xfrm>
                        <a:prstGeom prst="rect">
                          <a:avLst/>
                        </a:prstGeom>
                        <a:solidFill>
                          <a:srgbClr val="FFFFFF"/>
                        </a:solidFill>
                        <a:ln w="9525">
                          <a:noFill/>
                          <a:miter lim="800000"/>
                          <a:headEnd/>
                          <a:tailEnd/>
                        </a:ln>
                      </wps:spPr>
                      <wps:txbx>
                        <w:txbxContent>
                          <w:p w:rsidR="00A8090B" w:rsidRPr="001B3C34" w:rsidRDefault="00A8090B" w:rsidP="007420F1">
                            <w:pPr>
                              <w:spacing w:line="240" w:lineRule="auto"/>
                              <w:rPr>
                                <w:b/>
                                <w:sz w:val="24"/>
                                <w:szCs w:val="24"/>
                              </w:rPr>
                            </w:pPr>
                            <w:r w:rsidRPr="001B3C34">
                              <w:rPr>
                                <w:b/>
                                <w:sz w:val="24"/>
                                <w:szCs w:val="24"/>
                              </w:rPr>
                              <w:t xml:space="preserve">Уровень доступности </w:t>
                            </w:r>
                          </w:p>
                          <w:p w:rsidR="00A8090B" w:rsidRDefault="00A8090B" w:rsidP="007420F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35.55pt;width:90pt;height:3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" stroked="f">
                <v:textbox>
                  <w:txbxContent>
                    <w:p w:rsidR="00A8090B" w:rsidRPr="001B3C34" w:rsidRDefault="00A8090B" w:rsidP="007420F1">
                      <w:pPr>
                        <w:spacing w:line="240" w:lineRule="auto"/>
                        <w:rPr>
                          <w:b/>
                          <w:sz w:val="24"/>
                          <w:szCs w:val="24"/>
                        </w:rPr>
                      </w:pPr>
                      <w:r w:rsidRPr="001B3C34">
                        <w:rPr>
                          <w:b/>
                          <w:sz w:val="24"/>
                          <w:szCs w:val="24"/>
                        </w:rPr>
                        <w:t xml:space="preserve">Уровень доступности </w:t>
                      </w:r>
                    </w:p>
                    <w:p w:rsidR="00A8090B" w:rsidRDefault="00A8090B" w:rsidP="007420F1"/>
                  </w:txbxContent>
                </v:textbox>
                <w10:wrap anchorx="margin"/>
              </v:shape>
            </w:pict>
          </mc:Fallback>
        </mc:AlternateContent>
      </w:r>
      <w:r w:rsidR="007420F1">
        <w:rPr>
          <w:noProof/>
          <w:lang w:eastAsia="ru-RU"/>
        </w:rPr>
        <w:drawing>
          <wp:inline distT="0" distB="0" distL="0" distR="0">
            <wp:extent cx="6186115" cy="1574358"/>
            <wp:effectExtent l="0" t="0" r="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420F1" w:rsidRDefault="007420F1" w:rsidP="007420F1">
      <w:pPr>
        <w:spacing w:line="240" w:lineRule="auto"/>
        <w:rPr>
          <w:bCs/>
          <w:iCs/>
          <w:sz w:val="24"/>
          <w:szCs w:val="18"/>
          <w:lang w:eastAsia="ru-RU"/>
        </w:rPr>
      </w:pPr>
      <w:r>
        <w:rPr>
          <w:noProof/>
          <w:lang w:eastAsia="ru-RU"/>
        </w:rPr>
        <w:drawing>
          <wp:inline distT="0" distB="0" distL="0" distR="0">
            <wp:extent cx="6106602" cy="1494845"/>
            <wp:effectExtent l="19050" t="0" r="0" b="0"/>
            <wp:docPr id="4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420F1" w:rsidRDefault="007420F1" w:rsidP="007420F1">
      <w:pPr>
        <w:spacing w:line="240" w:lineRule="auto"/>
        <w:jc w:val="center"/>
        <w:rPr>
          <w:rStyle w:val="afe"/>
          <w:b w:val="0"/>
          <w:sz w:val="20"/>
          <w:szCs w:val="20"/>
        </w:rPr>
      </w:pPr>
    </w:p>
    <w:p w:rsidR="007420F1" w:rsidRDefault="007420F1" w:rsidP="007420F1">
      <w:pPr>
        <w:spacing w:line="240" w:lineRule="auto"/>
        <w:jc w:val="center"/>
        <w:rPr>
          <w:rStyle w:val="afe"/>
          <w:b w:val="0"/>
          <w:sz w:val="20"/>
          <w:szCs w:val="20"/>
        </w:rPr>
      </w:pPr>
    </w:p>
    <w:p w:rsidR="007420F1" w:rsidRDefault="007420F1" w:rsidP="007420F1">
      <w:pPr>
        <w:spacing w:line="240" w:lineRule="auto"/>
      </w:pPr>
      <w:r>
        <w:rPr>
          <w:noProof/>
          <w:lang w:eastAsia="ru-RU"/>
        </w:rPr>
        <w:drawing>
          <wp:inline distT="0" distB="0" distL="0" distR="0">
            <wp:extent cx="6042991" cy="2115047"/>
            <wp:effectExtent l="19050" t="0" r="0" b="0"/>
            <wp:docPr id="4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20F1" w:rsidRPr="00141B02" w:rsidRDefault="007420F1" w:rsidP="007420F1">
      <w:pPr>
        <w:spacing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Рисунок 6 – Распределение ответов на вопрос «</w:t>
      </w:r>
      <w:r w:rsidRPr="00141B02">
        <w:rPr>
          <w:rFonts w:ascii="Times New Roman" w:hAnsi="Times New Roman"/>
          <w:iCs/>
          <w:sz w:val="24"/>
          <w:szCs w:val="18"/>
          <w:lang w:eastAsia="ru-RU"/>
        </w:rPr>
        <w:t>Оцените качество официальной информации о состоянии конкурентной среды на рынках товаров и услуг Вологодской области, размещаемой в открытом доступе» (в % от числа опрошенных) *</w:t>
      </w:r>
    </w:p>
    <w:p w:rsidR="007420F1" w:rsidRPr="00141B02" w:rsidRDefault="007420F1" w:rsidP="007420F1">
      <w:pPr>
        <w:spacing w:line="240" w:lineRule="auto"/>
        <w:jc w:val="both"/>
        <w:rPr>
          <w:rFonts w:ascii="Times New Roman" w:eastAsia="Times New Roman" w:hAnsi="Times New Roman"/>
          <w:sz w:val="20"/>
          <w:szCs w:val="20"/>
          <w:lang w:eastAsia="ru-RU"/>
        </w:rPr>
      </w:pPr>
      <w:r w:rsidRPr="00141B02">
        <w:rPr>
          <w:rFonts w:ascii="Times New Roman" w:eastAsia="Times New Roman" w:hAnsi="Times New Roman"/>
          <w:sz w:val="20"/>
          <w:szCs w:val="20"/>
          <w:lang w:eastAsia="ru-RU"/>
        </w:rPr>
        <w:t>*«В целом удовлетворительно» – сумма долей респондентов, выбравших варианты ответа «Удовлетворительно» или «Скорее удовлетворительно». «В целом не удовлетворительно» – сумма долей респондентов, выбравших варианты ответа «Неудовлетворительно» или «Скорее не удовлетворительно»</w:t>
      </w:r>
    </w:p>
    <w:p w:rsidR="00141B02" w:rsidRDefault="007420F1" w:rsidP="00141B02">
      <w:pPr>
        <w:spacing w:after="0" w:line="240" w:lineRule="auto"/>
        <w:ind w:firstLine="708"/>
        <w:jc w:val="both"/>
        <w:rPr>
          <w:rFonts w:ascii="Times New Roman" w:hAnsi="Times New Roman"/>
          <w:sz w:val="28"/>
          <w:szCs w:val="28"/>
        </w:rPr>
      </w:pPr>
      <w:r w:rsidRPr="00141B02">
        <w:rPr>
          <w:rFonts w:ascii="Times New Roman" w:hAnsi="Times New Roman"/>
          <w:sz w:val="28"/>
          <w:szCs w:val="28"/>
        </w:rPr>
        <w:t xml:space="preserve">В разрезе формы ведения предпринимательской деятельности представители юридических лиц менее позитивно оценивают </w:t>
      </w:r>
      <w:r w:rsidRPr="00141B02">
        <w:rPr>
          <w:rFonts w:ascii="Times New Roman" w:hAnsi="Times New Roman"/>
          <w:b/>
          <w:sz w:val="28"/>
          <w:szCs w:val="28"/>
        </w:rPr>
        <w:t>уровень доступности</w:t>
      </w:r>
      <w:r w:rsidRPr="00141B02">
        <w:rPr>
          <w:rFonts w:ascii="Times New Roman" w:hAnsi="Times New Roman"/>
          <w:sz w:val="28"/>
          <w:szCs w:val="28"/>
        </w:rPr>
        <w:t xml:space="preserve"> и </w:t>
      </w:r>
      <w:r w:rsidRPr="00141B02">
        <w:rPr>
          <w:rFonts w:ascii="Times New Roman" w:hAnsi="Times New Roman"/>
          <w:b/>
          <w:sz w:val="28"/>
          <w:szCs w:val="28"/>
        </w:rPr>
        <w:t>удобство получения</w:t>
      </w:r>
      <w:r w:rsidRPr="00141B02">
        <w:rPr>
          <w:rFonts w:ascii="Times New Roman" w:hAnsi="Times New Roman"/>
          <w:sz w:val="28"/>
          <w:szCs w:val="28"/>
        </w:rPr>
        <w:t xml:space="preserve"> официальной информации о конкуренции (разница положительных и отрицательных оценок: 31% против 34 – 35% среди ИП; таб. 3). Оценки </w:t>
      </w:r>
      <w:r w:rsidRPr="00141B02">
        <w:rPr>
          <w:rFonts w:ascii="Times New Roman" w:hAnsi="Times New Roman"/>
          <w:b/>
          <w:sz w:val="28"/>
          <w:szCs w:val="28"/>
        </w:rPr>
        <w:t>уровня понятности</w:t>
      </w:r>
      <w:r w:rsidRPr="00141B02">
        <w:rPr>
          <w:rFonts w:ascii="Times New Roman" w:hAnsi="Times New Roman"/>
          <w:sz w:val="28"/>
          <w:szCs w:val="28"/>
        </w:rPr>
        <w:t xml:space="preserve"> приблизительно одинаковы в обеих группах (разница – 33%). </w:t>
      </w:r>
    </w:p>
    <w:p w:rsidR="007420F1" w:rsidRPr="00141B02" w:rsidRDefault="007420F1" w:rsidP="00141B02">
      <w:pPr>
        <w:spacing w:after="0" w:line="240" w:lineRule="auto"/>
        <w:ind w:firstLine="708"/>
        <w:jc w:val="both"/>
        <w:rPr>
          <w:rFonts w:ascii="Times New Roman" w:hAnsi="Times New Roman"/>
          <w:sz w:val="16"/>
          <w:szCs w:val="16"/>
        </w:rPr>
      </w:pPr>
    </w:p>
    <w:p w:rsidR="007420F1" w:rsidRPr="00141B02" w:rsidRDefault="007420F1" w:rsidP="007420F1">
      <w:pPr>
        <w:spacing w:before="12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Таблица 3. Распределение ответов на вопрос «</w:t>
      </w:r>
      <w:r w:rsidRPr="00141B02">
        <w:rPr>
          <w:rFonts w:ascii="Times New Roman" w:hAnsi="Times New Roman"/>
          <w:iCs/>
          <w:sz w:val="24"/>
          <w:szCs w:val="18"/>
          <w:lang w:eastAsia="ru-RU"/>
        </w:rPr>
        <w:t xml:space="preserve">Оцените качество официальной информации о состоянии конкурентной среды на рынках товаров и услуг Вологодской области, размещаемой в открытом доступе» </w:t>
      </w:r>
      <w:r w:rsidRPr="00141B02">
        <w:rPr>
          <w:rFonts w:ascii="Times New Roman" w:hAnsi="Times New Roman"/>
          <w:bCs/>
          <w:iCs/>
          <w:sz w:val="24"/>
          <w:szCs w:val="18"/>
          <w:lang w:eastAsia="ru-RU"/>
        </w:rPr>
        <w:t>(в % от числа опрошенных, в разрезе формы ведения предпринимательской деятельности)</w:t>
      </w:r>
    </w:p>
    <w:tbl>
      <w:tblPr>
        <w:tblStyle w:val="aa"/>
        <w:tblW w:w="0" w:type="auto"/>
        <w:tblLook w:val="04A0" w:firstRow="1" w:lastRow="0" w:firstColumn="1" w:lastColumn="0" w:noHBand="0" w:noVBand="1"/>
      </w:tblPr>
      <w:tblGrid>
        <w:gridCol w:w="2346"/>
        <w:gridCol w:w="3049"/>
        <w:gridCol w:w="2212"/>
        <w:gridCol w:w="2298"/>
      </w:tblGrid>
      <w:tr w:rsidR="007420F1" w:rsidRPr="00141B02" w:rsidTr="00646EED">
        <w:tc>
          <w:tcPr>
            <w:tcW w:w="2547" w:type="dxa"/>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Показатель</w:t>
            </w:r>
          </w:p>
        </w:tc>
        <w:tc>
          <w:tcPr>
            <w:tcW w:w="3254" w:type="dxa"/>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Вариант ответа</w:t>
            </w:r>
          </w:p>
        </w:tc>
        <w:tc>
          <w:tcPr>
            <w:tcW w:w="2327" w:type="dxa"/>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Юридическое лицо</w:t>
            </w:r>
          </w:p>
        </w:tc>
        <w:tc>
          <w:tcPr>
            <w:tcW w:w="2328" w:type="dxa"/>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Индивидуальный предприниматель</w:t>
            </w:r>
          </w:p>
        </w:tc>
      </w:tr>
      <w:tr w:rsidR="007420F1" w:rsidRPr="00141B02" w:rsidTr="00646EED">
        <w:tc>
          <w:tcPr>
            <w:tcW w:w="2547" w:type="dxa"/>
            <w:vMerge w:val="restart"/>
            <w:vAlign w:val="center"/>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Уровень доступности</w:t>
            </w: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удовлетворительно</w:t>
            </w:r>
          </w:p>
        </w:tc>
        <w:tc>
          <w:tcPr>
            <w:tcW w:w="2327" w:type="dxa"/>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52,6%</w:t>
            </w:r>
          </w:p>
        </w:tc>
        <w:tc>
          <w:tcPr>
            <w:tcW w:w="2328" w:type="dxa"/>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51,6%</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не удовлетворительно</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21,5%</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17,1%</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shd w:val="clear" w:color="auto" w:fill="E5B8B7" w:themeFill="accent2" w:themeFillTint="66"/>
          </w:tcPr>
          <w:p w:rsidR="007420F1" w:rsidRPr="00141B02" w:rsidRDefault="007420F1" w:rsidP="00141B02">
            <w:pPr>
              <w:spacing w:after="0" w:line="240" w:lineRule="auto"/>
              <w:rPr>
                <w:rFonts w:ascii="Times New Roman" w:hAnsi="Times New Roman"/>
                <w:bCs/>
                <w:i/>
                <w:iCs/>
                <w:sz w:val="24"/>
                <w:szCs w:val="18"/>
                <w:lang w:eastAsia="ru-RU"/>
              </w:rPr>
            </w:pPr>
            <w:r w:rsidRPr="00141B02">
              <w:rPr>
                <w:rFonts w:ascii="Times New Roman" w:hAnsi="Times New Roman"/>
                <w:bCs/>
                <w:i/>
                <w:iCs/>
                <w:sz w:val="24"/>
                <w:szCs w:val="18"/>
                <w:lang w:eastAsia="ru-RU"/>
              </w:rPr>
              <w:t>Разница положительных и отрицательных оценок</w:t>
            </w:r>
          </w:p>
        </w:tc>
        <w:tc>
          <w:tcPr>
            <w:tcW w:w="2327"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
                <w:bCs/>
                <w:i/>
                <w:iCs/>
                <w:sz w:val="24"/>
                <w:szCs w:val="18"/>
                <w:lang w:eastAsia="ru-RU"/>
              </w:rPr>
            </w:pPr>
            <w:r w:rsidRPr="00141B02">
              <w:rPr>
                <w:rFonts w:ascii="Times New Roman" w:hAnsi="Times New Roman"/>
                <w:b/>
                <w:bCs/>
                <w:i/>
                <w:iCs/>
                <w:color w:val="FF0000"/>
                <w:sz w:val="24"/>
                <w:szCs w:val="18"/>
                <w:lang w:eastAsia="ru-RU"/>
              </w:rPr>
              <w:t>+31,1%</w:t>
            </w:r>
          </w:p>
        </w:tc>
        <w:tc>
          <w:tcPr>
            <w:tcW w:w="2328"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Cs/>
                <w:i/>
                <w:iCs/>
                <w:sz w:val="24"/>
                <w:szCs w:val="18"/>
                <w:lang w:eastAsia="ru-RU"/>
              </w:rPr>
            </w:pPr>
            <w:r w:rsidRPr="00141B02">
              <w:rPr>
                <w:rFonts w:ascii="Times New Roman" w:hAnsi="Times New Roman"/>
                <w:bCs/>
                <w:i/>
                <w:iCs/>
                <w:sz w:val="24"/>
                <w:szCs w:val="18"/>
                <w:lang w:eastAsia="ru-RU"/>
              </w:rPr>
              <w:t>+34,5%</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Затрудняюсь ответить</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25,9%</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31,3%</w:t>
            </w:r>
          </w:p>
        </w:tc>
      </w:tr>
      <w:tr w:rsidR="007420F1" w:rsidRPr="00141B02" w:rsidTr="00646EED">
        <w:tc>
          <w:tcPr>
            <w:tcW w:w="2547" w:type="dxa"/>
            <w:vMerge w:val="restart"/>
            <w:vAlign w:val="center"/>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Уровень понятности</w:t>
            </w: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удовлетворительно</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53,3%</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50,4%</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не удовлетворительно</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20,3%</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17,5%</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shd w:val="clear" w:color="auto" w:fill="E5B8B7" w:themeFill="accent2" w:themeFillTint="66"/>
          </w:tcPr>
          <w:p w:rsidR="007420F1" w:rsidRPr="00141B02" w:rsidRDefault="007420F1" w:rsidP="00141B02">
            <w:pPr>
              <w:spacing w:after="0" w:line="240" w:lineRule="auto"/>
              <w:rPr>
                <w:rFonts w:ascii="Times New Roman" w:hAnsi="Times New Roman"/>
                <w:bCs/>
                <w:i/>
                <w:iCs/>
                <w:sz w:val="24"/>
                <w:szCs w:val="18"/>
                <w:lang w:eastAsia="ru-RU"/>
              </w:rPr>
            </w:pPr>
            <w:r w:rsidRPr="00141B02">
              <w:rPr>
                <w:rFonts w:ascii="Times New Roman" w:hAnsi="Times New Roman"/>
                <w:bCs/>
                <w:i/>
                <w:iCs/>
                <w:sz w:val="24"/>
                <w:szCs w:val="18"/>
                <w:lang w:eastAsia="ru-RU"/>
              </w:rPr>
              <w:t>Разница положительных и отрицательных оценок</w:t>
            </w:r>
          </w:p>
        </w:tc>
        <w:tc>
          <w:tcPr>
            <w:tcW w:w="2327"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Cs/>
                <w:i/>
                <w:iCs/>
                <w:sz w:val="24"/>
                <w:szCs w:val="18"/>
                <w:lang w:eastAsia="ru-RU"/>
              </w:rPr>
            </w:pPr>
            <w:r w:rsidRPr="00141B02">
              <w:rPr>
                <w:rFonts w:ascii="Times New Roman" w:hAnsi="Times New Roman"/>
                <w:bCs/>
                <w:i/>
                <w:iCs/>
                <w:sz w:val="24"/>
                <w:szCs w:val="18"/>
                <w:lang w:eastAsia="ru-RU"/>
              </w:rPr>
              <w:t>+33,0%</w:t>
            </w:r>
          </w:p>
        </w:tc>
        <w:tc>
          <w:tcPr>
            <w:tcW w:w="2328"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Cs/>
                <w:i/>
                <w:iCs/>
                <w:sz w:val="24"/>
                <w:szCs w:val="18"/>
                <w:lang w:eastAsia="ru-RU"/>
              </w:rPr>
            </w:pPr>
            <w:r w:rsidRPr="00141B02">
              <w:rPr>
                <w:rFonts w:ascii="Times New Roman" w:hAnsi="Times New Roman"/>
                <w:bCs/>
                <w:i/>
                <w:iCs/>
                <w:sz w:val="24"/>
                <w:szCs w:val="18"/>
                <w:lang w:eastAsia="ru-RU"/>
              </w:rPr>
              <w:t>+32,8%</w:t>
            </w:r>
          </w:p>
        </w:tc>
      </w:tr>
      <w:tr w:rsidR="007420F1" w:rsidRPr="00141B02" w:rsidTr="00646EED">
        <w:tc>
          <w:tcPr>
            <w:tcW w:w="2547" w:type="dxa"/>
            <w:vMerge/>
            <w:vAlign w:val="center"/>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Затрудняюсь ответить</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26,4%</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32,1%</w:t>
            </w:r>
          </w:p>
        </w:tc>
      </w:tr>
      <w:tr w:rsidR="007420F1" w:rsidRPr="00141B02" w:rsidTr="00646EED">
        <w:tc>
          <w:tcPr>
            <w:tcW w:w="2547" w:type="dxa"/>
            <w:vMerge w:val="restart"/>
            <w:vAlign w:val="center"/>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Удобство получения</w:t>
            </w: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удовлетворительно</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52,4%</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50,5%</w:t>
            </w:r>
          </w:p>
        </w:tc>
      </w:tr>
      <w:tr w:rsidR="007420F1" w:rsidRPr="00141B02" w:rsidTr="00646EED">
        <w:tc>
          <w:tcPr>
            <w:tcW w:w="2547" w:type="dxa"/>
            <w:vMerge/>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В целом не удовлетворительно</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21,1%</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17,1%</w:t>
            </w:r>
          </w:p>
        </w:tc>
      </w:tr>
      <w:tr w:rsidR="007420F1" w:rsidRPr="00141B02" w:rsidTr="00646EED">
        <w:tc>
          <w:tcPr>
            <w:tcW w:w="2547" w:type="dxa"/>
            <w:vMerge/>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shd w:val="clear" w:color="auto" w:fill="E5B8B7" w:themeFill="accent2" w:themeFillTint="66"/>
          </w:tcPr>
          <w:p w:rsidR="007420F1" w:rsidRPr="00141B02" w:rsidRDefault="007420F1" w:rsidP="00141B02">
            <w:pPr>
              <w:spacing w:after="0" w:line="240" w:lineRule="auto"/>
              <w:rPr>
                <w:rFonts w:ascii="Times New Roman" w:hAnsi="Times New Roman"/>
                <w:bCs/>
                <w:i/>
                <w:iCs/>
                <w:sz w:val="24"/>
                <w:szCs w:val="18"/>
                <w:lang w:eastAsia="ru-RU"/>
              </w:rPr>
            </w:pPr>
            <w:r w:rsidRPr="00141B02">
              <w:rPr>
                <w:rFonts w:ascii="Times New Roman" w:hAnsi="Times New Roman"/>
                <w:bCs/>
                <w:i/>
                <w:iCs/>
                <w:sz w:val="24"/>
                <w:szCs w:val="18"/>
                <w:lang w:eastAsia="ru-RU"/>
              </w:rPr>
              <w:t>Разница положительных и отрицательных оценок</w:t>
            </w:r>
          </w:p>
        </w:tc>
        <w:tc>
          <w:tcPr>
            <w:tcW w:w="2327"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
                <w:bCs/>
                <w:i/>
                <w:iCs/>
                <w:color w:val="FF0000"/>
                <w:sz w:val="24"/>
                <w:szCs w:val="18"/>
                <w:lang w:eastAsia="ru-RU"/>
              </w:rPr>
            </w:pPr>
            <w:r w:rsidRPr="00141B02">
              <w:rPr>
                <w:rFonts w:ascii="Times New Roman" w:hAnsi="Times New Roman"/>
                <w:b/>
                <w:bCs/>
                <w:i/>
                <w:iCs/>
                <w:color w:val="FF0000"/>
                <w:sz w:val="24"/>
                <w:szCs w:val="18"/>
                <w:lang w:eastAsia="ru-RU"/>
              </w:rPr>
              <w:t>+31,3%</w:t>
            </w:r>
          </w:p>
        </w:tc>
        <w:tc>
          <w:tcPr>
            <w:tcW w:w="2328" w:type="dxa"/>
            <w:shd w:val="clear" w:color="auto" w:fill="E5B8B7" w:themeFill="accent2" w:themeFillTint="66"/>
            <w:vAlign w:val="center"/>
          </w:tcPr>
          <w:p w:rsidR="007420F1" w:rsidRPr="00141B02" w:rsidRDefault="007420F1" w:rsidP="00141B02">
            <w:pPr>
              <w:spacing w:after="0" w:line="240" w:lineRule="auto"/>
              <w:jc w:val="center"/>
              <w:rPr>
                <w:rFonts w:ascii="Times New Roman" w:hAnsi="Times New Roman"/>
                <w:bCs/>
                <w:i/>
                <w:iCs/>
                <w:sz w:val="24"/>
                <w:szCs w:val="18"/>
                <w:lang w:eastAsia="ru-RU"/>
              </w:rPr>
            </w:pPr>
            <w:r w:rsidRPr="00141B02">
              <w:rPr>
                <w:rFonts w:ascii="Times New Roman" w:hAnsi="Times New Roman"/>
                <w:bCs/>
                <w:i/>
                <w:iCs/>
                <w:sz w:val="24"/>
                <w:szCs w:val="18"/>
                <w:lang w:eastAsia="ru-RU"/>
              </w:rPr>
              <w:t>+33,5%</w:t>
            </w:r>
          </w:p>
        </w:tc>
      </w:tr>
      <w:tr w:rsidR="007420F1" w:rsidRPr="00141B02" w:rsidTr="00646EED">
        <w:tc>
          <w:tcPr>
            <w:tcW w:w="2547" w:type="dxa"/>
            <w:vMerge/>
          </w:tcPr>
          <w:p w:rsidR="007420F1" w:rsidRPr="00141B02" w:rsidRDefault="007420F1" w:rsidP="00141B02">
            <w:pPr>
              <w:spacing w:after="0" w:line="240" w:lineRule="auto"/>
              <w:jc w:val="both"/>
              <w:rPr>
                <w:rFonts w:ascii="Times New Roman" w:hAnsi="Times New Roman"/>
                <w:bCs/>
                <w:iCs/>
                <w:sz w:val="24"/>
                <w:szCs w:val="18"/>
                <w:lang w:eastAsia="ru-RU"/>
              </w:rPr>
            </w:pPr>
          </w:p>
        </w:tc>
        <w:tc>
          <w:tcPr>
            <w:tcW w:w="3254" w:type="dxa"/>
          </w:tcPr>
          <w:p w:rsidR="007420F1" w:rsidRPr="00141B02" w:rsidRDefault="007420F1" w:rsidP="00141B02">
            <w:pPr>
              <w:spacing w:after="0" w:line="240" w:lineRule="auto"/>
              <w:rPr>
                <w:rFonts w:ascii="Times New Roman" w:hAnsi="Times New Roman"/>
                <w:bCs/>
                <w:iCs/>
                <w:sz w:val="24"/>
                <w:szCs w:val="18"/>
                <w:lang w:eastAsia="ru-RU"/>
              </w:rPr>
            </w:pPr>
            <w:r w:rsidRPr="00141B02">
              <w:rPr>
                <w:rFonts w:ascii="Times New Roman" w:hAnsi="Times New Roman"/>
                <w:bCs/>
                <w:iCs/>
                <w:sz w:val="24"/>
                <w:szCs w:val="18"/>
                <w:lang w:eastAsia="ru-RU"/>
              </w:rPr>
              <w:t>Затрудняюсь ответить</w:t>
            </w:r>
          </w:p>
        </w:tc>
        <w:tc>
          <w:tcPr>
            <w:tcW w:w="2327"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26,4%</w:t>
            </w:r>
          </w:p>
        </w:tc>
        <w:tc>
          <w:tcPr>
            <w:tcW w:w="2328"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32,4%</w:t>
            </w:r>
          </w:p>
        </w:tc>
      </w:tr>
    </w:tbl>
    <w:p w:rsidR="00141B02" w:rsidRDefault="00141B02" w:rsidP="00141B02">
      <w:pPr>
        <w:spacing w:after="0" w:line="240" w:lineRule="auto"/>
        <w:jc w:val="both"/>
        <w:rPr>
          <w:rFonts w:ascii="Times New Roman" w:hAnsi="Times New Roman"/>
          <w:bCs/>
          <w:spacing w:val="-2"/>
          <w:sz w:val="28"/>
          <w:szCs w:val="28"/>
        </w:rPr>
      </w:pPr>
    </w:p>
    <w:p w:rsidR="007420F1" w:rsidRPr="00141B02" w:rsidRDefault="007420F1" w:rsidP="00141B02">
      <w:pPr>
        <w:spacing w:after="0" w:line="240" w:lineRule="auto"/>
        <w:ind w:firstLine="708"/>
        <w:jc w:val="both"/>
        <w:rPr>
          <w:rFonts w:ascii="Times New Roman" w:hAnsi="Times New Roman"/>
          <w:bCs/>
          <w:spacing w:val="-2"/>
          <w:sz w:val="28"/>
          <w:szCs w:val="28"/>
        </w:rPr>
      </w:pPr>
      <w:r w:rsidRPr="00141B02">
        <w:rPr>
          <w:rFonts w:ascii="Times New Roman" w:hAnsi="Times New Roman"/>
          <w:bCs/>
          <w:spacing w:val="-2"/>
          <w:sz w:val="28"/>
          <w:szCs w:val="28"/>
        </w:rPr>
        <w:t>Самыми популярными в бизнес-среде источниками информации о состоянии конкурентной среды являются специальные блоги, порталы и прочие электронные ресурсы (48%; таб. 4). Далее с большим отрывом следуют официальный сайт Федеральной антимонопольной службы (ФАС) России, сайт Комитета по регулированию контрактной системы Вологодской области (по 28%), официальные сайты других исполнительных органов государственной власти Вологодской области и органов местного самоуправления муниципальных образований (27%) и телевидение (26%).</w:t>
      </w:r>
      <w:r w:rsidRPr="00141B02">
        <w:rPr>
          <w:rFonts w:ascii="Times New Roman" w:hAnsi="Times New Roman"/>
          <w:bCs/>
          <w:iCs/>
          <w:spacing w:val="-2"/>
          <w:sz w:val="28"/>
          <w:szCs w:val="28"/>
          <w:lang w:eastAsia="ru-RU"/>
        </w:rPr>
        <w:t xml:space="preserve"> </w:t>
      </w:r>
    </w:p>
    <w:p w:rsidR="007420F1" w:rsidRPr="00141B02" w:rsidRDefault="007420F1" w:rsidP="00141B02">
      <w:pPr>
        <w:spacing w:after="0" w:line="240" w:lineRule="auto"/>
        <w:ind w:firstLine="708"/>
        <w:jc w:val="both"/>
        <w:rPr>
          <w:rFonts w:ascii="Times New Roman" w:hAnsi="Times New Roman"/>
          <w:bCs/>
          <w:sz w:val="28"/>
          <w:szCs w:val="28"/>
        </w:rPr>
      </w:pPr>
      <w:r w:rsidRPr="00141B02">
        <w:rPr>
          <w:rFonts w:ascii="Times New Roman" w:hAnsi="Times New Roman"/>
          <w:bCs/>
          <w:sz w:val="28"/>
          <w:szCs w:val="28"/>
        </w:rPr>
        <w:t xml:space="preserve">В Вологде субъекты бизнеса для поиска сведений о конкуренции реже пользуются официальным сайтом Комитета по регулированию контрактной системы Вологодской области (26%), в районах – сайтом ФАС (25%), в Череповце – сайтами других исполнительных органов государственной власти Вологодской области и органов местного самоуправления муниципальных образований (17%), а также традиционными средствами массовой информации (телевидение – 16%, печатные СМИ – 11%, радио – 12%). </w:t>
      </w:r>
    </w:p>
    <w:p w:rsidR="007420F1" w:rsidRDefault="007420F1" w:rsidP="00141B02">
      <w:pPr>
        <w:spacing w:after="0" w:line="240" w:lineRule="auto"/>
        <w:ind w:firstLine="708"/>
        <w:jc w:val="both"/>
        <w:rPr>
          <w:rFonts w:ascii="Times New Roman" w:hAnsi="Times New Roman"/>
          <w:bCs/>
          <w:sz w:val="28"/>
          <w:szCs w:val="28"/>
        </w:rPr>
      </w:pPr>
      <w:r w:rsidRPr="00141B02">
        <w:rPr>
          <w:rFonts w:ascii="Times New Roman" w:hAnsi="Times New Roman"/>
          <w:bCs/>
          <w:sz w:val="28"/>
          <w:szCs w:val="28"/>
        </w:rPr>
        <w:t xml:space="preserve">Индивидуальные предприниматели меньше используют для этих целей сайт ФАС (26%), представители юридических лиц – телевидение (20%), печатные СМИ (16%) и радио (15%). </w:t>
      </w:r>
    </w:p>
    <w:p w:rsidR="00141B02" w:rsidRDefault="00141B02" w:rsidP="00141B02">
      <w:pPr>
        <w:spacing w:after="0" w:line="240" w:lineRule="auto"/>
        <w:ind w:firstLine="708"/>
        <w:jc w:val="both"/>
        <w:rPr>
          <w:rFonts w:ascii="Times New Roman" w:hAnsi="Times New Roman"/>
          <w:bCs/>
          <w:sz w:val="28"/>
          <w:szCs w:val="28"/>
        </w:rPr>
      </w:pPr>
    </w:p>
    <w:p w:rsidR="00141B02" w:rsidRDefault="00141B02" w:rsidP="00141B02">
      <w:pPr>
        <w:spacing w:after="0" w:line="240" w:lineRule="auto"/>
        <w:ind w:firstLine="708"/>
        <w:jc w:val="both"/>
        <w:rPr>
          <w:rFonts w:ascii="Times New Roman" w:hAnsi="Times New Roman"/>
          <w:bCs/>
          <w:sz w:val="28"/>
          <w:szCs w:val="28"/>
        </w:rPr>
      </w:pPr>
    </w:p>
    <w:p w:rsidR="00F05085" w:rsidRPr="00141B02" w:rsidRDefault="00F05085" w:rsidP="00141B02">
      <w:pPr>
        <w:spacing w:after="0" w:line="240" w:lineRule="auto"/>
        <w:ind w:firstLine="708"/>
        <w:jc w:val="both"/>
        <w:rPr>
          <w:rFonts w:ascii="Times New Roman" w:hAnsi="Times New Roman"/>
          <w:bCs/>
          <w:sz w:val="28"/>
          <w:szCs w:val="28"/>
        </w:rPr>
      </w:pPr>
    </w:p>
    <w:p w:rsidR="007420F1" w:rsidRPr="00141B02" w:rsidRDefault="007420F1" w:rsidP="007420F1">
      <w:pPr>
        <w:spacing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Таблица 4. Распределение ответов на вопрос «</w:t>
      </w:r>
      <w:r w:rsidRPr="00141B02">
        <w:rPr>
          <w:rFonts w:ascii="Times New Roman" w:hAnsi="Times New Roman"/>
          <w:iCs/>
          <w:sz w:val="24"/>
          <w:szCs w:val="18"/>
          <w:lang w:eastAsia="ru-RU"/>
        </w:rPr>
        <w:t xml:space="preserve">Укажите, какими источниками информации о состоянии конкурентной среды Вы предпочитаете пользоваться?» (в % от числа опрошенных) </w:t>
      </w:r>
    </w:p>
    <w:tbl>
      <w:tblPr>
        <w:tblStyle w:val="aa"/>
        <w:tblW w:w="10087" w:type="dxa"/>
        <w:jc w:val="center"/>
        <w:tblInd w:w="398" w:type="dxa"/>
        <w:tblLayout w:type="fixed"/>
        <w:tblLook w:val="04A0" w:firstRow="1" w:lastRow="0" w:firstColumn="1" w:lastColumn="0" w:noHBand="0" w:noVBand="1"/>
      </w:tblPr>
      <w:tblGrid>
        <w:gridCol w:w="3566"/>
        <w:gridCol w:w="992"/>
        <w:gridCol w:w="992"/>
        <w:gridCol w:w="992"/>
        <w:gridCol w:w="993"/>
        <w:gridCol w:w="1276"/>
        <w:gridCol w:w="1276"/>
      </w:tblGrid>
      <w:tr w:rsidR="007420F1" w:rsidRPr="00141B02" w:rsidTr="00426F07">
        <w:trPr>
          <w:jc w:val="center"/>
        </w:trPr>
        <w:tc>
          <w:tcPr>
            <w:tcW w:w="3566" w:type="dxa"/>
            <w:vMerge w:val="restart"/>
            <w:vAlign w:val="center"/>
          </w:tcPr>
          <w:p w:rsidR="007420F1" w:rsidRPr="00141B02" w:rsidRDefault="007420F1" w:rsidP="00141B02">
            <w:pPr>
              <w:spacing w:after="0" w:line="240" w:lineRule="auto"/>
              <w:rPr>
                <w:rFonts w:ascii="Times New Roman" w:hAnsi="Times New Roman"/>
                <w:b/>
                <w:sz w:val="24"/>
                <w:szCs w:val="24"/>
              </w:rPr>
            </w:pPr>
            <w:r w:rsidRPr="00141B02">
              <w:rPr>
                <w:rFonts w:ascii="Times New Roman" w:hAnsi="Times New Roman"/>
                <w:b/>
                <w:sz w:val="24"/>
                <w:szCs w:val="24"/>
              </w:rPr>
              <w:t>Вариант ответа</w:t>
            </w:r>
          </w:p>
        </w:tc>
        <w:tc>
          <w:tcPr>
            <w:tcW w:w="3969" w:type="dxa"/>
            <w:gridSpan w:val="4"/>
            <w:vAlign w:val="center"/>
          </w:tcPr>
          <w:p w:rsidR="007420F1" w:rsidRPr="00141B02" w:rsidRDefault="007420F1" w:rsidP="00141B02">
            <w:pPr>
              <w:spacing w:after="0" w:line="240" w:lineRule="auto"/>
              <w:jc w:val="center"/>
              <w:rPr>
                <w:rFonts w:ascii="Times New Roman" w:hAnsi="Times New Roman"/>
                <w:b/>
                <w:sz w:val="24"/>
                <w:szCs w:val="24"/>
              </w:rPr>
            </w:pPr>
            <w:r w:rsidRPr="00141B02">
              <w:rPr>
                <w:rFonts w:ascii="Times New Roman" w:hAnsi="Times New Roman"/>
                <w:b/>
                <w:sz w:val="24"/>
                <w:szCs w:val="24"/>
              </w:rPr>
              <w:t>Территория</w:t>
            </w:r>
          </w:p>
        </w:tc>
        <w:tc>
          <w:tcPr>
            <w:tcW w:w="2552" w:type="dxa"/>
            <w:gridSpan w:val="2"/>
            <w:vAlign w:val="center"/>
          </w:tcPr>
          <w:p w:rsidR="007420F1" w:rsidRPr="00141B02" w:rsidRDefault="007420F1" w:rsidP="00141B02">
            <w:pPr>
              <w:spacing w:after="0" w:line="240" w:lineRule="auto"/>
              <w:ind w:left="-113" w:right="-113"/>
              <w:jc w:val="center"/>
              <w:rPr>
                <w:rFonts w:ascii="Times New Roman" w:hAnsi="Times New Roman"/>
                <w:b/>
                <w:spacing w:val="-6"/>
                <w:sz w:val="24"/>
                <w:szCs w:val="24"/>
              </w:rPr>
            </w:pPr>
            <w:r w:rsidRPr="00141B02">
              <w:rPr>
                <w:rFonts w:ascii="Times New Roman" w:hAnsi="Times New Roman"/>
                <w:b/>
                <w:spacing w:val="-6"/>
                <w:sz w:val="24"/>
                <w:szCs w:val="24"/>
              </w:rPr>
              <w:t>Организационно-правовая форма</w:t>
            </w:r>
          </w:p>
        </w:tc>
      </w:tr>
      <w:tr w:rsidR="007420F1" w:rsidRPr="00141B02" w:rsidTr="00426F07">
        <w:trPr>
          <w:cantSplit/>
          <w:trHeight w:val="420"/>
          <w:jc w:val="center"/>
        </w:trPr>
        <w:tc>
          <w:tcPr>
            <w:tcW w:w="3566" w:type="dxa"/>
            <w:vMerge/>
          </w:tcPr>
          <w:p w:rsidR="007420F1" w:rsidRPr="00141B02" w:rsidRDefault="007420F1" w:rsidP="00141B02">
            <w:pPr>
              <w:spacing w:after="0" w:line="240" w:lineRule="auto"/>
              <w:rPr>
                <w:rFonts w:ascii="Times New Roman" w:hAnsi="Times New Roman"/>
                <w:b/>
                <w:sz w:val="24"/>
                <w:szCs w:val="24"/>
              </w:rPr>
            </w:pPr>
          </w:p>
        </w:tc>
        <w:tc>
          <w:tcPr>
            <w:tcW w:w="992" w:type="dxa"/>
            <w:vAlign w:val="center"/>
          </w:tcPr>
          <w:p w:rsidR="007420F1" w:rsidRPr="00426F07" w:rsidRDefault="007420F1" w:rsidP="00141B02">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Область</w:t>
            </w:r>
          </w:p>
        </w:tc>
        <w:tc>
          <w:tcPr>
            <w:tcW w:w="992" w:type="dxa"/>
            <w:vAlign w:val="center"/>
          </w:tcPr>
          <w:p w:rsidR="007420F1" w:rsidRPr="00426F07" w:rsidRDefault="007420F1" w:rsidP="00141B02">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Вологда</w:t>
            </w:r>
          </w:p>
        </w:tc>
        <w:tc>
          <w:tcPr>
            <w:tcW w:w="992" w:type="dxa"/>
            <w:vAlign w:val="center"/>
          </w:tcPr>
          <w:p w:rsidR="007420F1" w:rsidRPr="00426F07" w:rsidRDefault="007420F1" w:rsidP="00141B02">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Череповец</w:t>
            </w:r>
          </w:p>
        </w:tc>
        <w:tc>
          <w:tcPr>
            <w:tcW w:w="993" w:type="dxa"/>
            <w:vAlign w:val="center"/>
          </w:tcPr>
          <w:p w:rsidR="007420F1" w:rsidRPr="00426F07" w:rsidRDefault="007420F1" w:rsidP="00141B02">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Районы</w:t>
            </w:r>
          </w:p>
        </w:tc>
        <w:tc>
          <w:tcPr>
            <w:tcW w:w="1276"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Юр</w:t>
            </w:r>
            <w:r w:rsidR="00426F07">
              <w:rPr>
                <w:rFonts w:ascii="Times New Roman" w:hAnsi="Times New Roman"/>
                <w:b/>
                <w:sz w:val="20"/>
                <w:szCs w:val="20"/>
              </w:rPr>
              <w:t>.</w:t>
            </w:r>
            <w:r w:rsidRPr="00426F07">
              <w:rPr>
                <w:rFonts w:ascii="Times New Roman" w:hAnsi="Times New Roman"/>
                <w:b/>
                <w:sz w:val="20"/>
                <w:szCs w:val="20"/>
              </w:rPr>
              <w:t xml:space="preserve"> лицо</w:t>
            </w:r>
          </w:p>
        </w:tc>
        <w:tc>
          <w:tcPr>
            <w:tcW w:w="1276" w:type="dxa"/>
            <w:vAlign w:val="center"/>
          </w:tcPr>
          <w:p w:rsidR="007420F1" w:rsidRPr="00426F07" w:rsidRDefault="00426F07" w:rsidP="00141B02">
            <w:pPr>
              <w:spacing w:after="0" w:line="240" w:lineRule="auto"/>
              <w:ind w:left="-113" w:right="-113"/>
              <w:jc w:val="center"/>
              <w:rPr>
                <w:rFonts w:ascii="Times New Roman" w:hAnsi="Times New Roman"/>
                <w:b/>
                <w:sz w:val="20"/>
                <w:szCs w:val="20"/>
              </w:rPr>
            </w:pPr>
            <w:r>
              <w:rPr>
                <w:rFonts w:ascii="Times New Roman" w:hAnsi="Times New Roman"/>
                <w:b/>
                <w:sz w:val="20"/>
                <w:szCs w:val="20"/>
              </w:rPr>
              <w:t>ИП</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Специальные блоги, порталы и прочие электронные ресурсы</w:t>
            </w:r>
          </w:p>
        </w:tc>
        <w:tc>
          <w:tcPr>
            <w:tcW w:w="992" w:type="dxa"/>
            <w:vAlign w:val="center"/>
          </w:tcPr>
          <w:p w:rsidR="007420F1" w:rsidRPr="00141B02" w:rsidRDefault="007420F1" w:rsidP="00141B02">
            <w:pPr>
              <w:spacing w:after="0" w:line="240" w:lineRule="auto"/>
              <w:jc w:val="center"/>
              <w:rPr>
                <w:rFonts w:ascii="Times New Roman" w:hAnsi="Times New Roman"/>
                <w:b/>
                <w:bCs/>
                <w:iCs/>
                <w:sz w:val="24"/>
                <w:szCs w:val="18"/>
                <w:lang w:eastAsia="ru-RU"/>
              </w:rPr>
            </w:pPr>
            <w:r w:rsidRPr="00141B02">
              <w:rPr>
                <w:rFonts w:ascii="Times New Roman" w:hAnsi="Times New Roman"/>
                <w:b/>
                <w:bCs/>
                <w:iCs/>
                <w:sz w:val="24"/>
                <w:szCs w:val="18"/>
                <w:lang w:eastAsia="ru-RU"/>
              </w:rPr>
              <w:t>47,7%</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50,3%</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45,1%</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47,4%</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48,8%</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46,8%</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Официальная информация, размещенная на официальном сайте Федеральной антимонопольной службы (ФАС) России</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28,3%</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28,0%</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33,8%</w:t>
            </w:r>
          </w:p>
        </w:tc>
        <w:tc>
          <w:tcPr>
            <w:tcW w:w="993" w:type="dxa"/>
            <w:vAlign w:val="center"/>
          </w:tcPr>
          <w:p w:rsidR="007420F1" w:rsidRPr="00141B02" w:rsidRDefault="007420F1" w:rsidP="00141B02">
            <w:pPr>
              <w:spacing w:after="0" w:line="240" w:lineRule="auto"/>
              <w:jc w:val="center"/>
              <w:rPr>
                <w:rFonts w:ascii="Times New Roman" w:hAnsi="Times New Roman"/>
                <w:b/>
                <w:bCs/>
                <w:iCs/>
                <w:sz w:val="24"/>
                <w:szCs w:val="18"/>
                <w:lang w:eastAsia="ru-RU"/>
              </w:rPr>
            </w:pPr>
            <w:r w:rsidRPr="00141B02">
              <w:rPr>
                <w:rFonts w:ascii="Times New Roman" w:hAnsi="Times New Roman"/>
                <w:b/>
                <w:bCs/>
                <w:iCs/>
                <w:color w:val="FF0000"/>
                <w:sz w:val="24"/>
                <w:szCs w:val="18"/>
                <w:lang w:eastAsia="ru-RU"/>
              </w:rPr>
              <w:t>24,7%</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30,7%</w:t>
            </w:r>
          </w:p>
        </w:tc>
        <w:tc>
          <w:tcPr>
            <w:tcW w:w="1276"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26,4%</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Официальная информация, размещенная на сайте Комитета по регулированию контрактной системы Вологодской области</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27,9%</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25,5%</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28,6%</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29,4%</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29,3%</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26,8%</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Информация, размещенная на официальных сайтах других исполнительных органов государственной власти Вологодской области и органов местного самоуправления муниципальных образований</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27,1%</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26,8%</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16,5%</w:t>
            </w:r>
          </w:p>
        </w:tc>
        <w:tc>
          <w:tcPr>
            <w:tcW w:w="993"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34,5%</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27,9%</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26,4%</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Телевидение</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25,8%</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23,6%</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15,8%</w:t>
            </w:r>
          </w:p>
        </w:tc>
        <w:tc>
          <w:tcPr>
            <w:tcW w:w="993"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34,5%</w:t>
            </w:r>
          </w:p>
        </w:tc>
        <w:tc>
          <w:tcPr>
            <w:tcW w:w="1276"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20,0%</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30,5%</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Печатные средства массовой информации</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23,3%</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20,4%</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10,5%</w:t>
            </w:r>
          </w:p>
        </w:tc>
        <w:tc>
          <w:tcPr>
            <w:tcW w:w="993"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34,5%</w:t>
            </w:r>
          </w:p>
        </w:tc>
        <w:tc>
          <w:tcPr>
            <w:tcW w:w="1276"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16,3%</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29,0%</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Официальная информация, размещенная на интернет-портале об инвестиционной деятельности в регионе: «Инвестируй в Вологодчину» (https://investregion35.ru/)</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18,4%</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16,6%</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14,3%</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
                <w:bCs/>
                <w:iCs/>
                <w:color w:val="00B050"/>
                <w:sz w:val="24"/>
                <w:szCs w:val="18"/>
                <w:lang w:eastAsia="ru-RU"/>
              </w:rPr>
              <w:t>22,7%</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17,2%</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19,3%</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Радио</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17,6%</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18,5%</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12,0%</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20,6%</w:t>
            </w:r>
          </w:p>
        </w:tc>
        <w:tc>
          <w:tcPr>
            <w:tcW w:w="1276"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14,9%</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19,7%</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Информация, размещённая на сайте Агентства городского развития</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1,4%</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0,0%</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5,3%</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0,0%</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0,0%</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2,6%</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Другое</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2,9%</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0,0%</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9,0%</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1,0%</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3,7%</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2,2%</w:t>
            </w:r>
          </w:p>
        </w:tc>
      </w:tr>
      <w:tr w:rsidR="007420F1" w:rsidRPr="00141B02" w:rsidTr="00426F07">
        <w:trPr>
          <w:jc w:val="center"/>
        </w:trPr>
        <w:tc>
          <w:tcPr>
            <w:tcW w:w="3566" w:type="dxa"/>
          </w:tcPr>
          <w:p w:rsidR="007420F1" w:rsidRPr="00141B02" w:rsidRDefault="007420F1" w:rsidP="00141B02">
            <w:pPr>
              <w:spacing w:after="0" w:line="240" w:lineRule="auto"/>
              <w:jc w:val="both"/>
              <w:rPr>
                <w:rFonts w:ascii="Times New Roman" w:hAnsi="Times New Roman"/>
                <w:bCs/>
                <w:iCs/>
                <w:sz w:val="24"/>
                <w:szCs w:val="18"/>
                <w:lang w:eastAsia="ru-RU"/>
              </w:rPr>
            </w:pPr>
            <w:r w:rsidRPr="00141B02">
              <w:rPr>
                <w:rFonts w:ascii="Times New Roman" w:hAnsi="Times New Roman"/>
                <w:bCs/>
                <w:iCs/>
                <w:sz w:val="24"/>
                <w:szCs w:val="18"/>
                <w:lang w:eastAsia="ru-RU"/>
              </w:rPr>
              <w:t>Никакими/затрудняюсь ответить</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23,6%</w:t>
            </w:r>
          </w:p>
        </w:tc>
        <w:tc>
          <w:tcPr>
            <w:tcW w:w="992"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24,8%</w:t>
            </w:r>
          </w:p>
        </w:tc>
        <w:tc>
          <w:tcPr>
            <w:tcW w:w="992" w:type="dxa"/>
            <w:vAlign w:val="center"/>
          </w:tcPr>
          <w:p w:rsidR="007420F1" w:rsidRPr="00141B02" w:rsidRDefault="007420F1" w:rsidP="00141B02">
            <w:pPr>
              <w:spacing w:after="0" w:line="240" w:lineRule="auto"/>
              <w:jc w:val="center"/>
              <w:rPr>
                <w:rFonts w:ascii="Times New Roman" w:hAnsi="Times New Roman"/>
                <w:b/>
                <w:bCs/>
                <w:iCs/>
                <w:color w:val="00B050"/>
                <w:sz w:val="24"/>
                <w:szCs w:val="18"/>
                <w:lang w:eastAsia="ru-RU"/>
              </w:rPr>
            </w:pPr>
            <w:r w:rsidRPr="00141B02">
              <w:rPr>
                <w:rFonts w:ascii="Times New Roman" w:hAnsi="Times New Roman"/>
                <w:b/>
                <w:bCs/>
                <w:iCs/>
                <w:color w:val="00B050"/>
                <w:sz w:val="24"/>
                <w:szCs w:val="18"/>
                <w:lang w:eastAsia="ru-RU"/>
              </w:rPr>
              <w:t>21,1%</w:t>
            </w:r>
          </w:p>
        </w:tc>
        <w:tc>
          <w:tcPr>
            <w:tcW w:w="993"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24,2%</w:t>
            </w:r>
          </w:p>
        </w:tc>
        <w:tc>
          <w:tcPr>
            <w:tcW w:w="1276" w:type="dxa"/>
            <w:vAlign w:val="center"/>
          </w:tcPr>
          <w:p w:rsidR="007420F1" w:rsidRPr="00141B02" w:rsidRDefault="007420F1" w:rsidP="00141B02">
            <w:pPr>
              <w:spacing w:after="0" w:line="240" w:lineRule="auto"/>
              <w:jc w:val="center"/>
              <w:rPr>
                <w:rFonts w:ascii="Times New Roman" w:hAnsi="Times New Roman"/>
                <w:bCs/>
                <w:iCs/>
                <w:sz w:val="24"/>
                <w:szCs w:val="18"/>
                <w:lang w:eastAsia="ru-RU"/>
              </w:rPr>
            </w:pPr>
            <w:r w:rsidRPr="00141B02">
              <w:rPr>
                <w:rFonts w:ascii="Times New Roman" w:hAnsi="Times New Roman"/>
                <w:bCs/>
                <w:iCs/>
                <w:sz w:val="24"/>
                <w:szCs w:val="18"/>
                <w:lang w:eastAsia="ru-RU"/>
              </w:rPr>
              <w:t>21,9%</w:t>
            </w:r>
          </w:p>
        </w:tc>
        <w:tc>
          <w:tcPr>
            <w:tcW w:w="1276" w:type="dxa"/>
            <w:vAlign w:val="center"/>
          </w:tcPr>
          <w:p w:rsidR="007420F1" w:rsidRPr="00141B02" w:rsidRDefault="007420F1" w:rsidP="00141B02">
            <w:pPr>
              <w:spacing w:after="0" w:line="240" w:lineRule="auto"/>
              <w:jc w:val="center"/>
              <w:rPr>
                <w:rFonts w:ascii="Times New Roman" w:hAnsi="Times New Roman"/>
                <w:b/>
                <w:bCs/>
                <w:iCs/>
                <w:color w:val="FF0000"/>
                <w:sz w:val="24"/>
                <w:szCs w:val="18"/>
                <w:lang w:eastAsia="ru-RU"/>
              </w:rPr>
            </w:pPr>
            <w:r w:rsidRPr="00141B02">
              <w:rPr>
                <w:rFonts w:ascii="Times New Roman" w:hAnsi="Times New Roman"/>
                <w:b/>
                <w:bCs/>
                <w:iCs/>
                <w:color w:val="FF0000"/>
                <w:sz w:val="24"/>
                <w:szCs w:val="18"/>
                <w:lang w:eastAsia="ru-RU"/>
              </w:rPr>
              <w:t>24,9%</w:t>
            </w:r>
          </w:p>
        </w:tc>
      </w:tr>
    </w:tbl>
    <w:p w:rsidR="007420F1" w:rsidRPr="00426F07" w:rsidRDefault="007420F1" w:rsidP="007420F1">
      <w:pPr>
        <w:rPr>
          <w:rStyle w:val="afe"/>
          <w:rFonts w:ascii="Times New Roman" w:hAnsi="Times New Roman"/>
          <w:b w:val="0"/>
          <w:sz w:val="20"/>
          <w:szCs w:val="20"/>
        </w:rPr>
      </w:pPr>
      <w:r w:rsidRPr="00426F07">
        <w:rPr>
          <w:rStyle w:val="afe"/>
          <w:rFonts w:ascii="Times New Roman" w:hAnsi="Times New Roman"/>
          <w:b w:val="0"/>
          <w:sz w:val="20"/>
          <w:szCs w:val="20"/>
        </w:rPr>
        <w:t>* Респонденты могли выбрать все подходящие варианты ответа. Ранжировано по столбцу «Область»</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В первую очередь предприниматели доверяют специальным блогам, порталам, другим электронным ресурсам (27%, таб. 5). На втором месте – сайты других исполнительных органов государственной власти Вологодской области и органов местного самоуправления муниципальных образований (23%), на третьем – сайт ФАС (21%) и Комитета по регулированию контрактной системы Вологодской области (20%).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Среди субъектов бизнеса в Вологде ниже уровень доверия сайтам других исполнительных органов государственной власти области и органов местного самоуправления муниципальных образований (15%) и печатным СМИ (6%); в Череповце – сайту Федеральной антимонопольной службы (19%), сайту Комитета по регулированию контрактной системы Вологодской области (12%), интернет-порталу «Инвестируй в Вологодчину» (8%); в районах – специальным блогам, порталам и прочим электронным ресурсам (16%). </w:t>
      </w:r>
    </w:p>
    <w:p w:rsidR="007420F1"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Представители юридических лиц по сравнению с ИП меньше доверяют сайтам других исполнительных органов государственной власти Вологодской области и органов местного самоуправления муниципальных образований (21%), интернет-порталу «Инвестируй в Вологодчину» (10%), печатным СМИ (7%), радио (6%) и телевидению (3%). </w:t>
      </w:r>
    </w:p>
    <w:p w:rsidR="00F05085" w:rsidRPr="00426F07" w:rsidRDefault="00F05085" w:rsidP="00426F07">
      <w:pPr>
        <w:spacing w:after="0" w:line="240" w:lineRule="auto"/>
        <w:ind w:firstLine="708"/>
        <w:jc w:val="both"/>
        <w:rPr>
          <w:rFonts w:ascii="Times New Roman" w:hAnsi="Times New Roman"/>
          <w:bCs/>
          <w:sz w:val="28"/>
          <w:szCs w:val="28"/>
        </w:rPr>
      </w:pPr>
    </w:p>
    <w:p w:rsidR="007420F1" w:rsidRPr="00426F07" w:rsidRDefault="007420F1" w:rsidP="007420F1">
      <w:pPr>
        <w:spacing w:before="12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 xml:space="preserve">Таблица 5. Распределение ответов на вопрос «Укажите, каким источникам информации о состоянии конкурентной среды Вы доверяете больше всего?» </w:t>
      </w:r>
      <w:r w:rsidRPr="00426F07">
        <w:rPr>
          <w:rFonts w:ascii="Times New Roman" w:hAnsi="Times New Roman"/>
          <w:iCs/>
          <w:sz w:val="24"/>
          <w:szCs w:val="18"/>
          <w:lang w:eastAsia="ru-RU"/>
        </w:rPr>
        <w:t xml:space="preserve">(в % от числа опрошенных) </w:t>
      </w:r>
    </w:p>
    <w:tbl>
      <w:tblPr>
        <w:tblStyle w:val="aa"/>
        <w:tblW w:w="10087" w:type="dxa"/>
        <w:jc w:val="center"/>
        <w:tblInd w:w="398" w:type="dxa"/>
        <w:tblLayout w:type="fixed"/>
        <w:tblLook w:val="04A0" w:firstRow="1" w:lastRow="0" w:firstColumn="1" w:lastColumn="0" w:noHBand="0" w:noVBand="1"/>
      </w:tblPr>
      <w:tblGrid>
        <w:gridCol w:w="3566"/>
        <w:gridCol w:w="992"/>
        <w:gridCol w:w="992"/>
        <w:gridCol w:w="992"/>
        <w:gridCol w:w="993"/>
        <w:gridCol w:w="1276"/>
        <w:gridCol w:w="1276"/>
      </w:tblGrid>
      <w:tr w:rsidR="007420F1" w:rsidRPr="00426F07" w:rsidTr="00426F07">
        <w:trPr>
          <w:jc w:val="center"/>
        </w:trPr>
        <w:tc>
          <w:tcPr>
            <w:tcW w:w="3566" w:type="dxa"/>
            <w:vMerge w:val="restart"/>
            <w:vAlign w:val="center"/>
          </w:tcPr>
          <w:p w:rsidR="007420F1" w:rsidRPr="00426F07" w:rsidRDefault="007420F1" w:rsidP="00426F07">
            <w:pPr>
              <w:spacing w:after="0" w:line="240" w:lineRule="auto"/>
              <w:rPr>
                <w:rFonts w:ascii="Times New Roman" w:hAnsi="Times New Roman"/>
                <w:b/>
                <w:sz w:val="24"/>
                <w:szCs w:val="24"/>
              </w:rPr>
            </w:pPr>
            <w:r w:rsidRPr="00426F07">
              <w:rPr>
                <w:rFonts w:ascii="Times New Roman" w:hAnsi="Times New Roman"/>
                <w:b/>
                <w:sz w:val="24"/>
                <w:szCs w:val="24"/>
              </w:rPr>
              <w:t>Вариант ответа</w:t>
            </w:r>
          </w:p>
        </w:tc>
        <w:tc>
          <w:tcPr>
            <w:tcW w:w="3969" w:type="dxa"/>
            <w:gridSpan w:val="4"/>
            <w:vAlign w:val="center"/>
          </w:tcPr>
          <w:p w:rsidR="007420F1" w:rsidRPr="00426F07" w:rsidRDefault="007420F1" w:rsidP="00426F07">
            <w:pPr>
              <w:spacing w:after="0" w:line="240" w:lineRule="auto"/>
              <w:jc w:val="center"/>
              <w:rPr>
                <w:rFonts w:ascii="Times New Roman" w:hAnsi="Times New Roman"/>
                <w:b/>
                <w:sz w:val="24"/>
                <w:szCs w:val="24"/>
              </w:rPr>
            </w:pPr>
            <w:r w:rsidRPr="00426F07">
              <w:rPr>
                <w:rFonts w:ascii="Times New Roman" w:hAnsi="Times New Roman"/>
                <w:b/>
                <w:sz w:val="24"/>
                <w:szCs w:val="24"/>
              </w:rPr>
              <w:t>Территория</w:t>
            </w:r>
          </w:p>
        </w:tc>
        <w:tc>
          <w:tcPr>
            <w:tcW w:w="2552" w:type="dxa"/>
            <w:gridSpan w:val="2"/>
            <w:vAlign w:val="center"/>
          </w:tcPr>
          <w:p w:rsidR="007420F1" w:rsidRPr="00426F07" w:rsidRDefault="007420F1" w:rsidP="00426F07">
            <w:pPr>
              <w:spacing w:after="0" w:line="240" w:lineRule="auto"/>
              <w:ind w:left="-113" w:right="-113"/>
              <w:jc w:val="center"/>
              <w:rPr>
                <w:rFonts w:ascii="Times New Roman" w:hAnsi="Times New Roman"/>
                <w:b/>
                <w:spacing w:val="-6"/>
                <w:sz w:val="24"/>
                <w:szCs w:val="24"/>
              </w:rPr>
            </w:pPr>
            <w:r w:rsidRPr="00426F07">
              <w:rPr>
                <w:rFonts w:ascii="Times New Roman" w:hAnsi="Times New Roman"/>
                <w:b/>
                <w:spacing w:val="-6"/>
                <w:sz w:val="24"/>
                <w:szCs w:val="24"/>
              </w:rPr>
              <w:t>Организационно-правовая форма</w:t>
            </w:r>
          </w:p>
        </w:tc>
      </w:tr>
      <w:tr w:rsidR="007420F1" w:rsidRPr="00426F07" w:rsidTr="00426F07">
        <w:trPr>
          <w:cantSplit/>
          <w:trHeight w:val="912"/>
          <w:jc w:val="center"/>
        </w:trPr>
        <w:tc>
          <w:tcPr>
            <w:tcW w:w="3566" w:type="dxa"/>
            <w:vMerge/>
          </w:tcPr>
          <w:p w:rsidR="007420F1" w:rsidRPr="00426F07" w:rsidRDefault="007420F1" w:rsidP="00426F07">
            <w:pPr>
              <w:spacing w:after="0" w:line="240" w:lineRule="auto"/>
              <w:rPr>
                <w:rFonts w:ascii="Times New Roman" w:hAnsi="Times New Roman"/>
                <w:b/>
                <w:sz w:val="24"/>
                <w:szCs w:val="24"/>
              </w:rPr>
            </w:pPr>
          </w:p>
        </w:tc>
        <w:tc>
          <w:tcPr>
            <w:tcW w:w="992"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Область</w:t>
            </w:r>
          </w:p>
        </w:tc>
        <w:tc>
          <w:tcPr>
            <w:tcW w:w="992"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Вологда</w:t>
            </w:r>
          </w:p>
        </w:tc>
        <w:tc>
          <w:tcPr>
            <w:tcW w:w="992"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Череповец</w:t>
            </w:r>
          </w:p>
        </w:tc>
        <w:tc>
          <w:tcPr>
            <w:tcW w:w="993"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Районы</w:t>
            </w:r>
          </w:p>
        </w:tc>
        <w:tc>
          <w:tcPr>
            <w:tcW w:w="1276" w:type="dxa"/>
            <w:vAlign w:val="center"/>
          </w:tcPr>
          <w:p w:rsidR="007420F1" w:rsidRPr="00426F07" w:rsidRDefault="007420F1" w:rsidP="00426F07">
            <w:pPr>
              <w:spacing w:after="0" w:line="240" w:lineRule="auto"/>
              <w:ind w:left="-113" w:right="-113"/>
              <w:jc w:val="center"/>
              <w:rPr>
                <w:rFonts w:ascii="Times New Roman" w:hAnsi="Times New Roman"/>
                <w:b/>
                <w:sz w:val="20"/>
                <w:szCs w:val="20"/>
              </w:rPr>
            </w:pPr>
            <w:r w:rsidRPr="00426F07">
              <w:rPr>
                <w:rFonts w:ascii="Times New Roman" w:hAnsi="Times New Roman"/>
                <w:b/>
                <w:sz w:val="20"/>
                <w:szCs w:val="20"/>
              </w:rPr>
              <w:t>Юр</w:t>
            </w:r>
            <w:r w:rsidR="00426F07">
              <w:rPr>
                <w:rFonts w:ascii="Times New Roman" w:hAnsi="Times New Roman"/>
                <w:b/>
                <w:sz w:val="20"/>
                <w:szCs w:val="20"/>
              </w:rPr>
              <w:t xml:space="preserve">. </w:t>
            </w:r>
            <w:r w:rsidRPr="00426F07">
              <w:rPr>
                <w:rFonts w:ascii="Times New Roman" w:hAnsi="Times New Roman"/>
                <w:b/>
                <w:sz w:val="20"/>
                <w:szCs w:val="20"/>
              </w:rPr>
              <w:t>лицо</w:t>
            </w:r>
          </w:p>
        </w:tc>
        <w:tc>
          <w:tcPr>
            <w:tcW w:w="1276" w:type="dxa"/>
            <w:vAlign w:val="center"/>
          </w:tcPr>
          <w:p w:rsidR="007420F1" w:rsidRPr="00426F07" w:rsidRDefault="00426F07" w:rsidP="00426F07">
            <w:pPr>
              <w:spacing w:after="0" w:line="240" w:lineRule="auto"/>
              <w:ind w:left="-113" w:right="-113"/>
              <w:jc w:val="center"/>
              <w:rPr>
                <w:rFonts w:ascii="Times New Roman" w:hAnsi="Times New Roman"/>
                <w:b/>
                <w:sz w:val="20"/>
                <w:szCs w:val="20"/>
              </w:rPr>
            </w:pPr>
            <w:r>
              <w:rPr>
                <w:rFonts w:ascii="Times New Roman" w:hAnsi="Times New Roman"/>
                <w:b/>
                <w:sz w:val="20"/>
                <w:szCs w:val="20"/>
              </w:rPr>
              <w:t>ИП</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Специальные блоги, порталы и прочие электронные ресурсы</w:t>
            </w:r>
          </w:p>
        </w:tc>
        <w:tc>
          <w:tcPr>
            <w:tcW w:w="992" w:type="dxa"/>
            <w:vAlign w:val="center"/>
          </w:tcPr>
          <w:p w:rsidR="007420F1" w:rsidRPr="00426F07" w:rsidRDefault="007420F1" w:rsidP="00426F07">
            <w:pPr>
              <w:spacing w:after="0" w:line="240" w:lineRule="auto"/>
              <w:jc w:val="center"/>
              <w:rPr>
                <w:rFonts w:ascii="Times New Roman" w:hAnsi="Times New Roman"/>
                <w:b/>
                <w:bCs/>
                <w:iCs/>
                <w:sz w:val="24"/>
                <w:szCs w:val="18"/>
                <w:lang w:eastAsia="ru-RU"/>
              </w:rPr>
            </w:pPr>
            <w:r w:rsidRPr="00426F07">
              <w:rPr>
                <w:rFonts w:ascii="Times New Roman" w:hAnsi="Times New Roman"/>
                <w:b/>
                <w:bCs/>
                <w:iCs/>
                <w:sz w:val="24"/>
                <w:szCs w:val="18"/>
                <w:lang w:eastAsia="ru-RU"/>
              </w:rPr>
              <w:t>27,1%</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29,7%</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38,7%</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16,0%</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27,4%</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26,9%</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Информация, размещенная на официальных сайтах других исполнительных органов государственной власти Вологодской области и органов местного самоуправления муниципальных образований</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23,2%</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14,5%</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19,4%</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34,0%</w:t>
            </w:r>
          </w:p>
        </w:tc>
        <w:tc>
          <w:tcPr>
            <w:tcW w:w="1276"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20,8%</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25,2%</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Официальная информация, размещенная на официальном сайте Федеральной антимонопольной службы (ФАС) России</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21,1%</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22,1%</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19,4%</w:t>
            </w:r>
          </w:p>
        </w:tc>
        <w:tc>
          <w:tcPr>
            <w:tcW w:w="993"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21,6%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20,8%</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21,4%</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Официальная информация, размещенная на сайте Комитета по регулированию контрактной системы Вологодской области</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20,4%</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22,1%</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
                <w:bCs/>
                <w:iCs/>
                <w:color w:val="FF0000"/>
                <w:sz w:val="24"/>
                <w:szCs w:val="18"/>
                <w:lang w:eastAsia="ru-RU"/>
              </w:rPr>
              <w:t>12,1%</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25,3%</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20,3%</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20,5%</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Официальная информация, размещенная на интернет-портале об инвестиционной деятельности в регионе: «Инвестируй в Вологодчину» (https://investregion35.ru/)</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12,1%</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11,0%</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8,1%</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16,0%</w:t>
            </w:r>
          </w:p>
        </w:tc>
        <w:tc>
          <w:tcPr>
            <w:tcW w:w="1276"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9,6%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14,1%</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Печатные средства массовой информации</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10,0%</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5,5%</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8,9%</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14,8%</w:t>
            </w:r>
          </w:p>
        </w:tc>
        <w:tc>
          <w:tcPr>
            <w:tcW w:w="1276"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6,6%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12,8%</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Радио</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7,7%</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6,2%</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6,5%</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9,9%</w:t>
            </w:r>
          </w:p>
        </w:tc>
        <w:tc>
          <w:tcPr>
            <w:tcW w:w="1276"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5,6%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9,4%</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Телевидение</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6,3%</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4,1%</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2,4%</w:t>
            </w:r>
          </w:p>
        </w:tc>
        <w:tc>
          <w:tcPr>
            <w:tcW w:w="993"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11,1%</w:t>
            </w:r>
          </w:p>
        </w:tc>
        <w:tc>
          <w:tcPr>
            <w:tcW w:w="1276"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2,5%</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9,4%</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Другое</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2,6%</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2,8%</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4,8%</w:t>
            </w:r>
          </w:p>
        </w:tc>
        <w:tc>
          <w:tcPr>
            <w:tcW w:w="993"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0,6%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3,6%</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1,7%</w:t>
            </w:r>
          </w:p>
        </w:tc>
      </w:tr>
      <w:tr w:rsidR="007420F1" w:rsidRPr="00426F07" w:rsidTr="00426F07">
        <w:trPr>
          <w:jc w:val="center"/>
        </w:trPr>
        <w:tc>
          <w:tcPr>
            <w:tcW w:w="3566" w:type="dxa"/>
          </w:tcPr>
          <w:p w:rsidR="007420F1" w:rsidRPr="00426F07" w:rsidRDefault="007420F1" w:rsidP="00426F07">
            <w:pPr>
              <w:spacing w:after="0"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Никаким/затрудняюсь ответить</w:t>
            </w:r>
          </w:p>
        </w:tc>
        <w:tc>
          <w:tcPr>
            <w:tcW w:w="992"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37,6%</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FF0000"/>
                <w:sz w:val="24"/>
                <w:szCs w:val="18"/>
                <w:lang w:eastAsia="ru-RU"/>
              </w:rPr>
            </w:pPr>
            <w:r w:rsidRPr="00426F07">
              <w:rPr>
                <w:rFonts w:ascii="Times New Roman" w:hAnsi="Times New Roman"/>
                <w:b/>
                <w:bCs/>
                <w:iCs/>
                <w:color w:val="FF0000"/>
                <w:sz w:val="24"/>
                <w:szCs w:val="18"/>
                <w:lang w:eastAsia="ru-RU"/>
              </w:rPr>
              <w:t>33,8%</w:t>
            </w:r>
          </w:p>
        </w:tc>
        <w:tc>
          <w:tcPr>
            <w:tcW w:w="992" w:type="dxa"/>
            <w:vAlign w:val="center"/>
          </w:tcPr>
          <w:p w:rsidR="007420F1" w:rsidRPr="00426F07" w:rsidRDefault="007420F1" w:rsidP="00426F07">
            <w:pPr>
              <w:spacing w:after="0" w:line="240" w:lineRule="auto"/>
              <w:jc w:val="center"/>
              <w:rPr>
                <w:rFonts w:ascii="Times New Roman" w:hAnsi="Times New Roman"/>
                <w:b/>
                <w:bCs/>
                <w:iCs/>
                <w:color w:val="00B050"/>
                <w:sz w:val="24"/>
                <w:szCs w:val="18"/>
                <w:lang w:eastAsia="ru-RU"/>
              </w:rPr>
            </w:pPr>
            <w:r w:rsidRPr="00426F07">
              <w:rPr>
                <w:rFonts w:ascii="Times New Roman" w:hAnsi="Times New Roman"/>
                <w:b/>
                <w:bCs/>
                <w:iCs/>
                <w:color w:val="00B050"/>
                <w:sz w:val="24"/>
                <w:szCs w:val="18"/>
                <w:lang w:eastAsia="ru-RU"/>
              </w:rPr>
              <w:t>42,7%</w:t>
            </w:r>
          </w:p>
        </w:tc>
        <w:tc>
          <w:tcPr>
            <w:tcW w:w="993"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37,0%</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37,1%</w:t>
            </w:r>
          </w:p>
        </w:tc>
        <w:tc>
          <w:tcPr>
            <w:tcW w:w="1276" w:type="dxa"/>
            <w:vAlign w:val="center"/>
          </w:tcPr>
          <w:p w:rsidR="007420F1" w:rsidRPr="00426F07" w:rsidRDefault="007420F1" w:rsidP="00426F07">
            <w:pPr>
              <w:spacing w:after="0" w:line="240" w:lineRule="auto"/>
              <w:jc w:val="center"/>
              <w:rPr>
                <w:rFonts w:ascii="Times New Roman" w:hAnsi="Times New Roman"/>
                <w:bCs/>
                <w:iCs/>
                <w:sz w:val="24"/>
                <w:szCs w:val="18"/>
                <w:lang w:eastAsia="ru-RU"/>
              </w:rPr>
            </w:pPr>
            <w:r w:rsidRPr="00426F07">
              <w:rPr>
                <w:rFonts w:ascii="Times New Roman" w:hAnsi="Times New Roman"/>
                <w:bCs/>
                <w:iCs/>
                <w:sz w:val="24"/>
                <w:szCs w:val="18"/>
                <w:lang w:eastAsia="ru-RU"/>
              </w:rPr>
              <w:t>38,0%</w:t>
            </w:r>
          </w:p>
        </w:tc>
      </w:tr>
    </w:tbl>
    <w:p w:rsidR="007420F1" w:rsidRPr="00426F07" w:rsidRDefault="007420F1" w:rsidP="007420F1">
      <w:pPr>
        <w:rPr>
          <w:rStyle w:val="afe"/>
          <w:rFonts w:ascii="Times New Roman" w:hAnsi="Times New Roman"/>
          <w:b w:val="0"/>
          <w:sz w:val="20"/>
          <w:szCs w:val="20"/>
        </w:rPr>
      </w:pPr>
      <w:r w:rsidRPr="00426F07">
        <w:rPr>
          <w:rStyle w:val="afe"/>
          <w:rFonts w:ascii="Times New Roman" w:hAnsi="Times New Roman"/>
          <w:b w:val="0"/>
          <w:sz w:val="20"/>
          <w:szCs w:val="20"/>
        </w:rPr>
        <w:t>* Респонденты могли выбрать все подходящие варианты ответа. Ранжировано по столбцу «Область»</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Уровень удовлетворённости полнотой размещаемой Комитетом по регулированию контрактной системы Вологодской области информации о различных аспектах состояния конкурентной среды и деятельности по содействию развитию конкуренции находится в диапазоне от 37% до 42% (таб. 6). Больше субъекты бизнеса удовлетворены доступностью</w:t>
      </w:r>
      <w:r w:rsidRPr="00426F07">
        <w:rPr>
          <w:rStyle w:val="af"/>
          <w:rFonts w:ascii="Times New Roman" w:hAnsi="Times New Roman"/>
          <w:bCs/>
          <w:sz w:val="28"/>
          <w:szCs w:val="28"/>
        </w:rPr>
        <w:footnoteReference w:id="4"/>
      </w:r>
      <w:r w:rsidRPr="00426F07">
        <w:rPr>
          <w:rFonts w:ascii="Times New Roman" w:hAnsi="Times New Roman"/>
          <w:bCs/>
          <w:sz w:val="28"/>
          <w:szCs w:val="28"/>
        </w:rPr>
        <w:t xml:space="preserve"> информации о нормативной базе, связанной с внедрением Стандарта развития конкуренции в регионе (42%), меньше – доступностью «дорожной карты» региона (37%).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Лучше оценивают полноту размещаемой Комитетом информации предприниматели в районах (разница положительных и отрицательных суждений: от 31% до 37%), хуже – в Череповце.  Исключения: среди предпринимателей Вологды ниже удовлетворённость доступностью информации о проведённых мониторингах в регионе и сформированном ежегодном докладе (разница: 21%); среди предпринимателей Вологды и Череповца примерно одинаковы оценки доступности информации о проведённых обучающих мероприятиях для органов местного самоуправления региона (разница положительных и отрицательных оценок: 19 – 20%). </w:t>
      </w:r>
    </w:p>
    <w:p w:rsidR="00426F07" w:rsidRDefault="00426F07" w:rsidP="007420F1">
      <w:pPr>
        <w:spacing w:line="240" w:lineRule="auto"/>
        <w:jc w:val="both"/>
        <w:rPr>
          <w:bCs/>
          <w:iCs/>
          <w:sz w:val="24"/>
          <w:szCs w:val="18"/>
          <w:lang w:eastAsia="ru-RU"/>
        </w:rPr>
      </w:pPr>
    </w:p>
    <w:p w:rsidR="007420F1" w:rsidRPr="00426F07" w:rsidRDefault="007420F1" w:rsidP="007420F1">
      <w:pPr>
        <w:spacing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 xml:space="preserve">Таблица 6. Распределение ответов на вопрос «Оцените, пожалуйста, на Ваш взгляд, полноту размещенной Комитетом по регулированию контрактной системы Вологодской области (ранее Комитет государственного заказа) информации о состоянии конкурентной среды на рынках товаров, работ и услуг Вологодской области и деятельности по содействию развитию конкуренции» (в % от числа опрошенных) </w:t>
      </w:r>
    </w:p>
    <w:tbl>
      <w:tblPr>
        <w:tblStyle w:val="73"/>
        <w:tblW w:w="9852" w:type="dxa"/>
        <w:jc w:val="center"/>
        <w:tblInd w:w="491" w:type="dxa"/>
        <w:tblLayout w:type="fixed"/>
        <w:tblLook w:val="04A0" w:firstRow="1" w:lastRow="0" w:firstColumn="1" w:lastColumn="0" w:noHBand="0" w:noVBand="1"/>
      </w:tblPr>
      <w:tblGrid>
        <w:gridCol w:w="2339"/>
        <w:gridCol w:w="3119"/>
        <w:gridCol w:w="1065"/>
        <w:gridCol w:w="1066"/>
        <w:gridCol w:w="1066"/>
        <w:gridCol w:w="1197"/>
      </w:tblGrid>
      <w:tr w:rsidR="007420F1" w:rsidRPr="00D70579" w:rsidTr="00426F07">
        <w:trPr>
          <w:cantSplit/>
          <w:trHeight w:val="330"/>
          <w:jc w:val="center"/>
        </w:trPr>
        <w:tc>
          <w:tcPr>
            <w:tcW w:w="2339" w:type="dxa"/>
            <w:vAlign w:val="center"/>
          </w:tcPr>
          <w:p w:rsidR="007420F1" w:rsidRPr="00D70579" w:rsidRDefault="007420F1" w:rsidP="00426F07">
            <w:pPr>
              <w:spacing w:after="0" w:line="240" w:lineRule="auto"/>
              <w:jc w:val="center"/>
              <w:rPr>
                <w:rFonts w:ascii="Times New Roman" w:hAnsi="Times New Roman" w:cs="Times New Roman"/>
                <w:b/>
              </w:rPr>
            </w:pPr>
            <w:r w:rsidRPr="00D70579">
              <w:rPr>
                <w:rFonts w:ascii="Times New Roman" w:hAnsi="Times New Roman" w:cs="Times New Roman"/>
                <w:b/>
              </w:rPr>
              <w:t>Показатель</w:t>
            </w:r>
          </w:p>
        </w:tc>
        <w:tc>
          <w:tcPr>
            <w:tcW w:w="3119" w:type="dxa"/>
            <w:vAlign w:val="center"/>
          </w:tcPr>
          <w:p w:rsidR="007420F1" w:rsidRPr="00D70579" w:rsidRDefault="007420F1" w:rsidP="00426F07">
            <w:pPr>
              <w:spacing w:after="0" w:line="240" w:lineRule="auto"/>
              <w:jc w:val="center"/>
              <w:rPr>
                <w:rFonts w:ascii="Times New Roman" w:hAnsi="Times New Roman" w:cs="Times New Roman"/>
                <w:b/>
              </w:rPr>
            </w:pPr>
            <w:r w:rsidRPr="00D70579">
              <w:rPr>
                <w:rFonts w:ascii="Times New Roman" w:hAnsi="Times New Roman" w:cs="Times New Roman"/>
                <w:b/>
              </w:rPr>
              <w:t>Вариант ответа</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b/>
              </w:rPr>
            </w:pPr>
            <w:r w:rsidRPr="00D70579">
              <w:rPr>
                <w:rFonts w:ascii="Times New Roman" w:hAnsi="Times New Roman" w:cs="Times New Roman"/>
                <w:b/>
              </w:rPr>
              <w:t>Область</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rPr>
            </w:pPr>
            <w:r w:rsidRPr="00D70579">
              <w:rPr>
                <w:rFonts w:ascii="Times New Roman" w:hAnsi="Times New Roman" w:cs="Times New Roman"/>
                <w:b/>
              </w:rPr>
              <w:t>Вологда</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rPr>
            </w:pPr>
            <w:r w:rsidRPr="00D70579">
              <w:rPr>
                <w:rFonts w:ascii="Times New Roman" w:hAnsi="Times New Roman" w:cs="Times New Roman"/>
                <w:b/>
              </w:rPr>
              <w:t>Череповец</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rPr>
            </w:pPr>
            <w:r w:rsidRPr="00D70579">
              <w:rPr>
                <w:rFonts w:ascii="Times New Roman" w:hAnsi="Times New Roman" w:cs="Times New Roman"/>
                <w:b/>
              </w:rPr>
              <w:t>Районы</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нормативной базе, связанной с внедрением Стандарта в регионе</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41,7%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38,4%</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40,1%</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spacing w:val="-8"/>
              </w:rPr>
            </w:pPr>
            <w:r w:rsidRPr="00D70579">
              <w:rPr>
                <w:rFonts w:ascii="Times New Roman" w:hAnsi="Times New Roman" w:cs="Times New Roman"/>
                <w:b/>
                <w:color w:val="00B050"/>
                <w:spacing w:val="-8"/>
              </w:rPr>
              <w:t>45,5%</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9,4%</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spacing w:val="-8"/>
              </w:rPr>
            </w:pPr>
            <w:r w:rsidRPr="00D70579">
              <w:rPr>
                <w:rFonts w:ascii="Times New Roman" w:hAnsi="Times New Roman" w:cs="Times New Roman"/>
                <w:b/>
                <w:color w:val="FF0000"/>
                <w:spacing w:val="-8"/>
              </w:rPr>
              <w:t>17,7%</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9,0%</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+30,0%</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+28,9%</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+22,4%</w:t>
            </w:r>
          </w:p>
        </w:tc>
        <w:tc>
          <w:tcPr>
            <w:tcW w:w="1197"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+36,5%</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46,6%</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52,2%</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42,2%</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45,5%</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перечне товарных рынков для содействия развитию конкуренции в регионе</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41,2%</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36,5%</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38,8%</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color w:val="00B050"/>
                <w:spacing w:val="-8"/>
              </w:rPr>
            </w:pPr>
            <w:r w:rsidRPr="00D70579">
              <w:rPr>
                <w:rFonts w:ascii="Times New Roman" w:hAnsi="Times New Roman" w:cs="Times New Roman"/>
                <w:b/>
                <w:color w:val="00B050"/>
                <w:spacing w:val="-8"/>
              </w:rPr>
              <w:t>46,7%</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13,7%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12,6%</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20,4%</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color w:val="00B050"/>
                <w:spacing w:val="-8"/>
              </w:rPr>
            </w:pPr>
            <w:r w:rsidRPr="00D70579">
              <w:rPr>
                <w:rFonts w:ascii="Times New Roman" w:hAnsi="Times New Roman" w:cs="Times New Roman"/>
                <w:b/>
                <w:color w:val="00B050"/>
                <w:spacing w:val="-8"/>
              </w:rPr>
              <w:t>9,5%</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+27,5%</w:t>
            </w:r>
          </w:p>
        </w:tc>
        <w:tc>
          <w:tcPr>
            <w:tcW w:w="1066" w:type="dxa"/>
            <w:shd w:val="clear" w:color="auto" w:fill="E5B8B7" w:themeFill="accent2" w:themeFillTint="66"/>
            <w:vAlign w:val="center"/>
          </w:tcPr>
          <w:p w:rsidR="007420F1" w:rsidRPr="00D70579" w:rsidRDefault="007420F1" w:rsidP="00426F07">
            <w:pPr>
              <w:spacing w:after="0" w:line="240" w:lineRule="auto"/>
              <w:ind w:left="-57" w:right="-57"/>
              <w:jc w:val="center"/>
              <w:rPr>
                <w:rFonts w:ascii="Times New Roman" w:hAnsi="Times New Roman" w:cs="Times New Roman"/>
                <w:i/>
                <w:spacing w:val="-8"/>
              </w:rPr>
            </w:pPr>
            <w:r w:rsidRPr="00D70579">
              <w:rPr>
                <w:rFonts w:ascii="Times New Roman" w:hAnsi="Times New Roman" w:cs="Times New Roman"/>
                <w:i/>
                <w:spacing w:val="-8"/>
              </w:rPr>
              <w:t>+23,9%</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b/>
                <w:i/>
                <w:color w:val="FF0000"/>
                <w:spacing w:val="-8"/>
              </w:rPr>
              <w:t>+18,4%</w:t>
            </w:r>
          </w:p>
        </w:tc>
        <w:tc>
          <w:tcPr>
            <w:tcW w:w="1197" w:type="dxa"/>
            <w:shd w:val="clear" w:color="auto" w:fill="E5B8B7" w:themeFill="accent2" w:themeFillTint="66"/>
            <w:vAlign w:val="center"/>
          </w:tcPr>
          <w:p w:rsidR="007420F1" w:rsidRPr="00D70579" w:rsidRDefault="007420F1" w:rsidP="00426F07">
            <w:pPr>
              <w:spacing w:after="0" w:line="240" w:lineRule="auto"/>
              <w:ind w:left="-57" w:right="-57"/>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+37,2%</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45,1%</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50,9%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40,8%</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43,7%</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39,9%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35,2%</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40,1%</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color w:val="00B050"/>
                <w:spacing w:val="-8"/>
              </w:rPr>
            </w:pPr>
            <w:r w:rsidRPr="00D70579">
              <w:rPr>
                <w:rFonts w:ascii="Times New Roman" w:hAnsi="Times New Roman" w:cs="Times New Roman"/>
                <w:b/>
                <w:color w:val="00B050"/>
                <w:spacing w:val="-8"/>
              </w:rPr>
              <w:t>43,4%</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13,7%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19,7%</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10,6%</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+26,2%</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+23,3%</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+20,4%</w:t>
            </w:r>
          </w:p>
        </w:tc>
        <w:tc>
          <w:tcPr>
            <w:tcW w:w="1197"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+32,8%</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46,4%</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52,8%</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40,1%</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46,0%</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Обеспечение доступности «дорожной карты» региона</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37,0%</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32,7%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31,7%</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b/>
                <w:color w:val="00B050"/>
                <w:spacing w:val="-8"/>
              </w:rPr>
            </w:pPr>
            <w:r w:rsidRPr="00D70579">
              <w:rPr>
                <w:rFonts w:ascii="Times New Roman" w:hAnsi="Times New Roman" w:cs="Times New Roman"/>
                <w:b/>
                <w:color w:val="00B050"/>
                <w:spacing w:val="-8"/>
              </w:rPr>
              <w:t>44,2%</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14,9%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10,7%</w:t>
            </w:r>
          </w:p>
        </w:tc>
        <w:tc>
          <w:tcPr>
            <w:tcW w:w="1066" w:type="dxa"/>
            <w:vAlign w:val="center"/>
          </w:tcPr>
          <w:p w:rsidR="007420F1" w:rsidRPr="00D70579" w:rsidRDefault="007420F1" w:rsidP="00426F07">
            <w:pPr>
              <w:spacing w:after="0" w:line="240" w:lineRule="auto"/>
              <w:jc w:val="center"/>
              <w:rPr>
                <w:rFonts w:ascii="Times New Roman" w:hAnsi="Times New Roman" w:cs="Times New Roman"/>
                <w:b/>
                <w:color w:val="FF0000"/>
                <w:spacing w:val="-8"/>
              </w:rPr>
            </w:pPr>
            <w:r w:rsidRPr="00D70579">
              <w:rPr>
                <w:rFonts w:ascii="Times New Roman" w:hAnsi="Times New Roman" w:cs="Times New Roman"/>
                <w:b/>
                <w:color w:val="FF0000"/>
                <w:spacing w:val="-8"/>
              </w:rPr>
              <w:t>22,1%</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13,1%</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+22,1%</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+22,0%</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+9,7%</w:t>
            </w:r>
          </w:p>
        </w:tc>
        <w:tc>
          <w:tcPr>
            <w:tcW w:w="1197"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+31,2%</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48,1%</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56,6%</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46,2%</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42,7%</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проведенных обучающих мероприятиях для органов местного самоуправления региона</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38,0%</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32,1%</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35,4%</w:t>
            </w:r>
          </w:p>
        </w:tc>
        <w:tc>
          <w:tcPr>
            <w:tcW w:w="1197" w:type="dxa"/>
            <w:vAlign w:val="center"/>
          </w:tcPr>
          <w:p w:rsidR="007420F1" w:rsidRPr="00D70579" w:rsidRDefault="007420F1" w:rsidP="00426F07">
            <w:pPr>
              <w:spacing w:after="0" w:line="240" w:lineRule="auto"/>
              <w:jc w:val="center"/>
              <w:rPr>
                <w:rFonts w:ascii="Times New Roman" w:hAnsi="Times New Roman" w:cs="Times New Roman"/>
                <w:b/>
                <w:color w:val="00B050"/>
                <w:spacing w:val="-8"/>
              </w:rPr>
            </w:pPr>
            <w:r w:rsidRPr="00D70579">
              <w:rPr>
                <w:rFonts w:ascii="Times New Roman" w:hAnsi="Times New Roman" w:cs="Times New Roman"/>
                <w:b/>
                <w:color w:val="00B050"/>
                <w:spacing w:val="-8"/>
              </w:rPr>
              <w:t>44,7%</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12,9%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16,3%</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11,1%</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+25,1%</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+20,1%</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+19,0%</w:t>
            </w:r>
          </w:p>
        </w:tc>
        <w:tc>
          <w:tcPr>
            <w:tcW w:w="1197"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+33,7%</w:t>
            </w:r>
          </w:p>
        </w:tc>
      </w:tr>
      <w:tr w:rsidR="007420F1" w:rsidRPr="00D70579" w:rsidTr="00426F07">
        <w:trPr>
          <w:jc w:val="center"/>
        </w:trPr>
        <w:tc>
          <w:tcPr>
            <w:tcW w:w="2339"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49,1%</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56,0%</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48,3%</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44,2%</w:t>
            </w:r>
          </w:p>
        </w:tc>
      </w:tr>
      <w:tr w:rsidR="007420F1" w:rsidRPr="00D70579" w:rsidTr="00426F07">
        <w:trPr>
          <w:jc w:val="center"/>
        </w:trPr>
        <w:tc>
          <w:tcPr>
            <w:tcW w:w="2339"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проведенных мониторингах в регионе и сформированном ежегодном докладе</w:t>
            </w: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38,6%</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32,7%</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40,1%</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42,2%</w:t>
            </w:r>
          </w:p>
        </w:tc>
      </w:tr>
      <w:tr w:rsidR="007420F1" w:rsidRPr="00D70579" w:rsidTr="00426F07">
        <w:trPr>
          <w:jc w:val="center"/>
        </w:trPr>
        <w:tc>
          <w:tcPr>
            <w:tcW w:w="2339" w:type="dxa"/>
            <w:vMerge/>
          </w:tcPr>
          <w:p w:rsidR="007420F1" w:rsidRPr="00D70579" w:rsidRDefault="007420F1" w:rsidP="00426F07">
            <w:pPr>
              <w:spacing w:after="0" w:line="240" w:lineRule="auto"/>
              <w:jc w:val="both"/>
              <w:rPr>
                <w:rFonts w:ascii="Times New Roman" w:hAnsi="Times New Roman" w:cs="Times New Roman"/>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12,9%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11,9%</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b/>
                <w:color w:val="FF0000"/>
                <w:spacing w:val="-8"/>
              </w:rPr>
            </w:pPr>
            <w:r w:rsidRPr="00D70579">
              <w:rPr>
                <w:rFonts w:ascii="Times New Roman" w:hAnsi="Times New Roman" w:cs="Times New Roman"/>
                <w:b/>
                <w:color w:val="FF0000"/>
                <w:spacing w:val="-8"/>
              </w:rPr>
              <w:t>15,6%</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11,6%</w:t>
            </w:r>
          </w:p>
        </w:tc>
      </w:tr>
      <w:tr w:rsidR="007420F1" w:rsidRPr="00D70579" w:rsidTr="00426F07">
        <w:trPr>
          <w:jc w:val="center"/>
        </w:trPr>
        <w:tc>
          <w:tcPr>
            <w:tcW w:w="2339" w:type="dxa"/>
            <w:vMerge/>
          </w:tcPr>
          <w:p w:rsidR="007420F1" w:rsidRPr="00D70579" w:rsidRDefault="007420F1" w:rsidP="00426F07">
            <w:pPr>
              <w:spacing w:after="0" w:line="240" w:lineRule="auto"/>
              <w:jc w:val="both"/>
              <w:rPr>
                <w:rFonts w:ascii="Times New Roman" w:hAnsi="Times New Roman" w:cs="Times New Roman"/>
              </w:rPr>
            </w:pPr>
          </w:p>
        </w:tc>
        <w:tc>
          <w:tcPr>
            <w:tcW w:w="3119"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06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+25,7%</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+20,8%</w:t>
            </w:r>
          </w:p>
        </w:tc>
        <w:tc>
          <w:tcPr>
            <w:tcW w:w="1066"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+24,5%</w:t>
            </w:r>
          </w:p>
        </w:tc>
        <w:tc>
          <w:tcPr>
            <w:tcW w:w="1197"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00B050"/>
                <w:spacing w:val="-8"/>
              </w:rPr>
            </w:pPr>
            <w:r w:rsidRPr="00D70579">
              <w:rPr>
                <w:rFonts w:ascii="Times New Roman" w:hAnsi="Times New Roman" w:cs="Times New Roman"/>
                <w:b/>
                <w:i/>
                <w:color w:val="00B050"/>
                <w:spacing w:val="-8"/>
              </w:rPr>
              <w:t>+30,7%</w:t>
            </w:r>
          </w:p>
        </w:tc>
      </w:tr>
      <w:tr w:rsidR="007420F1" w:rsidRPr="00D70579" w:rsidTr="00426F07">
        <w:trPr>
          <w:jc w:val="center"/>
        </w:trPr>
        <w:tc>
          <w:tcPr>
            <w:tcW w:w="2339" w:type="dxa"/>
            <w:vMerge/>
          </w:tcPr>
          <w:p w:rsidR="007420F1" w:rsidRPr="00D70579" w:rsidRDefault="007420F1" w:rsidP="00426F07">
            <w:pPr>
              <w:spacing w:after="0" w:line="240" w:lineRule="auto"/>
              <w:rPr>
                <w:rFonts w:ascii="Times New Roman" w:hAnsi="Times New Roman" w:cs="Times New Roman"/>
              </w:rPr>
            </w:pPr>
          </w:p>
        </w:tc>
        <w:tc>
          <w:tcPr>
            <w:tcW w:w="3119"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065"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48,5%</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55,3%</w:t>
            </w:r>
          </w:p>
        </w:tc>
        <w:tc>
          <w:tcPr>
            <w:tcW w:w="1066"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44,2%</w:t>
            </w:r>
          </w:p>
        </w:tc>
        <w:tc>
          <w:tcPr>
            <w:tcW w:w="1197" w:type="dxa"/>
            <w:vAlign w:val="center"/>
          </w:tcPr>
          <w:p w:rsidR="007420F1" w:rsidRPr="00D70579" w:rsidRDefault="007420F1" w:rsidP="00426F07">
            <w:pPr>
              <w:spacing w:after="0" w:line="240" w:lineRule="auto"/>
              <w:ind w:left="-57" w:right="-57"/>
              <w:jc w:val="center"/>
              <w:rPr>
                <w:rFonts w:ascii="Times New Roman" w:hAnsi="Times New Roman" w:cs="Times New Roman"/>
                <w:spacing w:val="-8"/>
              </w:rPr>
            </w:pPr>
            <w:r w:rsidRPr="00D70579">
              <w:rPr>
                <w:rFonts w:ascii="Times New Roman" w:hAnsi="Times New Roman" w:cs="Times New Roman"/>
                <w:spacing w:val="-8"/>
              </w:rPr>
              <w:t>46,2%</w:t>
            </w:r>
          </w:p>
        </w:tc>
      </w:tr>
    </w:tbl>
    <w:p w:rsidR="007420F1" w:rsidRPr="00426F07" w:rsidRDefault="007420F1" w:rsidP="007420F1">
      <w:pPr>
        <w:spacing w:line="240" w:lineRule="auto"/>
        <w:jc w:val="both"/>
        <w:rPr>
          <w:rFonts w:ascii="Times New Roman" w:eastAsia="Times New Roman" w:hAnsi="Times New Roman"/>
          <w:sz w:val="20"/>
          <w:szCs w:val="20"/>
          <w:lang w:eastAsia="ru-RU"/>
        </w:rPr>
      </w:pPr>
      <w:r w:rsidRPr="00426F07">
        <w:rPr>
          <w:rFonts w:ascii="Times New Roman" w:eastAsia="Times New Roman" w:hAnsi="Times New Roman"/>
          <w:sz w:val="20"/>
          <w:szCs w:val="20"/>
          <w:lang w:eastAsia="ru-RU"/>
        </w:rPr>
        <w:t>*«В целом удовлетворительно» – сумма долей респондентов, выбравших варианты ответа «Удовлетворительно» или «Скорее удовлетворительно». «В целом не удовлетворительно» – сумма долей респондентов, выбравших варианты ответа «Неудовлетворительно» или «Скорее не удовлетворительно»</w:t>
      </w:r>
    </w:p>
    <w:p w:rsidR="007420F1" w:rsidRPr="00426F07" w:rsidRDefault="007420F1" w:rsidP="007420F1">
      <w:pPr>
        <w:spacing w:line="240" w:lineRule="auto"/>
        <w:jc w:val="both"/>
        <w:rPr>
          <w:rFonts w:ascii="Times New Roman" w:eastAsia="Times New Roman" w:hAnsi="Times New Roman"/>
          <w:sz w:val="20"/>
          <w:szCs w:val="20"/>
          <w:lang w:eastAsia="ru-RU"/>
        </w:rPr>
      </w:pPr>
    </w:p>
    <w:p w:rsidR="007420F1"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В разрезе организационно-правовых форм более благоприятные суждения зафиксированы среди индивидуальных предпринимателей (разница положительных и отрицательных оценок: от 21 до 27%; таб. 7). Исключение: оценки доступности информации о проведенных обучающих мероприятиях для органов местного самоуправления региона примерно одинаковы в обеих группах субъектов бизнеса (разница позитивных и негативных мнений: 25 – 26%). </w:t>
      </w:r>
    </w:p>
    <w:p w:rsidR="00426F07" w:rsidRPr="00426F07" w:rsidRDefault="00426F07" w:rsidP="00426F07">
      <w:pPr>
        <w:spacing w:after="0" w:line="240" w:lineRule="auto"/>
        <w:ind w:firstLine="708"/>
        <w:jc w:val="both"/>
        <w:rPr>
          <w:rFonts w:ascii="Times New Roman" w:hAnsi="Times New Roman"/>
          <w:bCs/>
          <w:sz w:val="28"/>
          <w:szCs w:val="28"/>
        </w:rPr>
      </w:pPr>
    </w:p>
    <w:p w:rsidR="007420F1" w:rsidRPr="00426F07" w:rsidRDefault="007420F1" w:rsidP="007420F1">
      <w:pPr>
        <w:spacing w:line="240" w:lineRule="auto"/>
        <w:jc w:val="both"/>
        <w:rPr>
          <w:rFonts w:ascii="Times New Roman" w:hAnsi="Times New Roman"/>
          <w:bCs/>
          <w:iCs/>
          <w:sz w:val="24"/>
          <w:szCs w:val="18"/>
          <w:lang w:eastAsia="ru-RU"/>
        </w:rPr>
      </w:pPr>
      <w:r w:rsidRPr="00426F07">
        <w:rPr>
          <w:rFonts w:ascii="Times New Roman" w:hAnsi="Times New Roman"/>
          <w:bCs/>
          <w:iCs/>
          <w:sz w:val="24"/>
          <w:szCs w:val="18"/>
          <w:lang w:eastAsia="ru-RU"/>
        </w:rPr>
        <w:t>Таблица 7. Распределение ответов на вопрос «Оцените, пожалуйста, на Ваш взгляд, полноту размещенной Комитетом по регулированию контрактной системы Вологодской области (ранее Комитет государственного заказа) информации о состоянии конкурентной среды на рынках товаров, работ и услуг Вологодской области и деятельности по содействию развитию конкуренции» (в % от числа опрошенных, в разрезе формы ведения предпринимательской деятельности)</w:t>
      </w:r>
    </w:p>
    <w:tbl>
      <w:tblPr>
        <w:tblStyle w:val="73"/>
        <w:tblW w:w="10016" w:type="dxa"/>
        <w:jc w:val="center"/>
        <w:tblInd w:w="327" w:type="dxa"/>
        <w:tblLayout w:type="fixed"/>
        <w:tblLook w:val="04A0" w:firstRow="1" w:lastRow="0" w:firstColumn="1" w:lastColumn="0" w:noHBand="0" w:noVBand="1"/>
      </w:tblPr>
      <w:tblGrid>
        <w:gridCol w:w="2645"/>
        <w:gridCol w:w="3402"/>
        <w:gridCol w:w="1984"/>
        <w:gridCol w:w="1985"/>
      </w:tblGrid>
      <w:tr w:rsidR="007420F1" w:rsidRPr="00D70579" w:rsidTr="00426F07">
        <w:trPr>
          <w:cantSplit/>
          <w:trHeight w:val="330"/>
          <w:jc w:val="center"/>
        </w:trPr>
        <w:tc>
          <w:tcPr>
            <w:tcW w:w="2645" w:type="dxa"/>
            <w:vAlign w:val="center"/>
          </w:tcPr>
          <w:p w:rsidR="007420F1" w:rsidRPr="00D70579" w:rsidRDefault="007420F1" w:rsidP="00426F07">
            <w:pPr>
              <w:spacing w:after="0" w:line="240" w:lineRule="auto"/>
              <w:jc w:val="center"/>
              <w:rPr>
                <w:rFonts w:ascii="Times New Roman" w:hAnsi="Times New Roman" w:cs="Times New Roman"/>
                <w:b/>
              </w:rPr>
            </w:pPr>
            <w:r w:rsidRPr="00D70579">
              <w:rPr>
                <w:rFonts w:ascii="Times New Roman" w:hAnsi="Times New Roman" w:cs="Times New Roman"/>
                <w:b/>
              </w:rPr>
              <w:t>Показатель</w:t>
            </w:r>
          </w:p>
        </w:tc>
        <w:tc>
          <w:tcPr>
            <w:tcW w:w="3402" w:type="dxa"/>
            <w:vAlign w:val="center"/>
          </w:tcPr>
          <w:p w:rsidR="007420F1" w:rsidRPr="00D70579" w:rsidRDefault="007420F1" w:rsidP="00426F07">
            <w:pPr>
              <w:spacing w:after="0" w:line="240" w:lineRule="auto"/>
              <w:jc w:val="center"/>
              <w:rPr>
                <w:rFonts w:ascii="Times New Roman" w:hAnsi="Times New Roman" w:cs="Times New Roman"/>
                <w:b/>
              </w:rPr>
            </w:pPr>
            <w:r w:rsidRPr="00D70579">
              <w:rPr>
                <w:rFonts w:ascii="Times New Roman" w:hAnsi="Times New Roman" w:cs="Times New Roman"/>
                <w:b/>
              </w:rPr>
              <w:t>Вариант ответа</w:t>
            </w:r>
          </w:p>
        </w:tc>
        <w:tc>
          <w:tcPr>
            <w:tcW w:w="1984" w:type="dxa"/>
            <w:vAlign w:val="center"/>
          </w:tcPr>
          <w:p w:rsidR="007420F1" w:rsidRPr="00D70579" w:rsidRDefault="007420F1" w:rsidP="00426F07">
            <w:pPr>
              <w:spacing w:after="0" w:line="240" w:lineRule="auto"/>
              <w:ind w:left="-113" w:right="-113"/>
              <w:jc w:val="center"/>
              <w:rPr>
                <w:rFonts w:ascii="Times New Roman" w:hAnsi="Times New Roman" w:cs="Times New Roman"/>
                <w:b/>
              </w:rPr>
            </w:pPr>
            <w:r w:rsidRPr="00D70579">
              <w:rPr>
                <w:rFonts w:ascii="Times New Roman" w:hAnsi="Times New Roman" w:cs="Times New Roman"/>
                <w:b/>
              </w:rPr>
              <w:t>Юридическое лицо</w:t>
            </w:r>
          </w:p>
        </w:tc>
        <w:tc>
          <w:tcPr>
            <w:tcW w:w="1985" w:type="dxa"/>
            <w:vAlign w:val="center"/>
          </w:tcPr>
          <w:p w:rsidR="007420F1" w:rsidRPr="00D70579" w:rsidRDefault="007420F1" w:rsidP="00426F07">
            <w:pPr>
              <w:spacing w:after="0" w:line="240" w:lineRule="auto"/>
              <w:ind w:left="-113" w:right="-113"/>
              <w:jc w:val="center"/>
              <w:rPr>
                <w:rFonts w:ascii="Times New Roman" w:hAnsi="Times New Roman" w:cs="Times New Roman"/>
                <w:b/>
              </w:rPr>
            </w:pPr>
            <w:r w:rsidRPr="00D70579">
              <w:rPr>
                <w:rFonts w:ascii="Times New Roman" w:hAnsi="Times New Roman" w:cs="Times New Roman"/>
                <w:b/>
              </w:rPr>
              <w:t>Индивидуальный предприниматель</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нормативной базе, связанной с внедрением Стандарта в регионе</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44,3%</w:t>
            </w:r>
          </w:p>
        </w:tc>
        <w:tc>
          <w:tcPr>
            <w:tcW w:w="1985" w:type="dxa"/>
            <w:vAlign w:val="center"/>
          </w:tcPr>
          <w:p w:rsidR="007420F1" w:rsidRPr="00D70579" w:rsidRDefault="007420F1" w:rsidP="00426F07">
            <w:pPr>
              <w:spacing w:after="0" w:line="240" w:lineRule="auto"/>
              <w:jc w:val="center"/>
              <w:rPr>
                <w:rFonts w:ascii="Times New Roman" w:hAnsi="Times New Roman" w:cs="Times New Roman"/>
                <w:b/>
                <w:color w:val="FF0000"/>
                <w:spacing w:val="-8"/>
              </w:rPr>
            </w:pPr>
            <w:r w:rsidRPr="00D70579">
              <w:rPr>
                <w:rFonts w:ascii="Times New Roman" w:hAnsi="Times New Roman" w:cs="Times New Roman"/>
                <w:b/>
                <w:color w:val="FF0000"/>
                <w:spacing w:val="-8"/>
              </w:rPr>
              <w:t>39,5%</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10,9%</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12,3%</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i/>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+33,5%</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+27,2%</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44,8%</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48,2%</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перечне товарных рынков для содействия развитию конкуренции в регионе</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43,5%</w:t>
            </w:r>
          </w:p>
        </w:tc>
        <w:tc>
          <w:tcPr>
            <w:tcW w:w="1985" w:type="dxa"/>
            <w:vAlign w:val="center"/>
          </w:tcPr>
          <w:p w:rsidR="007420F1" w:rsidRPr="00D70579" w:rsidRDefault="007420F1" w:rsidP="00426F07">
            <w:pPr>
              <w:spacing w:after="0" w:line="240" w:lineRule="auto"/>
              <w:jc w:val="center"/>
              <w:rPr>
                <w:rFonts w:ascii="Times New Roman" w:hAnsi="Times New Roman" w:cs="Times New Roman"/>
                <w:b/>
                <w:color w:val="FF0000"/>
                <w:spacing w:val="-8"/>
              </w:rPr>
            </w:pPr>
            <w:r w:rsidRPr="00D70579">
              <w:rPr>
                <w:rFonts w:ascii="Times New Roman" w:hAnsi="Times New Roman" w:cs="Times New Roman"/>
                <w:b/>
                <w:color w:val="FF0000"/>
                <w:spacing w:val="-8"/>
              </w:rPr>
              <w:t>39,3%</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12,6%</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14,5%</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+30,9%</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+24,7%</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43,9%</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46,2%</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40,9%</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39,1%</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13,0%</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14,2%</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+27,8%</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+24,8%</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46,1%</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46,7%</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Обеспечение доступности «дорожной карты» региона</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38,4%</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35,8%</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14,8%</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15,0%</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+23,6%</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+20,8%</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46,7%</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49,3%</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проведённых обучающих мероприятиях для органов местного самоуправления региона</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38,7%</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37,5%</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13,0%</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12,7%</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+25,7%</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+24,7%</w:t>
            </w:r>
          </w:p>
        </w:tc>
      </w:tr>
      <w:tr w:rsidR="007420F1" w:rsidRPr="00D70579" w:rsidTr="00426F07">
        <w:trPr>
          <w:jc w:val="center"/>
        </w:trPr>
        <w:tc>
          <w:tcPr>
            <w:tcW w:w="2645" w:type="dxa"/>
            <w:vMerge/>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48,3%</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49,8%</w:t>
            </w:r>
          </w:p>
        </w:tc>
      </w:tr>
      <w:tr w:rsidR="007420F1" w:rsidRPr="00D70579" w:rsidTr="00426F07">
        <w:trPr>
          <w:jc w:val="center"/>
        </w:trPr>
        <w:tc>
          <w:tcPr>
            <w:tcW w:w="2645" w:type="dxa"/>
            <w:vMerge w:val="restart"/>
            <w:vAlign w:val="center"/>
          </w:tcPr>
          <w:p w:rsidR="007420F1" w:rsidRPr="00D70579" w:rsidRDefault="007420F1" w:rsidP="00426F07">
            <w:pPr>
              <w:spacing w:after="0" w:line="240" w:lineRule="auto"/>
              <w:ind w:left="-57" w:right="-57"/>
              <w:jc w:val="both"/>
              <w:rPr>
                <w:rFonts w:ascii="Times New Roman" w:hAnsi="Times New Roman" w:cs="Times New Roman"/>
                <w:spacing w:val="-4"/>
              </w:rPr>
            </w:pPr>
            <w:r w:rsidRPr="00D70579">
              <w:rPr>
                <w:rFonts w:ascii="Times New Roman" w:hAnsi="Times New Roman" w:cs="Times New Roman"/>
                <w:spacing w:val="-4"/>
              </w:rPr>
              <w:t>Доступность информации о проведенных мониторингах в регионе и сформированном ежегодном докладе</w:t>
            </w: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 xml:space="preserve">В целом удовлетворительно </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41,7%</w:t>
            </w:r>
          </w:p>
        </w:tc>
        <w:tc>
          <w:tcPr>
            <w:tcW w:w="1985" w:type="dxa"/>
            <w:vAlign w:val="center"/>
          </w:tcPr>
          <w:p w:rsidR="007420F1" w:rsidRPr="00D70579" w:rsidRDefault="007420F1" w:rsidP="00426F07">
            <w:pPr>
              <w:spacing w:after="0" w:line="240" w:lineRule="auto"/>
              <w:jc w:val="center"/>
              <w:rPr>
                <w:rFonts w:ascii="Times New Roman" w:hAnsi="Times New Roman" w:cs="Times New Roman"/>
                <w:b/>
                <w:color w:val="FF0000"/>
                <w:spacing w:val="-8"/>
              </w:rPr>
            </w:pPr>
            <w:r w:rsidRPr="00D70579">
              <w:rPr>
                <w:rFonts w:ascii="Times New Roman" w:hAnsi="Times New Roman" w:cs="Times New Roman"/>
                <w:b/>
                <w:color w:val="FF0000"/>
                <w:spacing w:val="-8"/>
              </w:rPr>
              <w:t>36,0%</w:t>
            </w:r>
          </w:p>
        </w:tc>
      </w:tr>
      <w:tr w:rsidR="007420F1" w:rsidRPr="00D70579" w:rsidTr="00426F07">
        <w:trPr>
          <w:jc w:val="center"/>
        </w:trPr>
        <w:tc>
          <w:tcPr>
            <w:tcW w:w="2645" w:type="dxa"/>
            <w:vMerge/>
          </w:tcPr>
          <w:p w:rsidR="007420F1" w:rsidRPr="00D70579" w:rsidRDefault="007420F1" w:rsidP="00426F07">
            <w:pPr>
              <w:spacing w:after="0" w:line="240" w:lineRule="auto"/>
              <w:jc w:val="both"/>
              <w:rPr>
                <w:rFonts w:ascii="Times New Roman" w:hAnsi="Times New Roman" w:cs="Times New Roman"/>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В целом неудовлетворительно</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12,2%</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13,5%</w:t>
            </w:r>
          </w:p>
        </w:tc>
      </w:tr>
      <w:tr w:rsidR="007420F1" w:rsidRPr="00D70579" w:rsidTr="00426F07">
        <w:trPr>
          <w:jc w:val="center"/>
        </w:trPr>
        <w:tc>
          <w:tcPr>
            <w:tcW w:w="2645" w:type="dxa"/>
            <w:vMerge/>
          </w:tcPr>
          <w:p w:rsidR="007420F1" w:rsidRPr="00D70579" w:rsidRDefault="007420F1" w:rsidP="00426F07">
            <w:pPr>
              <w:spacing w:after="0" w:line="240" w:lineRule="auto"/>
              <w:jc w:val="both"/>
              <w:rPr>
                <w:rFonts w:ascii="Times New Roman" w:hAnsi="Times New Roman" w:cs="Times New Roman"/>
              </w:rPr>
            </w:pPr>
          </w:p>
        </w:tc>
        <w:tc>
          <w:tcPr>
            <w:tcW w:w="3402" w:type="dxa"/>
            <w:shd w:val="clear" w:color="auto" w:fill="E5B8B7" w:themeFill="accent2" w:themeFillTint="66"/>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i/>
                <w:spacing w:val="-8"/>
              </w:rPr>
              <w:t>Разница положительных и отрицательных оценок</w:t>
            </w:r>
          </w:p>
        </w:tc>
        <w:tc>
          <w:tcPr>
            <w:tcW w:w="1984"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i/>
                <w:spacing w:val="-8"/>
              </w:rPr>
            </w:pPr>
            <w:r w:rsidRPr="00D70579">
              <w:rPr>
                <w:rFonts w:ascii="Times New Roman" w:hAnsi="Times New Roman" w:cs="Times New Roman"/>
                <w:i/>
                <w:spacing w:val="-8"/>
              </w:rPr>
              <w:t>+29,6%</w:t>
            </w:r>
          </w:p>
        </w:tc>
        <w:tc>
          <w:tcPr>
            <w:tcW w:w="1985" w:type="dxa"/>
            <w:shd w:val="clear" w:color="auto" w:fill="E5B8B7" w:themeFill="accent2" w:themeFillTint="66"/>
            <w:vAlign w:val="center"/>
          </w:tcPr>
          <w:p w:rsidR="007420F1" w:rsidRPr="00D70579" w:rsidRDefault="007420F1" w:rsidP="00426F07">
            <w:pPr>
              <w:spacing w:after="0" w:line="240" w:lineRule="auto"/>
              <w:jc w:val="center"/>
              <w:rPr>
                <w:rFonts w:ascii="Times New Roman" w:hAnsi="Times New Roman" w:cs="Times New Roman"/>
                <w:b/>
                <w:i/>
                <w:color w:val="FF0000"/>
                <w:spacing w:val="-8"/>
              </w:rPr>
            </w:pPr>
            <w:r w:rsidRPr="00D70579">
              <w:rPr>
                <w:rFonts w:ascii="Times New Roman" w:hAnsi="Times New Roman" w:cs="Times New Roman"/>
                <w:b/>
                <w:i/>
                <w:color w:val="FF0000"/>
                <w:spacing w:val="-8"/>
              </w:rPr>
              <w:t>+22,5%</w:t>
            </w:r>
          </w:p>
        </w:tc>
      </w:tr>
      <w:tr w:rsidR="007420F1" w:rsidRPr="00D70579" w:rsidTr="00426F07">
        <w:trPr>
          <w:jc w:val="center"/>
        </w:trPr>
        <w:tc>
          <w:tcPr>
            <w:tcW w:w="2645" w:type="dxa"/>
            <w:vMerge/>
          </w:tcPr>
          <w:p w:rsidR="007420F1" w:rsidRPr="00D70579" w:rsidRDefault="007420F1" w:rsidP="00426F07">
            <w:pPr>
              <w:spacing w:after="0" w:line="240" w:lineRule="auto"/>
              <w:rPr>
                <w:rFonts w:ascii="Times New Roman" w:hAnsi="Times New Roman" w:cs="Times New Roman"/>
              </w:rPr>
            </w:pPr>
          </w:p>
        </w:tc>
        <w:tc>
          <w:tcPr>
            <w:tcW w:w="3402" w:type="dxa"/>
            <w:vAlign w:val="center"/>
          </w:tcPr>
          <w:p w:rsidR="007420F1" w:rsidRPr="00D70579" w:rsidRDefault="007420F1" w:rsidP="00426F07">
            <w:pPr>
              <w:spacing w:after="0" w:line="240" w:lineRule="auto"/>
              <w:ind w:left="-57" w:right="-57"/>
              <w:jc w:val="both"/>
              <w:rPr>
                <w:rFonts w:ascii="Times New Roman" w:hAnsi="Times New Roman" w:cs="Times New Roman"/>
                <w:spacing w:val="-8"/>
              </w:rPr>
            </w:pPr>
            <w:r w:rsidRPr="00D70579">
              <w:rPr>
                <w:rFonts w:ascii="Times New Roman" w:hAnsi="Times New Roman" w:cs="Times New Roman"/>
                <w:spacing w:val="-8"/>
              </w:rPr>
              <w:t>Затрудняюсь ответить</w:t>
            </w:r>
          </w:p>
        </w:tc>
        <w:tc>
          <w:tcPr>
            <w:tcW w:w="1984"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46,1%</w:t>
            </w:r>
          </w:p>
        </w:tc>
        <w:tc>
          <w:tcPr>
            <w:tcW w:w="1985" w:type="dxa"/>
            <w:vAlign w:val="center"/>
          </w:tcPr>
          <w:p w:rsidR="007420F1" w:rsidRPr="00D70579" w:rsidRDefault="007420F1" w:rsidP="00426F07">
            <w:pPr>
              <w:spacing w:after="0" w:line="240" w:lineRule="auto"/>
              <w:jc w:val="center"/>
              <w:rPr>
                <w:rFonts w:ascii="Times New Roman" w:hAnsi="Times New Roman" w:cs="Times New Roman"/>
                <w:spacing w:val="-8"/>
              </w:rPr>
            </w:pPr>
            <w:r w:rsidRPr="00D70579">
              <w:rPr>
                <w:rFonts w:ascii="Times New Roman" w:hAnsi="Times New Roman" w:cs="Times New Roman"/>
                <w:spacing w:val="-8"/>
              </w:rPr>
              <w:t>50,5%</w:t>
            </w:r>
          </w:p>
        </w:tc>
      </w:tr>
    </w:tbl>
    <w:p w:rsidR="007420F1" w:rsidRPr="00C107C2" w:rsidRDefault="007420F1" w:rsidP="007420F1">
      <w:bookmarkStart w:id="11" w:name="_Toc119673878"/>
    </w:p>
    <w:p w:rsidR="007420F1" w:rsidRDefault="007420F1" w:rsidP="00F05085">
      <w:pPr>
        <w:pStyle w:val="1"/>
        <w:spacing w:before="0" w:line="240" w:lineRule="auto"/>
        <w:jc w:val="center"/>
        <w:rPr>
          <w:rFonts w:ascii="Times New Roman" w:hAnsi="Times New Roman" w:cs="Times New Roman"/>
          <w:b/>
          <w:color w:val="auto"/>
          <w:sz w:val="28"/>
          <w:szCs w:val="28"/>
        </w:rPr>
      </w:pPr>
      <w:r w:rsidRPr="00F05085">
        <w:rPr>
          <w:rFonts w:ascii="Times New Roman" w:hAnsi="Times New Roman" w:cs="Times New Roman"/>
          <w:b/>
          <w:color w:val="auto"/>
          <w:sz w:val="28"/>
          <w:szCs w:val="28"/>
        </w:rPr>
        <w:t>Заключение</w:t>
      </w:r>
      <w:bookmarkEnd w:id="11"/>
    </w:p>
    <w:p w:rsidR="00AD6675" w:rsidRPr="00F05085" w:rsidRDefault="00AD6675" w:rsidP="00AD6675">
      <w:pPr>
        <w:pStyle w:val="1"/>
        <w:ind w:firstLine="142"/>
        <w:jc w:val="center"/>
        <w:rPr>
          <w:rFonts w:ascii="Times New Roman" w:hAnsi="Times New Roman" w:cs="Times New Roman"/>
          <w:b/>
          <w:color w:val="auto"/>
          <w:sz w:val="28"/>
          <w:szCs w:val="28"/>
        </w:rPr>
      </w:pPr>
      <w:r>
        <w:rPr>
          <w:rFonts w:ascii="Times New Roman" w:hAnsi="Times New Roman" w:cs="Times New Roman"/>
          <w:b/>
          <w:color w:val="auto"/>
          <w:sz w:val="28"/>
          <w:szCs w:val="28"/>
        </w:rPr>
        <w:t>У</w:t>
      </w:r>
      <w:r w:rsidRPr="00F05085">
        <w:rPr>
          <w:rFonts w:ascii="Times New Roman" w:hAnsi="Times New Roman" w:cs="Times New Roman"/>
          <w:b/>
          <w:color w:val="auto"/>
          <w:sz w:val="28"/>
          <w:szCs w:val="28"/>
        </w:rPr>
        <w:t>довлетворённост</w:t>
      </w:r>
      <w:r>
        <w:rPr>
          <w:rFonts w:ascii="Times New Roman" w:hAnsi="Times New Roman" w:cs="Times New Roman"/>
          <w:b/>
          <w:color w:val="auto"/>
          <w:sz w:val="28"/>
          <w:szCs w:val="28"/>
        </w:rPr>
        <w:t>ь</w:t>
      </w:r>
      <w:r w:rsidRPr="00F0508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потребителей товаров, работ и услуг </w:t>
      </w:r>
      <w:r w:rsidRPr="00F05085">
        <w:rPr>
          <w:rFonts w:ascii="Times New Roman" w:hAnsi="Times New Roman" w:cs="Times New Roman"/>
          <w:b/>
          <w:color w:val="auto"/>
          <w:sz w:val="28"/>
          <w:szCs w:val="28"/>
        </w:rPr>
        <w:t>официальной информации о состоянии конкуренции</w:t>
      </w:r>
    </w:p>
    <w:p w:rsidR="00AD6675" w:rsidRDefault="00AD6675" w:rsidP="00AD6675">
      <w:pPr>
        <w:spacing w:after="0" w:line="240" w:lineRule="auto"/>
        <w:ind w:firstLine="708"/>
        <w:jc w:val="both"/>
        <w:rPr>
          <w:rFonts w:ascii="Times New Roman" w:hAnsi="Times New Roman"/>
          <w:sz w:val="28"/>
          <w:szCs w:val="28"/>
        </w:rPr>
      </w:pPr>
    </w:p>
    <w:p w:rsidR="00AD6675" w:rsidRPr="00966AEE" w:rsidRDefault="00AD6675" w:rsidP="00AD667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1. Более половины жителей области получают информацию о состоянии конкуренции из телевизионных передач (54%). Чуть меньше распространённость специальных блогов, порталов и прочих электронных ресурсов (49%). На третьем месте – печатные СМИ (43%).</w:t>
      </w:r>
    </w:p>
    <w:p w:rsidR="00AD6675" w:rsidRPr="00966AEE" w:rsidRDefault="00AD6675" w:rsidP="00AD667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Доверяет источникам информации о состоянии конкуренции значительно меньше жителей области, чем пользуется. Самый высокий уровень доверия у специальных блогов/порталов (21%), официальных сайтов исполнительных органов государственной власти Вологодской области (18%) и у телевидения (17%).</w:t>
      </w:r>
    </w:p>
    <w:p w:rsidR="00AD6675" w:rsidRPr="00966AEE" w:rsidRDefault="00AD6675" w:rsidP="00AD6675">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В Вологде меньше аудитория большинства источников и уровень доверия им. Исключение: в районах реже пользуются и меньше доверяют специальным блогам, порталам. </w:t>
      </w:r>
    </w:p>
    <w:p w:rsidR="00AD6675" w:rsidRPr="00966AEE" w:rsidRDefault="00AD6675" w:rsidP="00AD6675">
      <w:pPr>
        <w:spacing w:after="0" w:line="240" w:lineRule="auto"/>
        <w:ind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2. </w:t>
      </w:r>
      <w:r w:rsidRPr="00966AEE">
        <w:rPr>
          <w:rStyle w:val="afe"/>
          <w:rFonts w:ascii="Times New Roman" w:eastAsiaTheme="minorHAnsi" w:hAnsi="Times New Roman"/>
          <w:b w:val="0"/>
          <w:spacing w:val="-2"/>
          <w:sz w:val="28"/>
          <w:szCs w:val="28"/>
          <w:bdr w:val="none" w:sz="0" w:space="0" w:color="auto" w:frame="1"/>
          <w:shd w:val="clear" w:color="auto" w:fill="FFFFFF"/>
        </w:rPr>
        <w:t xml:space="preserve">Около половины жителей области удовлетворены качеством официальной информации о состоянии конкурентной среды на рынках товаров и услуг Вологодской области: доступностью (51%), понятностью (47%) и удобством получения (47%). </w:t>
      </w:r>
      <w:r w:rsidRPr="00966AEE">
        <w:rPr>
          <w:rStyle w:val="afe"/>
          <w:rFonts w:ascii="Times New Roman" w:eastAsiaTheme="minorHAnsi" w:hAnsi="Times New Roman"/>
          <w:b w:val="0"/>
          <w:sz w:val="28"/>
          <w:szCs w:val="28"/>
          <w:bdr w:val="none" w:sz="0" w:space="0" w:color="auto" w:frame="1"/>
          <w:shd w:val="clear" w:color="auto" w:fill="FFFFFF"/>
        </w:rPr>
        <w:t xml:space="preserve">Уровень удовлетворённости выше в районах. </w:t>
      </w:r>
    </w:p>
    <w:p w:rsidR="00AD6675" w:rsidRPr="00966AEE"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r w:rsidRPr="00966AEE">
        <w:rPr>
          <w:rStyle w:val="afe"/>
          <w:rFonts w:ascii="Times New Roman" w:hAnsi="Times New Roman"/>
          <w:b w:val="0"/>
          <w:spacing w:val="-2"/>
          <w:sz w:val="28"/>
          <w:szCs w:val="28"/>
          <w:bdr w:val="none" w:sz="0" w:space="0" w:color="auto" w:frame="1"/>
          <w:shd w:val="clear" w:color="auto" w:fill="FFFFFF"/>
        </w:rPr>
        <w:t xml:space="preserve">При оценке полноты информации о состоянии конкуренции в регионе, размещённой Комитетом по регулированию контрактной системы Вологодской области и муниципальными образованиями, жители области более позитивно характеризуют доступность «дорожной карты» региона (38%), менее – доступность информации о проведённых обучающих мероприятиях для органов местного самоуправления региона (30%) и о проведённых в регионе мониторингах и сформированном ежегодном докладе (29%). </w:t>
      </w:r>
    </w:p>
    <w:p w:rsidR="00AD6675" w:rsidRPr="00966AEE" w:rsidRDefault="00AD6675" w:rsidP="00AD6675">
      <w:pPr>
        <w:spacing w:after="0" w:line="240" w:lineRule="auto"/>
        <w:ind w:firstLine="709"/>
        <w:jc w:val="both"/>
        <w:rPr>
          <w:rStyle w:val="afe"/>
          <w:rFonts w:ascii="Times New Roman" w:hAnsi="Times New Roman"/>
          <w:b w:val="0"/>
          <w:spacing w:val="-2"/>
          <w:sz w:val="28"/>
          <w:szCs w:val="28"/>
          <w:bdr w:val="none" w:sz="0" w:space="0" w:color="auto" w:frame="1"/>
          <w:shd w:val="clear" w:color="auto" w:fill="FFFFFF"/>
        </w:rPr>
      </w:pPr>
      <w:r w:rsidRPr="00966AEE">
        <w:rPr>
          <w:rStyle w:val="afe"/>
          <w:rFonts w:ascii="Times New Roman" w:hAnsi="Times New Roman"/>
          <w:b w:val="0"/>
          <w:spacing w:val="-2"/>
          <w:sz w:val="28"/>
          <w:szCs w:val="28"/>
          <w:bdr w:val="none" w:sz="0" w:space="0" w:color="auto" w:frame="1"/>
          <w:shd w:val="clear" w:color="auto" w:fill="FFFFFF"/>
        </w:rPr>
        <w:t xml:space="preserve">В Череповце больше положительных суждений о доступности «дорожной карты» региона (54%) и о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(40%). Оценки других аспектов полноты информации о состоянии конкурентной среды более благоприятны в районах. </w:t>
      </w:r>
    </w:p>
    <w:p w:rsidR="00AD6675" w:rsidRPr="00966AEE" w:rsidRDefault="00AD6675" w:rsidP="00AD6675">
      <w:pPr>
        <w:pStyle w:val="af4"/>
        <w:spacing w:after="0" w:line="240" w:lineRule="auto"/>
        <w:ind w:left="0" w:firstLine="709"/>
        <w:jc w:val="both"/>
        <w:rPr>
          <w:rStyle w:val="afe"/>
          <w:rFonts w:ascii="Times New Roman" w:eastAsiaTheme="minorHAnsi" w:hAnsi="Times New Roman"/>
          <w:b w:val="0"/>
          <w:sz w:val="28"/>
          <w:szCs w:val="28"/>
          <w:bdr w:val="none" w:sz="0" w:space="0" w:color="auto" w:frame="1"/>
          <w:shd w:val="clear" w:color="auto" w:fill="FFFFFF"/>
        </w:rPr>
      </w:pPr>
      <w:r w:rsidRPr="00966AEE">
        <w:rPr>
          <w:rStyle w:val="afe"/>
          <w:rFonts w:ascii="Times New Roman" w:hAnsi="Times New Roman"/>
          <w:b w:val="0"/>
          <w:sz w:val="28"/>
          <w:szCs w:val="28"/>
          <w:bdr w:val="none" w:sz="0" w:space="0" w:color="auto" w:frame="1"/>
          <w:shd w:val="clear" w:color="auto" w:fill="FFFFFF"/>
        </w:rPr>
        <w:t xml:space="preserve">3. </w:t>
      </w:r>
      <w:r w:rsidRPr="00966AEE">
        <w:rPr>
          <w:rStyle w:val="afe"/>
          <w:rFonts w:ascii="Times New Roman" w:eastAsiaTheme="minorHAnsi" w:hAnsi="Times New Roman"/>
          <w:b w:val="0"/>
          <w:sz w:val="28"/>
          <w:szCs w:val="28"/>
          <w:bdr w:val="none" w:sz="0" w:space="0" w:color="auto" w:frame="1"/>
          <w:shd w:val="clear" w:color="auto" w:fill="FFFFFF"/>
        </w:rPr>
        <w:t>Абсолютное большинство жителей региона не имели в последние 12 месяцев опыта обращения за защитой своих прав как потребителя товаров, работ и услуг (86%). Из 14% обращавшихся за такой защитой, 5% удалось полностью отстоять свои права, еще 3% - частично.</w:t>
      </w:r>
    </w:p>
    <w:p w:rsidR="00AD6675" w:rsidRPr="00F05085" w:rsidRDefault="00AD6675" w:rsidP="00AD6675">
      <w:pPr>
        <w:pStyle w:val="1"/>
        <w:ind w:firstLine="142"/>
        <w:jc w:val="center"/>
        <w:rPr>
          <w:rFonts w:ascii="Times New Roman" w:hAnsi="Times New Roman" w:cs="Times New Roman"/>
          <w:b/>
          <w:color w:val="auto"/>
          <w:sz w:val="28"/>
          <w:szCs w:val="28"/>
        </w:rPr>
      </w:pPr>
      <w:r>
        <w:rPr>
          <w:rFonts w:ascii="Times New Roman" w:hAnsi="Times New Roman" w:cs="Times New Roman"/>
          <w:b/>
          <w:color w:val="auto"/>
          <w:sz w:val="28"/>
          <w:szCs w:val="28"/>
        </w:rPr>
        <w:t>У</w:t>
      </w:r>
      <w:r w:rsidRPr="00F05085">
        <w:rPr>
          <w:rFonts w:ascii="Times New Roman" w:hAnsi="Times New Roman" w:cs="Times New Roman"/>
          <w:b/>
          <w:color w:val="auto"/>
          <w:sz w:val="28"/>
          <w:szCs w:val="28"/>
        </w:rPr>
        <w:t>довлетворённост</w:t>
      </w:r>
      <w:r>
        <w:rPr>
          <w:rFonts w:ascii="Times New Roman" w:hAnsi="Times New Roman" w:cs="Times New Roman"/>
          <w:b/>
          <w:color w:val="auto"/>
          <w:sz w:val="28"/>
          <w:szCs w:val="28"/>
        </w:rPr>
        <w:t>ь</w:t>
      </w:r>
      <w:r w:rsidRPr="00F05085">
        <w:rPr>
          <w:rFonts w:ascii="Times New Roman" w:hAnsi="Times New Roman" w:cs="Times New Roman"/>
          <w:b/>
          <w:color w:val="auto"/>
          <w:sz w:val="28"/>
          <w:szCs w:val="28"/>
        </w:rPr>
        <w:t xml:space="preserve"> предпринимателей качеством официальной информации о состоянии конкуренции</w:t>
      </w:r>
    </w:p>
    <w:p w:rsidR="00AD6675" w:rsidRDefault="00AD6675" w:rsidP="00F05085">
      <w:pPr>
        <w:spacing w:after="0" w:line="240" w:lineRule="auto"/>
        <w:ind w:firstLine="708"/>
        <w:jc w:val="both"/>
        <w:rPr>
          <w:rFonts w:ascii="Times New Roman" w:hAnsi="Times New Roman"/>
          <w:sz w:val="28"/>
          <w:szCs w:val="28"/>
        </w:rPr>
      </w:pPr>
    </w:p>
    <w:p w:rsidR="007420F1" w:rsidRPr="00426F07" w:rsidRDefault="007420F1" w:rsidP="00F05085">
      <w:pPr>
        <w:spacing w:after="0" w:line="240" w:lineRule="auto"/>
        <w:ind w:firstLine="708"/>
        <w:jc w:val="both"/>
        <w:rPr>
          <w:rFonts w:ascii="Times New Roman" w:hAnsi="Times New Roman"/>
          <w:sz w:val="28"/>
          <w:szCs w:val="28"/>
        </w:rPr>
      </w:pPr>
      <w:r w:rsidRPr="00426F07">
        <w:rPr>
          <w:rFonts w:ascii="Times New Roman" w:hAnsi="Times New Roman"/>
          <w:sz w:val="28"/>
          <w:szCs w:val="28"/>
        </w:rPr>
        <w:t xml:space="preserve">1. Примерно половина предпринимателей в целом удовлетворены качеством (уровнем доступности, уровнем понятности и удобством получения) официальной информации о состоянии конкурентной среды на рынках товаров и услуг области (51 – 52%), каждый пятый – не удовлетворён (19%). В Череповце отрицательные суждения высказывает каждый третий субъект бизнеса (33 – 34%). </w:t>
      </w:r>
    </w:p>
    <w:p w:rsidR="007420F1" w:rsidRPr="00426F07" w:rsidRDefault="007420F1" w:rsidP="00426F07">
      <w:pPr>
        <w:spacing w:after="0" w:line="240" w:lineRule="auto"/>
        <w:jc w:val="both"/>
        <w:rPr>
          <w:rFonts w:ascii="Times New Roman" w:hAnsi="Times New Roman"/>
          <w:sz w:val="28"/>
          <w:szCs w:val="28"/>
        </w:rPr>
      </w:pPr>
      <w:r w:rsidRPr="00426F07">
        <w:rPr>
          <w:rFonts w:ascii="Times New Roman" w:hAnsi="Times New Roman"/>
          <w:sz w:val="28"/>
          <w:szCs w:val="28"/>
        </w:rPr>
        <w:t xml:space="preserve">В разрезе формы ведения предпринимательской деятельности представители юридических лиц менее позитивно оценивают </w:t>
      </w:r>
      <w:r w:rsidRPr="00426F07">
        <w:rPr>
          <w:rFonts w:ascii="Times New Roman" w:hAnsi="Times New Roman"/>
          <w:b/>
          <w:sz w:val="28"/>
          <w:szCs w:val="28"/>
        </w:rPr>
        <w:t>уровень доступности</w:t>
      </w:r>
      <w:r w:rsidRPr="00426F07">
        <w:rPr>
          <w:rFonts w:ascii="Times New Roman" w:hAnsi="Times New Roman"/>
          <w:sz w:val="28"/>
          <w:szCs w:val="28"/>
        </w:rPr>
        <w:t xml:space="preserve"> и </w:t>
      </w:r>
      <w:r w:rsidRPr="00426F07">
        <w:rPr>
          <w:rFonts w:ascii="Times New Roman" w:hAnsi="Times New Roman"/>
          <w:b/>
          <w:sz w:val="28"/>
          <w:szCs w:val="28"/>
        </w:rPr>
        <w:t>удобство получения</w:t>
      </w:r>
      <w:r w:rsidRPr="00426F07">
        <w:rPr>
          <w:rFonts w:ascii="Times New Roman" w:hAnsi="Times New Roman"/>
          <w:sz w:val="28"/>
          <w:szCs w:val="28"/>
        </w:rPr>
        <w:t xml:space="preserve"> официальной информации о конкуренции (разница положительных и отрицательных оценок: 31% против 34 – 35% среди ИП). Оценки </w:t>
      </w:r>
      <w:r w:rsidRPr="00426F07">
        <w:rPr>
          <w:rFonts w:ascii="Times New Roman" w:hAnsi="Times New Roman"/>
          <w:b/>
          <w:sz w:val="28"/>
          <w:szCs w:val="28"/>
        </w:rPr>
        <w:t>уровня понятности</w:t>
      </w:r>
      <w:r w:rsidRPr="00426F07">
        <w:rPr>
          <w:rFonts w:ascii="Times New Roman" w:hAnsi="Times New Roman"/>
          <w:sz w:val="28"/>
          <w:szCs w:val="28"/>
        </w:rPr>
        <w:t xml:space="preserve"> приблизительно одинаковы в обеих группах (разница – 33%).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2. Самыми </w:t>
      </w:r>
      <w:r w:rsidRPr="00426F07">
        <w:rPr>
          <w:rFonts w:ascii="Times New Roman" w:hAnsi="Times New Roman"/>
          <w:b/>
          <w:bCs/>
          <w:sz w:val="28"/>
          <w:szCs w:val="28"/>
        </w:rPr>
        <w:t>популярными</w:t>
      </w:r>
      <w:r w:rsidRPr="00426F07">
        <w:rPr>
          <w:rFonts w:ascii="Times New Roman" w:hAnsi="Times New Roman"/>
          <w:bCs/>
          <w:sz w:val="28"/>
          <w:szCs w:val="28"/>
        </w:rPr>
        <w:t xml:space="preserve"> в бизнес-среде источниками информации о состоянии конкурентной среды являются специальные блоги, порталы и прочие электронные ресурсы (48%). Далее с большим отрывом следуют официальный сайт Федеральной антимонопольной службы (ФАС) России, сайт Комитета по регулированию контрактной системы Вологодской области (по 28%), официальные сайты других исполнительных органов государственной власти Вологодской области и органов местного самоуправления муниципальных образований (27%) и телевидение (26%).</w:t>
      </w:r>
      <w:r w:rsidRPr="00426F07">
        <w:rPr>
          <w:rFonts w:ascii="Times New Roman" w:hAnsi="Times New Roman"/>
          <w:bCs/>
          <w:iCs/>
          <w:sz w:val="28"/>
          <w:szCs w:val="28"/>
          <w:lang w:eastAsia="ru-RU"/>
        </w:rPr>
        <w:t xml:space="preserve">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В Вологде субъекты бизнеса для поиска сведений о конкуренции реже пользуются официальным сайтом Комитета по регулированию контрактной системы Вологодской области (26%), в районах – сайтом ФАС (25%), в Череповце – сайтами других исполнительных органов государственной власти Вологодской области и органов местного самоуправления муниципальных образований (17%), а также традиционными средствами массовой информации (телевидение – 16%, печатные СМИ – 11%, радио – 12%).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Индивидуальные предприниматели меньше используют для этих целей сайт ФАС (26%), представители юридических лиц – телевидение (20%), печатные СМИ (16%) и радио (15%).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В первую очередь предприниматели </w:t>
      </w:r>
      <w:r w:rsidRPr="00426F07">
        <w:rPr>
          <w:rFonts w:ascii="Times New Roman" w:hAnsi="Times New Roman"/>
          <w:b/>
          <w:bCs/>
          <w:sz w:val="28"/>
          <w:szCs w:val="28"/>
        </w:rPr>
        <w:t xml:space="preserve">доверяют </w:t>
      </w:r>
      <w:r w:rsidRPr="00426F07">
        <w:rPr>
          <w:rFonts w:ascii="Times New Roman" w:hAnsi="Times New Roman"/>
          <w:bCs/>
          <w:sz w:val="28"/>
          <w:szCs w:val="28"/>
        </w:rPr>
        <w:t xml:space="preserve">специальным блогам, порталам, другим электронным ресурсам (27%). На втором месте – сайты других исполнительных органов государственной власти Вологодской области и органов местного самоуправления муниципальных образований (23%), на третьем – сайт ФАС (21%) и Комитета по регулированию контрактной системы Вологодской области (20%).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Среди субъектов бизнеса в Вологде ниже уровень доверия сайтам других исполнительных органов государственной власти области и органов местного самоуправления муниципальных образований (15%) и печатным СМИ (6%); в Череповце – сайту Федеральной антимонопольной службы (19%), сайту Комитета по регулированию контрактной системы Вологодской области (12%), интернет-порталу «Инвестируй в Вологодчину» (8%); в районах – специальным блогам, порталам и прочим электронным ресурсам (16%).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Представители юридических лиц по сравнению с ИП меньше доверяют сайтам других исполнительных органов государственной власти Вологодской области и органов местного самоуправления муниципальных образований (21%), интернет-порталу «Инвестируй в Вологодчину» (10%), печатным СМИ (7%), радио (6%) и телевидению (3%).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3. Уровень удовлетворённости полнотой размещаемой Комитетом по регулированию контрактной системы Вологодской области информации о различных аспектах состояния конкурентной среды и деятельности по содействию развитию конкуренции находится в диапазоне от 37% до 42%. Больше субъекты бизнеса удовлетворены доступностью информации о нормативной базе, связанной с внедрением Стандарта развития конкуренции в регионе (42%), меньше – доступностью «дорожной карты» региона (37%). </w:t>
      </w:r>
    </w:p>
    <w:p w:rsidR="007420F1" w:rsidRPr="00426F07" w:rsidRDefault="007420F1" w:rsidP="00426F07">
      <w:pPr>
        <w:spacing w:after="0" w:line="240" w:lineRule="auto"/>
        <w:ind w:firstLine="708"/>
        <w:jc w:val="both"/>
        <w:rPr>
          <w:rFonts w:ascii="Times New Roman" w:hAnsi="Times New Roman"/>
          <w:bCs/>
          <w:sz w:val="28"/>
          <w:szCs w:val="28"/>
        </w:rPr>
      </w:pPr>
      <w:r w:rsidRPr="00426F07">
        <w:rPr>
          <w:rFonts w:ascii="Times New Roman" w:hAnsi="Times New Roman"/>
          <w:bCs/>
          <w:sz w:val="28"/>
          <w:szCs w:val="28"/>
        </w:rPr>
        <w:t xml:space="preserve">Лучше оценивают полноту размещаемой Комитетом информации предприниматели в районах (разница положительных и отрицательных суждений: от 31% до 37%), хуже – в Череповце. Исключения: среди предпринимателей Вологды ниже удовлетворённость доступностью информации о проведённых мониторингах в регионе и сформированном ежегодном докладе (разница: 21%); среди предпринимателей Вологды и Череповца примерно одинаковы оценки доступности информации о проведённых обучающих мероприятиях для органов местного самоуправления региона (разница положительных и отрицательных оценок: 19 – 20%). </w:t>
      </w:r>
    </w:p>
    <w:p w:rsidR="007420F1" w:rsidRPr="00426F07" w:rsidRDefault="007420F1" w:rsidP="00426F07">
      <w:pPr>
        <w:spacing w:after="0" w:line="240" w:lineRule="auto"/>
        <w:ind w:firstLine="567"/>
        <w:jc w:val="both"/>
        <w:rPr>
          <w:rFonts w:ascii="Times New Roman" w:hAnsi="Times New Roman"/>
          <w:bCs/>
          <w:sz w:val="28"/>
          <w:szCs w:val="28"/>
        </w:rPr>
      </w:pPr>
      <w:r w:rsidRPr="00426F07">
        <w:rPr>
          <w:rFonts w:ascii="Times New Roman" w:hAnsi="Times New Roman"/>
          <w:bCs/>
          <w:sz w:val="28"/>
          <w:szCs w:val="28"/>
        </w:rPr>
        <w:t xml:space="preserve">В разрезе организационно-правовых форм более благоприятные суждения зафиксированы среди индивидуальных предпринимателей (разница положительных и отрицательных оценок: от 21 до 27%). Исключение: оценки доступности информации о проведённых обучающих мероприятиях для органов местного самоуправления региона примерно одинаковы в обеих группах субъектов бизнеса (разница позитивных и негативных мнений: 25 – 26%). </w:t>
      </w:r>
    </w:p>
    <w:p w:rsidR="00A54B95" w:rsidRPr="00426F07" w:rsidRDefault="00A54B95" w:rsidP="001C5CED">
      <w:pPr>
        <w:pStyle w:val="27"/>
      </w:pPr>
    </w:p>
    <w:p w:rsidR="00DF323D" w:rsidRDefault="002055F6" w:rsidP="00202BC5">
      <w:pPr>
        <w:pStyle w:val="2"/>
        <w:spacing w:before="0"/>
        <w:ind w:firstLine="567"/>
        <w:jc w:val="both"/>
        <w:rPr>
          <w:rFonts w:ascii="Times New Roman" w:hAnsi="Times New Roman"/>
          <w:color w:val="auto"/>
          <w:sz w:val="28"/>
          <w:szCs w:val="28"/>
        </w:rPr>
      </w:pPr>
      <w:r>
        <w:rPr>
          <w:rFonts w:ascii="Times New Roman" w:hAnsi="Times New Roman"/>
          <w:color w:val="auto"/>
          <w:sz w:val="28"/>
          <w:szCs w:val="28"/>
        </w:rPr>
        <w:t>2.3.5</w:t>
      </w:r>
      <w:r w:rsidR="00DF323D" w:rsidRPr="00DF323D">
        <w:rPr>
          <w:rFonts w:ascii="Times New Roman" w:hAnsi="Times New Roman"/>
          <w:color w:val="auto"/>
          <w:sz w:val="28"/>
          <w:szCs w:val="28"/>
        </w:rPr>
        <w:t xml:space="preserve"> Результаты мониторинга деятельности субъектов естественных монополий на территории Вологодской области</w:t>
      </w:r>
    </w:p>
    <w:p w:rsidR="000C54E0" w:rsidRDefault="000C54E0" w:rsidP="000C54E0">
      <w:pPr>
        <w:spacing w:after="0" w:line="240" w:lineRule="auto"/>
        <w:ind w:firstLine="709"/>
        <w:jc w:val="both"/>
        <w:rPr>
          <w:rFonts w:ascii="Times New Roman" w:hAnsi="Times New Roman"/>
          <w:sz w:val="28"/>
        </w:rPr>
      </w:pP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Перечень рынков, на которых присутствуют субъекты естественных монополий в Вологодской области, составлен на основе Реестра субъектов естественных монополий, в отношении которых осуществляется государственное регулирование и контроль, размещенного на официальном интернет-сайте Федеральной антимонопольной службы (</w:t>
      </w:r>
      <w:hyperlink r:id="rId84" w:history="1">
        <w:r>
          <w:rPr>
            <w:rFonts w:ascii="Times New Roman" w:hAnsi="Times New Roman"/>
            <w:sz w:val="28"/>
            <w:u w:val="single"/>
          </w:rPr>
          <w:t>http://fas.gov.ru/pages/activity/tariffregulation/reestr-subektov-estestvennyix-monopolij.html</w:t>
        </w:r>
      </w:hyperlink>
      <w:r>
        <w:rPr>
          <w:rFonts w:ascii="Times New Roman" w:hAnsi="Times New Roman"/>
          <w:sz w:val="28"/>
        </w:rPr>
        <w:t>).</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xml:space="preserve">В Реестре субъектов естественных монополий на 01 января 2023 года содержится 106 организаций, ведущих деятельность в Вологодской  области на 5 рынках (в 2020 году - 109). Основные рынки присутствия субъектов естественных монополий: </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услуги по передаче электрической и (или) тепловой энергии;</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водоснабжение и водоотведение с использованием централизованных систем, систем коммунальной инфраструктуры;</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транспортировки газа по трубопроводам;</w:t>
      </w:r>
    </w:p>
    <w:p w:rsidR="00925545" w:rsidRDefault="00925545" w:rsidP="000C54E0">
      <w:pPr>
        <w:spacing w:after="0" w:line="240" w:lineRule="auto"/>
        <w:ind w:firstLine="709"/>
        <w:jc w:val="both"/>
        <w:rPr>
          <w:rFonts w:ascii="Times New Roman" w:hAnsi="Times New Roman"/>
          <w:sz w:val="20"/>
        </w:rPr>
      </w:pPr>
      <w:r>
        <w:rPr>
          <w:rFonts w:ascii="Times New Roman" w:hAnsi="Times New Roman"/>
          <w:sz w:val="28"/>
        </w:rPr>
        <w:t>- услуги аэропортов;</w:t>
      </w:r>
    </w:p>
    <w:p w:rsidR="00925545" w:rsidRDefault="00925545" w:rsidP="00E4383B">
      <w:pPr>
        <w:spacing w:after="0" w:line="240" w:lineRule="auto"/>
        <w:ind w:firstLine="709"/>
        <w:jc w:val="both"/>
        <w:rPr>
          <w:rFonts w:ascii="Times New Roman" w:hAnsi="Times New Roman"/>
          <w:sz w:val="28"/>
        </w:rPr>
      </w:pPr>
      <w:r>
        <w:rPr>
          <w:rFonts w:ascii="Times New Roman" w:hAnsi="Times New Roman"/>
          <w:sz w:val="28"/>
        </w:rPr>
        <w:t>- услуги в портах и (или) транспортных терминалах, услуги по использованию инфраструктуры внутренних водных путей.</w:t>
      </w:r>
    </w:p>
    <w:p w:rsidR="00E4383B" w:rsidRDefault="00E4383B" w:rsidP="00E4383B">
      <w:pPr>
        <w:spacing w:after="0" w:line="240" w:lineRule="auto"/>
        <w:ind w:firstLine="709"/>
        <w:jc w:val="center"/>
        <w:rPr>
          <w:rFonts w:ascii="Times New Roman" w:hAnsi="Times New Roman"/>
          <w:b/>
          <w:sz w:val="28"/>
          <w:szCs w:val="28"/>
        </w:rPr>
      </w:pPr>
    </w:p>
    <w:p w:rsidR="00925545" w:rsidRDefault="00925545" w:rsidP="00E4383B">
      <w:pPr>
        <w:spacing w:after="0" w:line="240" w:lineRule="auto"/>
        <w:ind w:firstLine="709"/>
        <w:jc w:val="center"/>
        <w:rPr>
          <w:rFonts w:ascii="Times New Roman" w:hAnsi="Times New Roman"/>
          <w:b/>
          <w:sz w:val="28"/>
          <w:szCs w:val="28"/>
        </w:rPr>
      </w:pPr>
      <w:r w:rsidRPr="000C54E0">
        <w:rPr>
          <w:rFonts w:ascii="Times New Roman" w:hAnsi="Times New Roman"/>
          <w:b/>
          <w:sz w:val="28"/>
          <w:szCs w:val="28"/>
        </w:rPr>
        <w:t>Перечень рынков, на которых присутствуют субъекты естественных монополий (Вологодская область), и количество организаций, относящихся к каждому из рынков.</w:t>
      </w:r>
    </w:p>
    <w:p w:rsidR="00B434D8" w:rsidRPr="000C54E0" w:rsidRDefault="00B434D8" w:rsidP="00E4383B">
      <w:pPr>
        <w:spacing w:after="0" w:line="240" w:lineRule="auto"/>
        <w:ind w:firstLine="709"/>
        <w:jc w:val="center"/>
        <w:rPr>
          <w:rFonts w:ascii="Times New Roman" w:hAnsi="Times New Roman"/>
          <w:b/>
          <w:sz w:val="28"/>
          <w:szCs w:val="28"/>
        </w:rPr>
      </w:pPr>
    </w:p>
    <w:tbl>
      <w:tblPr>
        <w:tblW w:w="0" w:type="auto"/>
        <w:tblInd w:w="113"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827"/>
        <w:gridCol w:w="6197"/>
        <w:gridCol w:w="2552"/>
      </w:tblGrid>
      <w:tr w:rsidR="00925545" w:rsidTr="000C54E0">
        <w:tc>
          <w:tcPr>
            <w:tcW w:w="827" w:type="dxa"/>
            <w:tcBorders>
              <w:top w:val="single" w:sz="4" w:space="0" w:color="000000"/>
              <w:left w:val="nil"/>
              <w:bottom w:val="single" w:sz="4" w:space="0" w:color="000000"/>
              <w:right w:val="nil"/>
            </w:tcBorders>
            <w:shd w:val="clear" w:color="auto" w:fill="F2F2F2" w:themeFill="background1" w:themeFillShade="F2"/>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b/>
              </w:rPr>
            </w:pPr>
            <w:r>
              <w:rPr>
                <w:rFonts w:ascii="Times New Roman" w:hAnsi="Times New Roman"/>
                <w:b/>
              </w:rPr>
              <w:t>№ п/п</w:t>
            </w:r>
          </w:p>
        </w:tc>
        <w:tc>
          <w:tcPr>
            <w:tcW w:w="6197" w:type="dxa"/>
            <w:tcBorders>
              <w:top w:val="single" w:sz="4" w:space="0" w:color="000000"/>
              <w:left w:val="nil"/>
              <w:bottom w:val="single" w:sz="4" w:space="0" w:color="000000"/>
              <w:right w:val="nil"/>
            </w:tcBorders>
            <w:shd w:val="clear" w:color="auto" w:fill="F2F2F2" w:themeFill="background1" w:themeFillShade="F2"/>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b/>
              </w:rPr>
            </w:pPr>
            <w:r>
              <w:rPr>
                <w:rFonts w:ascii="Times New Roman" w:hAnsi="Times New Roman"/>
                <w:b/>
              </w:rPr>
              <w:t>Рынок присутствия субъектов естественных монополий</w:t>
            </w:r>
          </w:p>
        </w:tc>
        <w:tc>
          <w:tcPr>
            <w:tcW w:w="2552" w:type="dxa"/>
            <w:tcBorders>
              <w:top w:val="single" w:sz="4" w:space="0" w:color="000000"/>
              <w:left w:val="nil"/>
              <w:bottom w:val="single" w:sz="4" w:space="0" w:color="000000"/>
              <w:right w:val="nil"/>
            </w:tcBorders>
            <w:shd w:val="clear" w:color="auto" w:fill="F2F2F2" w:themeFill="background1" w:themeFillShade="F2"/>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b/>
              </w:rPr>
            </w:pPr>
            <w:r>
              <w:rPr>
                <w:rFonts w:ascii="Times New Roman" w:hAnsi="Times New Roman"/>
                <w:b/>
              </w:rPr>
              <w:t xml:space="preserve">Количество субъектов естественных монополий </w:t>
            </w:r>
          </w:p>
        </w:tc>
      </w:tr>
      <w:tr w:rsidR="00925545" w:rsidTr="000C54E0">
        <w:tc>
          <w:tcPr>
            <w:tcW w:w="82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1</w:t>
            </w:r>
          </w:p>
        </w:tc>
        <w:tc>
          <w:tcPr>
            <w:tcW w:w="619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Водоснабжение и водоотведение с использованием централизованных систем, систем коммунальной инфраструктуры</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43</w:t>
            </w:r>
          </w:p>
        </w:tc>
      </w:tr>
      <w:tr w:rsidR="00925545" w:rsidTr="000C54E0">
        <w:tc>
          <w:tcPr>
            <w:tcW w:w="82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2</w:t>
            </w:r>
          </w:p>
        </w:tc>
        <w:tc>
          <w:tcPr>
            <w:tcW w:w="619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Услуги по передаче электрической и (или) тепловой энергии</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55</w:t>
            </w:r>
          </w:p>
        </w:tc>
      </w:tr>
      <w:tr w:rsidR="00925545" w:rsidTr="000C54E0">
        <w:tc>
          <w:tcPr>
            <w:tcW w:w="82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3</w:t>
            </w:r>
          </w:p>
        </w:tc>
        <w:tc>
          <w:tcPr>
            <w:tcW w:w="619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Транспортировка газа по трубопроводам</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4</w:t>
            </w:r>
          </w:p>
        </w:tc>
      </w:tr>
      <w:tr w:rsidR="00925545" w:rsidTr="000C54E0">
        <w:tc>
          <w:tcPr>
            <w:tcW w:w="82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4</w:t>
            </w:r>
          </w:p>
        </w:tc>
        <w:tc>
          <w:tcPr>
            <w:tcW w:w="619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Услуги аэропортов</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1</w:t>
            </w:r>
          </w:p>
        </w:tc>
      </w:tr>
      <w:tr w:rsidR="00925545" w:rsidTr="000C54E0">
        <w:tc>
          <w:tcPr>
            <w:tcW w:w="82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5</w:t>
            </w:r>
          </w:p>
        </w:tc>
        <w:tc>
          <w:tcPr>
            <w:tcW w:w="6197"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услуги в портах и (или) транспортных терминалах, услуги по использованию инфраструктуры внутренних водных путей</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3</w:t>
            </w:r>
          </w:p>
        </w:tc>
      </w:tr>
      <w:tr w:rsidR="00925545" w:rsidTr="000C54E0">
        <w:tc>
          <w:tcPr>
            <w:tcW w:w="7024" w:type="dxa"/>
            <w:gridSpan w:val="2"/>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rPr>
                <w:rFonts w:ascii="Times New Roman" w:hAnsi="Times New Roman"/>
              </w:rPr>
            </w:pPr>
            <w:r>
              <w:rPr>
                <w:rFonts w:ascii="Times New Roman" w:hAnsi="Times New Roman"/>
              </w:rPr>
              <w:t>ВСЕГО</w:t>
            </w:r>
          </w:p>
        </w:tc>
        <w:tc>
          <w:tcPr>
            <w:tcW w:w="2552" w:type="dxa"/>
            <w:tcBorders>
              <w:top w:val="single" w:sz="4" w:space="0" w:color="000000"/>
              <w:left w:val="nil"/>
              <w:bottom w:val="single" w:sz="4" w:space="0" w:color="000000"/>
              <w:right w:val="nil"/>
            </w:tcBorders>
            <w:tcMar>
              <w:top w:w="0" w:type="dxa"/>
              <w:left w:w="108" w:type="dxa"/>
              <w:bottom w:w="0" w:type="dxa"/>
              <w:right w:w="108" w:type="dxa"/>
            </w:tcMar>
            <w:vAlign w:val="center"/>
          </w:tcPr>
          <w:p w:rsidR="00925545" w:rsidRDefault="00925545" w:rsidP="000C54E0">
            <w:pPr>
              <w:spacing w:after="0" w:line="240" w:lineRule="auto"/>
              <w:jc w:val="center"/>
              <w:rPr>
                <w:rFonts w:ascii="Times New Roman" w:hAnsi="Times New Roman"/>
              </w:rPr>
            </w:pPr>
            <w:r>
              <w:rPr>
                <w:rFonts w:ascii="Times New Roman" w:hAnsi="Times New Roman"/>
              </w:rPr>
              <w:t>106</w:t>
            </w:r>
          </w:p>
        </w:tc>
      </w:tr>
    </w:tbl>
    <w:p w:rsidR="00925545" w:rsidRDefault="00925545" w:rsidP="000C54E0">
      <w:pPr>
        <w:spacing w:after="0" w:line="240" w:lineRule="auto"/>
        <w:jc w:val="both"/>
        <w:rPr>
          <w:rFonts w:ascii="Times New Roman" w:hAnsi="Times New Roman"/>
          <w:b/>
          <w:sz w:val="28"/>
        </w:rPr>
      </w:pPr>
    </w:p>
    <w:p w:rsidR="00925545" w:rsidRDefault="00925545" w:rsidP="000C54E0">
      <w:pPr>
        <w:spacing w:after="0" w:line="240" w:lineRule="auto"/>
        <w:ind w:firstLine="567"/>
        <w:jc w:val="both"/>
        <w:rPr>
          <w:rFonts w:ascii="Times New Roman" w:hAnsi="Times New Roman"/>
          <w:color w:val="1C1C1C"/>
          <w:sz w:val="28"/>
        </w:rPr>
      </w:pPr>
      <w:r>
        <w:rPr>
          <w:rFonts w:ascii="Times New Roman" w:hAnsi="Times New Roman"/>
          <w:sz w:val="28"/>
        </w:rPr>
        <w:t xml:space="preserve">На официальном сайте Департамента топливно-энергетического комплекса и тарифного регулирования области (далее – Департамент ТЭК) в разделе « </w:t>
      </w:r>
      <w:r>
        <w:rPr>
          <w:rFonts w:ascii="Times New Roman" w:hAnsi="Times New Roman"/>
          <w:color w:val="1C1C1C"/>
          <w:sz w:val="30"/>
        </w:rPr>
        <w:t>Информация, подлежащая доведению до сведения граждан»</w:t>
      </w:r>
      <w:r>
        <w:rPr>
          <w:rFonts w:ascii="Times New Roman" w:hAnsi="Times New Roman"/>
          <w:color w:val="1C1C1C"/>
          <w:sz w:val="28"/>
        </w:rPr>
        <w:t xml:space="preserve"> (</w:t>
      </w:r>
      <w:hyperlink r:id="rId85" w:history="1">
        <w:r>
          <w:rPr>
            <w:rStyle w:val="af0"/>
            <w:rFonts w:ascii="Times New Roman" w:hAnsi="Times New Roman"/>
            <w:sz w:val="28"/>
          </w:rPr>
          <w:t>https://tekvo.gov35.ru/vedomstvennaya-informatsiya/info-for-citizens/)</w:t>
        </w:r>
      </w:hyperlink>
      <w:r>
        <w:rPr>
          <w:rFonts w:ascii="Times New Roman" w:hAnsi="Times New Roman"/>
          <w:sz w:val="28"/>
        </w:rPr>
        <w:t xml:space="preserve"> размещена информация о деятельности всех организаций, оказывающих услуги в сфер</w:t>
      </w:r>
      <w:r>
        <w:rPr>
          <w:rFonts w:ascii="Times New Roman" w:hAnsi="Times New Roman"/>
          <w:color w:val="1C1C1C"/>
          <w:sz w:val="28"/>
        </w:rPr>
        <w:t>ах водоснабжения/водоотведения, передачи электрической и (или) тепловой энергии на территории Вологодской области, инвестиционных программах субъектов электроэнергетики.</w:t>
      </w:r>
    </w:p>
    <w:p w:rsidR="00925545" w:rsidRDefault="00925545" w:rsidP="00E4383B">
      <w:pPr>
        <w:spacing w:after="0" w:line="240" w:lineRule="auto"/>
        <w:ind w:firstLine="567"/>
        <w:jc w:val="both"/>
        <w:rPr>
          <w:rFonts w:ascii="Times New Roman" w:hAnsi="Times New Roman"/>
          <w:color w:val="1C1C1C"/>
          <w:sz w:val="28"/>
        </w:rPr>
      </w:pPr>
      <w:r>
        <w:rPr>
          <w:rFonts w:ascii="Times New Roman" w:hAnsi="Times New Roman"/>
          <w:color w:val="1C1C1C"/>
          <w:sz w:val="28"/>
        </w:rPr>
        <w:t>Согласно данным Департамента ТЭК на 1 января 2023 года на территории Вологодской области более 200 организаций осуществляют регулируемые виды деятельности.</w:t>
      </w:r>
    </w:p>
    <w:p w:rsidR="00B434D8" w:rsidRDefault="00B434D8" w:rsidP="00E4383B">
      <w:pPr>
        <w:spacing w:after="0" w:line="240" w:lineRule="auto"/>
        <w:ind w:firstLine="567"/>
        <w:jc w:val="both"/>
        <w:rPr>
          <w:rFonts w:ascii="Times New Roman" w:hAnsi="Times New Roman"/>
          <w:color w:val="1C1C1C"/>
          <w:sz w:val="28"/>
        </w:rPr>
      </w:pPr>
    </w:p>
    <w:p w:rsidR="00925545" w:rsidRDefault="00925545" w:rsidP="00E4383B">
      <w:pPr>
        <w:spacing w:after="0" w:line="240" w:lineRule="auto"/>
        <w:ind w:firstLine="567"/>
        <w:jc w:val="center"/>
        <w:rPr>
          <w:rFonts w:ascii="Times New Roman" w:hAnsi="Times New Roman"/>
          <w:b/>
          <w:color w:val="1C1C1C"/>
          <w:sz w:val="28"/>
        </w:rPr>
      </w:pPr>
      <w:r>
        <w:rPr>
          <w:rFonts w:ascii="Times New Roman" w:hAnsi="Times New Roman"/>
          <w:b/>
          <w:color w:val="1C1C1C"/>
          <w:sz w:val="28"/>
        </w:rPr>
        <w:t>Динамика количества субъектов естественных монополий за последние 3 года в разрезе сфер деятельности</w:t>
      </w:r>
    </w:p>
    <w:p w:rsidR="00B434D8" w:rsidRPr="00B434D8" w:rsidRDefault="00B434D8" w:rsidP="00E4383B">
      <w:pPr>
        <w:spacing w:after="0" w:line="240" w:lineRule="auto"/>
        <w:ind w:firstLine="567"/>
        <w:jc w:val="center"/>
        <w:rPr>
          <w:rFonts w:ascii="Times New Roman" w:hAnsi="Times New Roman"/>
          <w:b/>
          <w:color w:val="1C1C1C"/>
          <w:sz w:val="16"/>
          <w:szCs w:val="16"/>
        </w:rPr>
      </w:pPr>
    </w:p>
    <w:tbl>
      <w:tblPr>
        <w:tblW w:w="0" w:type="auto"/>
        <w:tblLayout w:type="fixed"/>
        <w:tblLook w:val="04A0" w:firstRow="1" w:lastRow="0" w:firstColumn="1" w:lastColumn="0" w:noHBand="0" w:noVBand="1"/>
      </w:tblPr>
      <w:tblGrid>
        <w:gridCol w:w="555"/>
        <w:gridCol w:w="5191"/>
        <w:gridCol w:w="986"/>
        <w:gridCol w:w="986"/>
        <w:gridCol w:w="986"/>
        <w:gridCol w:w="986"/>
      </w:tblGrid>
      <w:tr w:rsidR="00925545" w:rsidTr="000C54E0">
        <w:trPr>
          <w:trHeight w:val="6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 п/п</w:t>
            </w:r>
          </w:p>
        </w:tc>
        <w:tc>
          <w:tcPr>
            <w:tcW w:w="519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Наименование</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2020 год</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2021 год</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2022 год</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2023 год</w:t>
            </w:r>
          </w:p>
        </w:tc>
      </w:tr>
      <w:tr w:rsidR="00925545" w:rsidTr="000C54E0">
        <w:trPr>
          <w:trHeight w:val="3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w:t>
            </w:r>
          </w:p>
        </w:tc>
        <w:tc>
          <w:tcPr>
            <w:tcW w:w="5191"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rPr>
            </w:pPr>
            <w:r>
              <w:rPr>
                <w:rFonts w:ascii="Times New Roman" w:hAnsi="Times New Roman"/>
                <w:color w:val="000000" w:themeColor="dark1"/>
              </w:rPr>
              <w:t>Территориальные электросетевые организации</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15</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14</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14</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12</w:t>
            </w:r>
          </w:p>
        </w:tc>
      </w:tr>
      <w:tr w:rsidR="00925545" w:rsidTr="000C54E0">
        <w:trPr>
          <w:trHeight w:val="3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c>
          <w:tcPr>
            <w:tcW w:w="5191"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rPr>
            </w:pPr>
            <w:r>
              <w:rPr>
                <w:rFonts w:ascii="Times New Roman" w:hAnsi="Times New Roman"/>
                <w:color w:val="000000" w:themeColor="dark1"/>
              </w:rPr>
              <w:t>Газораспределительные организации</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r>
      <w:tr w:rsidR="00925545" w:rsidTr="000C54E0">
        <w:trPr>
          <w:trHeight w:val="3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3</w:t>
            </w:r>
          </w:p>
        </w:tc>
        <w:tc>
          <w:tcPr>
            <w:tcW w:w="5191"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rPr>
            </w:pPr>
            <w:r>
              <w:rPr>
                <w:rFonts w:ascii="Times New Roman" w:hAnsi="Times New Roman"/>
                <w:color w:val="000000" w:themeColor="dark1"/>
              </w:rPr>
              <w:t xml:space="preserve">Передача тепловой энергии </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10</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10</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10</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7</w:t>
            </w:r>
          </w:p>
        </w:tc>
      </w:tr>
      <w:tr w:rsidR="00925545" w:rsidTr="000C54E0">
        <w:trPr>
          <w:trHeight w:val="3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4</w:t>
            </w:r>
          </w:p>
        </w:tc>
        <w:tc>
          <w:tcPr>
            <w:tcW w:w="5191"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rPr>
            </w:pPr>
            <w:r>
              <w:rPr>
                <w:rFonts w:ascii="Times New Roman" w:hAnsi="Times New Roman"/>
                <w:color w:val="000000" w:themeColor="dark1"/>
              </w:rPr>
              <w:t xml:space="preserve">Водоснабжение </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124</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120</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113</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106</w:t>
            </w:r>
          </w:p>
        </w:tc>
      </w:tr>
      <w:tr w:rsidR="00925545" w:rsidTr="000C54E0">
        <w:trPr>
          <w:trHeight w:val="300"/>
        </w:trPr>
        <w:tc>
          <w:tcPr>
            <w:tcW w:w="555"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5</w:t>
            </w:r>
          </w:p>
        </w:tc>
        <w:tc>
          <w:tcPr>
            <w:tcW w:w="5191"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rPr>
            </w:pPr>
            <w:r>
              <w:rPr>
                <w:rFonts w:ascii="Times New Roman" w:hAnsi="Times New Roman"/>
                <w:color w:val="000000" w:themeColor="dark1"/>
              </w:rPr>
              <w:t xml:space="preserve">Водоотведение </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92</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90</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85</w:t>
            </w:r>
          </w:p>
        </w:tc>
        <w:tc>
          <w:tcPr>
            <w:tcW w:w="986"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77</w:t>
            </w:r>
          </w:p>
        </w:tc>
      </w:tr>
    </w:tbl>
    <w:p w:rsidR="00925545" w:rsidRDefault="00925545" w:rsidP="000C54E0">
      <w:pPr>
        <w:spacing w:after="0" w:line="240" w:lineRule="auto"/>
        <w:ind w:firstLine="567"/>
        <w:jc w:val="both"/>
        <w:rPr>
          <w:rFonts w:ascii="Times New Roman" w:hAnsi="Times New Roman"/>
          <w:sz w:val="28"/>
        </w:rPr>
      </w:pPr>
    </w:p>
    <w:p w:rsidR="00925545" w:rsidRDefault="00925545" w:rsidP="000C54E0">
      <w:pPr>
        <w:spacing w:after="0" w:line="240" w:lineRule="auto"/>
        <w:ind w:firstLine="567"/>
        <w:jc w:val="both"/>
        <w:rPr>
          <w:rFonts w:ascii="Times New Roman" w:hAnsi="Times New Roman"/>
          <w:sz w:val="28"/>
        </w:rPr>
      </w:pPr>
      <w:r>
        <w:rPr>
          <w:rFonts w:ascii="Times New Roman" w:hAnsi="Times New Roman"/>
          <w:sz w:val="28"/>
        </w:rPr>
        <w:t>В 2021 году проведено 359 заседаний правления Департамента ТЭК по вопросам установления цен (тарифов), по результатам которых принято на 2022 год 739 нормативных акта. 106 тарифов на  2022 год установлен со снижением по отношению к тарифам, действующим на 31 декабря 2020 года.</w:t>
      </w:r>
    </w:p>
    <w:p w:rsidR="00925545" w:rsidRDefault="00925545" w:rsidP="000C54E0">
      <w:pPr>
        <w:spacing w:after="0" w:line="240" w:lineRule="auto"/>
        <w:ind w:firstLine="567"/>
        <w:jc w:val="both"/>
        <w:rPr>
          <w:rFonts w:ascii="Times New Roman" w:hAnsi="Times New Roman"/>
          <w:sz w:val="28"/>
        </w:rPr>
      </w:pPr>
      <w:r>
        <w:rPr>
          <w:rFonts w:ascii="Times New Roman" w:hAnsi="Times New Roman"/>
          <w:sz w:val="28"/>
        </w:rPr>
        <w:t>В 2022 году проведено 450 заседаний правления Департамента ТЭК по вопросам установления цен (тарифов), по результатам которых принято на 2023 год 749 нормативных акта. 71 тариф с 1 декабря 2022 года установлен со снижением по отношению к тарифам, действующим на 30 ноября 2022 года.</w:t>
      </w:r>
    </w:p>
    <w:p w:rsidR="00925545" w:rsidRDefault="00925545" w:rsidP="000C54E0">
      <w:pPr>
        <w:spacing w:after="0" w:line="240" w:lineRule="auto"/>
        <w:ind w:firstLine="567"/>
        <w:jc w:val="both"/>
        <w:rPr>
          <w:rFonts w:ascii="Times New Roman" w:hAnsi="Times New Roman"/>
          <w:sz w:val="28"/>
        </w:rPr>
      </w:pPr>
      <w:r>
        <w:rPr>
          <w:rFonts w:ascii="Times New Roman" w:hAnsi="Times New Roman"/>
          <w:sz w:val="28"/>
        </w:rPr>
        <w:t>Все тарифные решения на 2023 год приняты Департаментом в рамках утвержденных федеральных ограничений в ноябре 2022 года и вступают в силу с 1 декабря 2022 года. Следующее повышение тарифов возможно только через 1,5 года (с 1 июля 2024 года).</w:t>
      </w:r>
    </w:p>
    <w:p w:rsidR="00925545" w:rsidRDefault="00925545" w:rsidP="000C54E0">
      <w:pPr>
        <w:spacing w:after="0" w:line="240" w:lineRule="auto"/>
        <w:ind w:firstLine="567"/>
        <w:jc w:val="both"/>
        <w:rPr>
          <w:rFonts w:ascii="Times New Roman" w:hAnsi="Times New Roman"/>
          <w:sz w:val="28"/>
        </w:rPr>
      </w:pPr>
      <w:r>
        <w:rPr>
          <w:rFonts w:ascii="Times New Roman" w:hAnsi="Times New Roman"/>
          <w:sz w:val="28"/>
        </w:rPr>
        <w:t>Тарифная политика 2023 года сохраняет принцип регулирования «инфляция минус». Фактический индекс инфляции в соответствии с прогнозом Минэкономразвития – 13,9%, рост платы граждан на 2023 год не превысит 9%.</w:t>
      </w:r>
    </w:p>
    <w:p w:rsidR="000C54E0" w:rsidRDefault="000C54E0" w:rsidP="00925545">
      <w:pPr>
        <w:ind w:firstLine="567"/>
        <w:jc w:val="both"/>
        <w:rPr>
          <w:rFonts w:ascii="Times New Roman" w:hAnsi="Times New Roman"/>
          <w:sz w:val="28"/>
        </w:rPr>
      </w:pPr>
    </w:p>
    <w:p w:rsidR="00925545" w:rsidRDefault="00925545" w:rsidP="00925545">
      <w:pPr>
        <w:ind w:firstLine="567"/>
        <w:jc w:val="both"/>
        <w:rPr>
          <w:rFonts w:ascii="Times New Roman" w:hAnsi="Times New Roman"/>
          <w:sz w:val="28"/>
        </w:rPr>
      </w:pPr>
      <w:r>
        <w:rPr>
          <w:rFonts w:ascii="Times New Roman" w:hAnsi="Times New Roman"/>
          <w:sz w:val="28"/>
        </w:rPr>
        <w:t>Динамика роста (снижения) тарифов с 2021 по 2023 год приведена в таблицах.</w:t>
      </w:r>
    </w:p>
    <w:p w:rsidR="00925545" w:rsidRDefault="00925545" w:rsidP="00925545">
      <w:pPr>
        <w:sectPr w:rsidR="00925545">
          <w:headerReference w:type="first" r:id="rId86"/>
          <w:pgSz w:w="12240" w:h="15840"/>
          <w:pgMar w:top="1134" w:right="850" w:bottom="1134" w:left="1701" w:header="720" w:footer="720" w:gutter="0"/>
          <w:cols w:space="720"/>
        </w:sectPr>
      </w:pPr>
    </w:p>
    <w:tbl>
      <w:tblPr>
        <w:tblW w:w="0" w:type="auto"/>
        <w:tblLayout w:type="fixed"/>
        <w:tblLook w:val="04A0" w:firstRow="1" w:lastRow="0" w:firstColumn="1" w:lastColumn="0" w:noHBand="0" w:noVBand="1"/>
      </w:tblPr>
      <w:tblGrid>
        <w:gridCol w:w="430"/>
        <w:gridCol w:w="114"/>
        <w:gridCol w:w="2461"/>
        <w:gridCol w:w="73"/>
        <w:gridCol w:w="683"/>
        <w:gridCol w:w="50"/>
        <w:gridCol w:w="943"/>
        <w:gridCol w:w="30"/>
        <w:gridCol w:w="1111"/>
        <w:gridCol w:w="101"/>
        <w:gridCol w:w="1107"/>
        <w:gridCol w:w="274"/>
        <w:gridCol w:w="1207"/>
        <w:gridCol w:w="202"/>
        <w:gridCol w:w="1145"/>
        <w:gridCol w:w="828"/>
        <w:gridCol w:w="474"/>
        <w:gridCol w:w="1481"/>
        <w:gridCol w:w="18"/>
        <w:gridCol w:w="1974"/>
      </w:tblGrid>
      <w:tr w:rsidR="00925545" w:rsidTr="000C54E0">
        <w:trPr>
          <w:trHeight w:val="300"/>
        </w:trPr>
        <w:tc>
          <w:tcPr>
            <w:tcW w:w="14706" w:type="dxa"/>
            <w:gridSpan w:val="20"/>
          </w:tcPr>
          <w:p w:rsidR="00925545" w:rsidRDefault="00925545" w:rsidP="000C54E0">
            <w:pPr>
              <w:spacing w:after="0" w:line="240" w:lineRule="auto"/>
              <w:jc w:val="center"/>
              <w:rPr>
                <w:rFonts w:ascii="Times New Roman" w:hAnsi="Times New Roman"/>
                <w:b/>
              </w:rPr>
            </w:pPr>
            <w:r>
              <w:rPr>
                <w:rFonts w:ascii="Times New Roman" w:hAnsi="Times New Roman"/>
                <w:b/>
              </w:rPr>
              <w:t>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r>
      <w:tr w:rsidR="00925545" w:rsidTr="000C54E0">
        <w:trPr>
          <w:trHeight w:val="630"/>
        </w:trPr>
        <w:tc>
          <w:tcPr>
            <w:tcW w:w="14706" w:type="dxa"/>
            <w:gridSpan w:val="20"/>
          </w:tcPr>
          <w:p w:rsidR="00925545" w:rsidRDefault="00925545" w:rsidP="000C54E0">
            <w:pPr>
              <w:spacing w:after="0" w:line="240" w:lineRule="auto"/>
              <w:rPr>
                <w:rFonts w:ascii="Times New Roman" w:hAnsi="Times New Roman"/>
              </w:rPr>
            </w:pPr>
            <w:r>
              <w:rPr>
                <w:rFonts w:ascii="Times New Roman" w:hAnsi="Times New Roman"/>
              </w:rPr>
              <w:t>Единые (котловые) тарифы на услуги по передаче электрической энергии по сетям Вологодской области, поставляемой потребителям, не относящимся к населению и приравненным к нему категориям потребителей</w:t>
            </w:r>
          </w:p>
        </w:tc>
      </w:tr>
      <w:tr w:rsidR="00925545" w:rsidTr="000C54E0">
        <w:trPr>
          <w:trHeight w:hRule="exact" w:val="420"/>
        </w:trPr>
        <w:tc>
          <w:tcPr>
            <w:tcW w:w="430" w:type="dxa"/>
            <w:vMerge w:val="restart"/>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 xml:space="preserve">№ п/п </w:t>
            </w:r>
          </w:p>
        </w:tc>
        <w:tc>
          <w:tcPr>
            <w:tcW w:w="2648" w:type="dxa"/>
            <w:gridSpan w:val="3"/>
            <w:vMerge w:val="restart"/>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rPr>
            </w:pPr>
            <w:r>
              <w:rPr>
                <w:rFonts w:ascii="Times New Roman" w:hAnsi="Times New Roman"/>
              </w:rPr>
              <w:t>Вид тарифа</w:t>
            </w:r>
          </w:p>
        </w:tc>
        <w:tc>
          <w:tcPr>
            <w:tcW w:w="73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Диапазоны напряжения</w:t>
            </w:r>
          </w:p>
        </w:tc>
        <w:tc>
          <w:tcPr>
            <w:tcW w:w="97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Единица измерения</w:t>
            </w:r>
          </w:p>
        </w:tc>
        <w:tc>
          <w:tcPr>
            <w:tcW w:w="9922" w:type="dxa"/>
            <w:gridSpan w:val="1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rPr>
            </w:pPr>
            <w:r>
              <w:rPr>
                <w:rFonts w:ascii="Times New Roman" w:hAnsi="Times New Roman"/>
              </w:rPr>
              <w:t>Тарифы (без учета НДС)</w:t>
            </w:r>
          </w:p>
        </w:tc>
      </w:tr>
      <w:tr w:rsidR="00925545" w:rsidTr="000C54E0">
        <w:trPr>
          <w:trHeight w:hRule="exact" w:val="1515"/>
        </w:trPr>
        <w:tc>
          <w:tcPr>
            <w:tcW w:w="430" w:type="dxa"/>
            <w:vMerge/>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pPr>
          </w:p>
        </w:tc>
        <w:tc>
          <w:tcPr>
            <w:tcW w:w="2648" w:type="dxa"/>
            <w:gridSpan w:val="3"/>
            <w:vMerge/>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pPr>
          </w:p>
        </w:tc>
        <w:tc>
          <w:tcPr>
            <w:tcW w:w="733" w:type="dxa"/>
            <w:gridSpan w:val="2"/>
            <w:vMerge/>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pPr>
          </w:p>
        </w:tc>
        <w:tc>
          <w:tcPr>
            <w:tcW w:w="973" w:type="dxa"/>
            <w:gridSpan w:val="2"/>
            <w:vMerge/>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pP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 01.07.2021 по 31.12.2021</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 01.01.2022 по 30.06.2022</w:t>
            </w:r>
          </w:p>
        </w:tc>
        <w:tc>
          <w:tcPr>
            <w:tcW w:w="1481"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Рост тарифа с 01.01.2022 к тарифу, действующему на 31.12.2021, %</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 01.07.2022 по 30.11.2022</w:t>
            </w:r>
          </w:p>
        </w:tc>
        <w:tc>
          <w:tcPr>
            <w:tcW w:w="1302"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Рост тарифа с 01.07.2022 к тарифу, действующему на 30.06.2022, %</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 01.12.2022 по 31.12.2023</w:t>
            </w:r>
          </w:p>
        </w:tc>
        <w:tc>
          <w:tcPr>
            <w:tcW w:w="1992"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Рост тарифа с 01.12.2022 к тарифу, действующему на 30.11.2022, %</w:t>
            </w:r>
          </w:p>
        </w:tc>
      </w:tr>
      <w:tr w:rsidR="00925545" w:rsidTr="000C54E0">
        <w:trPr>
          <w:trHeight w:hRule="exact" w:val="6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за содержание электрических сетей</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ВН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руб./МВт*мес</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654095,96</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654095,96</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664593,88</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1,6</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723742,74</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6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за содержание электрических сетей</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руб./МВт*мес</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1296099,41</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1296099,41</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1325909,70</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2,3</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1443915,66</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6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за содержание электрических сетей</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руб./МВт*мес</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1282099,41</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1282896,11</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0,1</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1298439,64</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1414000,77</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6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за содержание электрических сетей</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НН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руб./МВт*мес</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1590478,78</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1580935,9</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-0,6</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1590478,78</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0,6</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1732031,39</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9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5</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на оплату технологического расхода (потерь) в электрических сетях</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ВН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160,87</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156,13</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-2,9</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160,87</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175,20</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9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6</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на оплату технологического расхода (потерь) в электрических сетях</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362,32</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351,65</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-2,9</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362,32</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394,57</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9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7</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на оплату технологического расхода (потерь) в электрических сетях</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371,01</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360,08</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-2,9</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371,01</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404,04</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9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ставка на оплату технологического расхода (потерь) в электрических сетях</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НН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руб./МВт*ч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755,89</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718,96</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-4,9</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755,89</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5,1</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823,17</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36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9</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одноставочный тариф</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ВН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1,23542</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1,23542</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1,26687</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2,5</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1,37962</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36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10</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одноставочный тариф</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2,99368</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2,99368</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3,10730</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3,8</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3,38386</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366"/>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11</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одноставочный тариф</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СН-II</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3,13865</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3,13865</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3,17991</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1,3</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3,46293</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hRule="exact" w:val="36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12</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rPr>
                <w:rFonts w:ascii="Times New Roman" w:hAnsi="Times New Roman"/>
                <w:color w:val="000000" w:themeColor="dark1"/>
                <w:sz w:val="20"/>
              </w:rPr>
            </w:pPr>
            <w:r>
              <w:rPr>
                <w:rFonts w:ascii="Times New Roman" w:hAnsi="Times New Roman"/>
                <w:color w:val="000000" w:themeColor="dark1"/>
                <w:sz w:val="20"/>
              </w:rPr>
              <w:t>одноставочный тариф</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НН</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4,34947</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4,34777</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4,43476</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2,0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4,82946</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sz w:val="20"/>
              </w:rPr>
            </w:pPr>
            <w:r>
              <w:rPr>
                <w:rFonts w:ascii="Times New Roman" w:hAnsi="Times New Roman"/>
                <w:color w:val="000000" w:themeColor="dark1"/>
                <w:sz w:val="20"/>
              </w:rPr>
              <w:t>8,9</w:t>
            </w:r>
          </w:p>
        </w:tc>
      </w:tr>
      <w:tr w:rsidR="00925545" w:rsidTr="000C54E0">
        <w:trPr>
          <w:trHeight w:val="300"/>
        </w:trPr>
        <w:tc>
          <w:tcPr>
            <w:tcW w:w="14706" w:type="dxa"/>
            <w:gridSpan w:val="20"/>
          </w:tcPr>
          <w:p w:rsidR="00925545" w:rsidRDefault="00925545" w:rsidP="000C54E0">
            <w:pPr>
              <w:spacing w:after="0" w:line="240" w:lineRule="auto"/>
              <w:jc w:val="center"/>
              <w:rPr>
                <w:rFonts w:ascii="Times New Roman" w:hAnsi="Times New Roman"/>
                <w:b/>
                <w:color w:val="000000" w:themeColor="dark1"/>
              </w:rPr>
            </w:pPr>
            <w:r>
              <w:rPr>
                <w:rFonts w:ascii="Times New Roman" w:hAnsi="Times New Roman"/>
                <w:b/>
                <w:color w:val="000000" w:themeColor="dark1"/>
              </w:rPr>
              <w:t>Единые (котловые) тарифы на услуги по передаче электрической энергии по</w:t>
            </w:r>
          </w:p>
          <w:p w:rsidR="00925545" w:rsidRDefault="00925545" w:rsidP="000C54E0">
            <w:pPr>
              <w:spacing w:after="0" w:line="240" w:lineRule="auto"/>
              <w:jc w:val="center"/>
              <w:rPr>
                <w:rFonts w:ascii="Times New Roman" w:hAnsi="Times New Roman"/>
                <w:b/>
                <w:color w:val="000000" w:themeColor="dark1"/>
              </w:rPr>
            </w:pPr>
            <w:r>
              <w:rPr>
                <w:rFonts w:ascii="Times New Roman" w:hAnsi="Times New Roman"/>
                <w:b/>
                <w:color w:val="000000" w:themeColor="dark1"/>
              </w:rPr>
              <w:t xml:space="preserve"> сетям Вологодской области, поставляемой населению и приравненным к нему категориям потребителей</w:t>
            </w:r>
          </w:p>
        </w:tc>
      </w:tr>
      <w:tr w:rsidR="00925545" w:rsidTr="000C54E0">
        <w:trPr>
          <w:trHeight w:val="300"/>
        </w:trPr>
        <w:tc>
          <w:tcPr>
            <w:tcW w:w="430" w:type="dxa"/>
            <w:vMerge w:val="restart"/>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 xml:space="preserve">№ п/п </w:t>
            </w:r>
          </w:p>
        </w:tc>
        <w:tc>
          <w:tcPr>
            <w:tcW w:w="2648" w:type="dxa"/>
            <w:gridSpan w:val="3"/>
            <w:vMerge w:val="restart"/>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rPr>
            </w:pPr>
            <w:r>
              <w:rPr>
                <w:rFonts w:ascii="Times New Roman" w:hAnsi="Times New Roman"/>
              </w:rPr>
              <w:t>Вид тарифа</w:t>
            </w:r>
          </w:p>
        </w:tc>
        <w:tc>
          <w:tcPr>
            <w:tcW w:w="733" w:type="dxa"/>
            <w:gridSpan w:val="2"/>
            <w:vMerge w:val="restart"/>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Диапазоны напряжения</w:t>
            </w:r>
          </w:p>
        </w:tc>
        <w:tc>
          <w:tcPr>
            <w:tcW w:w="973" w:type="dxa"/>
            <w:gridSpan w:val="2"/>
            <w:vMerge w:val="restart"/>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Единица измерения</w:t>
            </w:r>
          </w:p>
        </w:tc>
        <w:tc>
          <w:tcPr>
            <w:tcW w:w="9922" w:type="dxa"/>
            <w:gridSpan w:val="1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rPr>
            </w:pPr>
            <w:r>
              <w:rPr>
                <w:rFonts w:ascii="Times New Roman" w:hAnsi="Times New Roman"/>
              </w:rPr>
              <w:t>Тарифы (без учета НДС)</w:t>
            </w:r>
          </w:p>
        </w:tc>
      </w:tr>
      <w:tr w:rsidR="00925545" w:rsidTr="000C54E0">
        <w:trPr>
          <w:trHeight w:val="1500"/>
        </w:trPr>
        <w:tc>
          <w:tcPr>
            <w:tcW w:w="430" w:type="dxa"/>
            <w:vMerge/>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pPr>
          </w:p>
        </w:tc>
        <w:tc>
          <w:tcPr>
            <w:tcW w:w="2648" w:type="dxa"/>
            <w:gridSpan w:val="3"/>
            <w:vMerge/>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pPr>
          </w:p>
        </w:tc>
        <w:tc>
          <w:tcPr>
            <w:tcW w:w="733" w:type="dxa"/>
            <w:gridSpan w:val="2"/>
            <w:vMerge/>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pPr>
          </w:p>
        </w:tc>
        <w:tc>
          <w:tcPr>
            <w:tcW w:w="973" w:type="dxa"/>
            <w:gridSpan w:val="2"/>
            <w:vMerge/>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pPr>
          </w:p>
        </w:tc>
        <w:tc>
          <w:tcPr>
            <w:tcW w:w="1212"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с 01.07.2021 по 31.12.2021</w:t>
            </w:r>
          </w:p>
        </w:tc>
        <w:tc>
          <w:tcPr>
            <w:tcW w:w="1107" w:type="dxa"/>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с 01.01.2022 по 30.06.2022</w:t>
            </w:r>
          </w:p>
        </w:tc>
        <w:tc>
          <w:tcPr>
            <w:tcW w:w="1481"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Рост тарифа с 01.01.2022 к тарифу, действующему на 31.12.2021, %</w:t>
            </w:r>
          </w:p>
        </w:tc>
        <w:tc>
          <w:tcPr>
            <w:tcW w:w="1347"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с 01.07.2022 по 30.11.2022</w:t>
            </w:r>
          </w:p>
        </w:tc>
        <w:tc>
          <w:tcPr>
            <w:tcW w:w="1302"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Рост тарифа с 01.07.2022 к тарифу, действующему на 30.06.2022, %</w:t>
            </w:r>
          </w:p>
        </w:tc>
        <w:tc>
          <w:tcPr>
            <w:tcW w:w="1481" w:type="dxa"/>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с 01.12.2022 по 31.12.2023</w:t>
            </w:r>
          </w:p>
        </w:tc>
        <w:tc>
          <w:tcPr>
            <w:tcW w:w="1992" w:type="dxa"/>
            <w:gridSpan w:val="2"/>
            <w:tcBorders>
              <w:top w:val="single" w:sz="6" w:space="0" w:color="000000"/>
              <w:left w:val="single" w:sz="6" w:space="0" w:color="000000"/>
              <w:bottom w:val="nil"/>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Рост тарифа с 01.12.2022 к тарифу, действующему на 30.11.2022, %</w:t>
            </w:r>
          </w:p>
        </w:tc>
      </w:tr>
      <w:tr w:rsidR="00925545" w:rsidTr="000C54E0">
        <w:trPr>
          <w:trHeight w:val="12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Одноставочный тариф для категорий потребителей население и приравненные к нему с коэффициентом 1</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heme="minorHAnsi" w:hAnsiTheme="minorHAnsi"/>
                <w:color w:val="000000" w:themeColor="dark1"/>
              </w:rPr>
            </w:pPr>
            <w:r>
              <w:rPr>
                <w:rFonts w:asciiTheme="minorHAnsi" w:hAnsiTheme="minorHAnsi"/>
                <w:color w:val="000000" w:themeColor="dark1"/>
              </w:rPr>
              <w:t>-</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2,18500</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2,18500</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2,51300</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15,0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2,73670</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8,9</w:t>
            </w:r>
          </w:p>
        </w:tc>
      </w:tr>
      <w:tr w:rsidR="00925545" w:rsidTr="000C54E0">
        <w:trPr>
          <w:trHeight w:val="12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2</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Одноставочный тариф для категорий потребителей население и приравненные к нему с коэффициентом 0,8</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heme="minorHAnsi" w:hAnsiTheme="minorHAnsi"/>
                <w:color w:val="000000" w:themeColor="dark1"/>
              </w:rPr>
            </w:pPr>
            <w:r>
              <w:rPr>
                <w:rFonts w:asciiTheme="minorHAnsi" w:hAnsiTheme="minorHAnsi"/>
                <w:color w:val="000000" w:themeColor="dark1"/>
              </w:rPr>
              <w:t>-</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1,31000</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1,31000</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1,50700</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15,0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1,64112</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8,9</w:t>
            </w:r>
          </w:p>
        </w:tc>
      </w:tr>
      <w:tr w:rsidR="00925545" w:rsidTr="000C54E0">
        <w:trPr>
          <w:trHeight w:val="1200"/>
        </w:trPr>
        <w:tc>
          <w:tcPr>
            <w:tcW w:w="430" w:type="dxa"/>
            <w:tcBorders>
              <w:top w:val="single" w:sz="6" w:space="0" w:color="000000"/>
              <w:left w:val="single" w:sz="6" w:space="0" w:color="000000"/>
              <w:bottom w:val="single" w:sz="6" w:space="0" w:color="000000"/>
              <w:right w:val="single" w:sz="6" w:space="0" w:color="000000"/>
            </w:tcBorders>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3</w:t>
            </w:r>
          </w:p>
        </w:tc>
        <w:tc>
          <w:tcPr>
            <w:tcW w:w="2648" w:type="dxa"/>
            <w:gridSpan w:val="3"/>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Одноставочный тариф для категорий потребителей население и приравненные к нему с коэффициентом 0,7</w:t>
            </w:r>
          </w:p>
        </w:tc>
        <w:tc>
          <w:tcPr>
            <w:tcW w:w="73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heme="minorHAnsi" w:hAnsiTheme="minorHAnsi"/>
                <w:color w:val="000000" w:themeColor="dark1"/>
              </w:rPr>
            </w:pPr>
            <w:r>
              <w:rPr>
                <w:rFonts w:asciiTheme="minorHAnsi" w:hAnsiTheme="minorHAnsi"/>
                <w:color w:val="000000" w:themeColor="dark1"/>
              </w:rPr>
              <w:t>-</w:t>
            </w:r>
          </w:p>
        </w:tc>
        <w:tc>
          <w:tcPr>
            <w:tcW w:w="973"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руб./кВт*ч</w:t>
            </w:r>
          </w:p>
        </w:tc>
        <w:tc>
          <w:tcPr>
            <w:tcW w:w="121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0,92000</w:t>
            </w:r>
          </w:p>
        </w:tc>
        <w:tc>
          <w:tcPr>
            <w:tcW w:w="1107"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0,92000</w:t>
            </w:r>
          </w:p>
        </w:tc>
        <w:tc>
          <w:tcPr>
            <w:tcW w:w="1481"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0,0</w:t>
            </w:r>
          </w:p>
        </w:tc>
        <w:tc>
          <w:tcPr>
            <w:tcW w:w="1347"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1,05800</w:t>
            </w:r>
          </w:p>
        </w:tc>
        <w:tc>
          <w:tcPr>
            <w:tcW w:w="130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15,0</w:t>
            </w:r>
          </w:p>
        </w:tc>
        <w:tc>
          <w:tcPr>
            <w:tcW w:w="1481" w:type="dxa"/>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1,15220</w:t>
            </w:r>
          </w:p>
        </w:tc>
        <w:tc>
          <w:tcPr>
            <w:tcW w:w="1992" w:type="dxa"/>
            <w:gridSpan w:val="2"/>
            <w:tcBorders>
              <w:top w:val="single" w:sz="6" w:space="0" w:color="000000"/>
              <w:left w:val="single" w:sz="6" w:space="0" w:color="000000"/>
              <w:bottom w:val="single" w:sz="6" w:space="0" w:color="000000"/>
              <w:right w:val="single" w:sz="6" w:space="0" w:color="000000"/>
            </w:tcBorders>
            <w:vAlign w:val="center"/>
          </w:tcPr>
          <w:p w:rsidR="00925545" w:rsidRDefault="00925545" w:rsidP="000C54E0">
            <w:pPr>
              <w:spacing w:after="0" w:line="240" w:lineRule="auto"/>
              <w:jc w:val="center"/>
              <w:rPr>
                <w:rFonts w:ascii="Times New Roman" w:hAnsi="Times New Roman"/>
                <w:color w:val="000000" w:themeColor="dark1"/>
              </w:rPr>
            </w:pPr>
            <w:r>
              <w:rPr>
                <w:rFonts w:ascii="Times New Roman" w:hAnsi="Times New Roman"/>
                <w:color w:val="000000" w:themeColor="dark1"/>
              </w:rPr>
              <w:t>8,9</w:t>
            </w:r>
          </w:p>
        </w:tc>
      </w:tr>
      <w:tr w:rsidR="00925545" w:rsidTr="000C54E0">
        <w:trPr>
          <w:trHeight w:val="300"/>
        </w:trPr>
        <w:tc>
          <w:tcPr>
            <w:tcW w:w="8786" w:type="dxa"/>
            <w:gridSpan w:val="14"/>
          </w:tcPr>
          <w:p w:rsidR="00925545" w:rsidRDefault="00925545" w:rsidP="000C54E0">
            <w:pPr>
              <w:spacing w:after="0" w:line="240" w:lineRule="auto"/>
              <w:jc w:val="center"/>
              <w:rPr>
                <w:rFonts w:ascii="Times New Roman" w:hAnsi="Times New Roman"/>
                <w:b/>
              </w:rPr>
            </w:pPr>
            <w:r>
              <w:rPr>
                <w:rFonts w:ascii="Times New Roman" w:hAnsi="Times New Roman"/>
                <w:b/>
              </w:rPr>
              <w:t>Тарифы на услуги по передаче тепловой  энергии, установленные за 2021-2022 гг</w:t>
            </w:r>
          </w:p>
        </w:tc>
        <w:tc>
          <w:tcPr>
            <w:tcW w:w="1973" w:type="dxa"/>
            <w:gridSpan w:val="2"/>
          </w:tcPr>
          <w:p w:rsidR="00925545" w:rsidRDefault="00925545" w:rsidP="000C54E0">
            <w:pPr>
              <w:spacing w:after="0" w:line="240" w:lineRule="auto"/>
              <w:rPr>
                <w:rFonts w:ascii="Times New Roman" w:hAnsi="Times New Roman"/>
                <w:color w:val="000000" w:themeColor="dark1"/>
              </w:rPr>
            </w:pPr>
          </w:p>
        </w:tc>
        <w:tc>
          <w:tcPr>
            <w:tcW w:w="1973" w:type="dxa"/>
            <w:gridSpan w:val="3"/>
          </w:tcPr>
          <w:p w:rsidR="00925545" w:rsidRDefault="00925545" w:rsidP="000C54E0">
            <w:pPr>
              <w:spacing w:after="0" w:line="240" w:lineRule="auto"/>
              <w:rPr>
                <w:rFonts w:ascii="Times New Roman" w:hAnsi="Times New Roman"/>
                <w:color w:val="000000" w:themeColor="dark1"/>
              </w:rPr>
            </w:pPr>
          </w:p>
        </w:tc>
        <w:tc>
          <w:tcPr>
            <w:tcW w:w="1974" w:type="dxa"/>
          </w:tcPr>
          <w:p w:rsidR="00925545" w:rsidRDefault="00925545" w:rsidP="000C54E0">
            <w:pPr>
              <w:spacing w:after="0" w:line="240" w:lineRule="auto"/>
              <w:rPr>
                <w:rFonts w:ascii="Times New Roman" w:hAnsi="Times New Roman"/>
                <w:color w:val="000000" w:themeColor="dark1"/>
              </w:rPr>
            </w:pPr>
          </w:p>
        </w:tc>
      </w:tr>
      <w:tr w:rsidR="00925545" w:rsidTr="000C54E0">
        <w:trPr>
          <w:trHeight w:hRule="exact" w:val="420"/>
        </w:trPr>
        <w:tc>
          <w:tcPr>
            <w:tcW w:w="544" w:type="dxa"/>
            <w:gridSpan w:val="2"/>
            <w:vMerge w:val="restart"/>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 xml:space="preserve">№ п/п </w:t>
            </w:r>
          </w:p>
        </w:tc>
        <w:tc>
          <w:tcPr>
            <w:tcW w:w="2461" w:type="dxa"/>
            <w:vMerge w:val="restart"/>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sz w:val="20"/>
                <w:szCs w:val="20"/>
              </w:rPr>
            </w:pPr>
            <w:r w:rsidRPr="00E4383B">
              <w:rPr>
                <w:rFonts w:ascii="Times New Roman" w:hAnsi="Times New Roman"/>
                <w:sz w:val="20"/>
                <w:szCs w:val="20"/>
              </w:rPr>
              <w:t>Вид тарифа</w:t>
            </w:r>
          </w:p>
        </w:tc>
        <w:tc>
          <w:tcPr>
            <w:tcW w:w="756" w:type="dxa"/>
            <w:gridSpan w:val="2"/>
            <w:vMerge w:val="restart"/>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Единица измерения</w:t>
            </w:r>
          </w:p>
        </w:tc>
        <w:tc>
          <w:tcPr>
            <w:tcW w:w="10945" w:type="dxa"/>
            <w:gridSpan w:val="15"/>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sz w:val="20"/>
                <w:szCs w:val="20"/>
              </w:rPr>
            </w:pPr>
            <w:r w:rsidRPr="00E4383B">
              <w:rPr>
                <w:rFonts w:ascii="Times New Roman" w:hAnsi="Times New Roman"/>
                <w:sz w:val="20"/>
                <w:szCs w:val="20"/>
              </w:rPr>
              <w:t>Тарифы (без учета НДС)</w:t>
            </w:r>
          </w:p>
        </w:tc>
      </w:tr>
      <w:tr w:rsidR="00925545" w:rsidTr="000C54E0">
        <w:trPr>
          <w:trHeight w:hRule="exact" w:val="1746"/>
        </w:trPr>
        <w:tc>
          <w:tcPr>
            <w:tcW w:w="544" w:type="dxa"/>
            <w:gridSpan w:val="2"/>
            <w:vMerge/>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rPr>
                <w:sz w:val="20"/>
                <w:szCs w:val="20"/>
              </w:rPr>
            </w:pPr>
          </w:p>
        </w:tc>
        <w:tc>
          <w:tcPr>
            <w:tcW w:w="2461" w:type="dxa"/>
            <w:vMerge/>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rPr>
                <w:sz w:val="20"/>
                <w:szCs w:val="20"/>
              </w:rPr>
            </w:pPr>
          </w:p>
        </w:tc>
        <w:tc>
          <w:tcPr>
            <w:tcW w:w="756" w:type="dxa"/>
            <w:gridSpan w:val="2"/>
            <w:vMerge/>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rPr>
                <w:sz w:val="20"/>
                <w:szCs w:val="20"/>
              </w:rPr>
            </w:pPr>
          </w:p>
        </w:tc>
        <w:tc>
          <w:tcPr>
            <w:tcW w:w="99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01.07.2021 по 31.12.2021</w:t>
            </w:r>
          </w:p>
        </w:tc>
        <w:tc>
          <w:tcPr>
            <w:tcW w:w="1141"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01.01.2022 по 30.06.2022</w:t>
            </w:r>
          </w:p>
        </w:tc>
        <w:tc>
          <w:tcPr>
            <w:tcW w:w="1482" w:type="dxa"/>
            <w:gridSpan w:val="3"/>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01.01.2022 к тарифу, действующему на 31.12.2021, %</w:t>
            </w:r>
          </w:p>
        </w:tc>
        <w:tc>
          <w:tcPr>
            <w:tcW w:w="1409"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01.07.2022 по 30.11.2022</w:t>
            </w:r>
          </w:p>
        </w:tc>
        <w:tc>
          <w:tcPr>
            <w:tcW w:w="1973" w:type="dxa"/>
            <w:gridSpan w:val="2"/>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01.07.2022 к тарифу, действующему на 30.06.2022, %</w:t>
            </w:r>
          </w:p>
        </w:tc>
        <w:tc>
          <w:tcPr>
            <w:tcW w:w="1973"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01.12.2022 по 31.12.2023</w:t>
            </w:r>
          </w:p>
        </w:tc>
        <w:tc>
          <w:tcPr>
            <w:tcW w:w="1974" w:type="dxa"/>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01.12.2022 к тарифу, действующему на 30.11.2022, %</w:t>
            </w:r>
          </w:p>
        </w:tc>
      </w:tr>
      <w:tr w:rsidR="00925545" w:rsidTr="000C54E0">
        <w:trPr>
          <w:trHeight w:hRule="exact" w:val="981"/>
        </w:trPr>
        <w:tc>
          <w:tcPr>
            <w:tcW w:w="544" w:type="dxa"/>
            <w:gridSpan w:val="2"/>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1</w:t>
            </w:r>
          </w:p>
        </w:tc>
        <w:tc>
          <w:tcPr>
            <w:tcW w:w="2461" w:type="dxa"/>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средневзвешенный тариф по Вологодской области без учета НДС</w:t>
            </w:r>
          </w:p>
        </w:tc>
        <w:tc>
          <w:tcPr>
            <w:tcW w:w="756"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руб./Гкал</w:t>
            </w:r>
          </w:p>
        </w:tc>
        <w:tc>
          <w:tcPr>
            <w:tcW w:w="99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413,43</w:t>
            </w:r>
          </w:p>
        </w:tc>
        <w:tc>
          <w:tcPr>
            <w:tcW w:w="1141"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402,33</w:t>
            </w:r>
          </w:p>
        </w:tc>
        <w:tc>
          <w:tcPr>
            <w:tcW w:w="1482"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-2,7</w:t>
            </w:r>
          </w:p>
        </w:tc>
        <w:tc>
          <w:tcPr>
            <w:tcW w:w="1409"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410,66</w:t>
            </w:r>
          </w:p>
        </w:tc>
        <w:tc>
          <w:tcPr>
            <w:tcW w:w="197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2,1</w:t>
            </w:r>
          </w:p>
        </w:tc>
        <w:tc>
          <w:tcPr>
            <w:tcW w:w="1973"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707,63</w:t>
            </w:r>
          </w:p>
        </w:tc>
        <w:tc>
          <w:tcPr>
            <w:tcW w:w="1974" w:type="dxa"/>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72,3</w:t>
            </w:r>
          </w:p>
        </w:tc>
      </w:tr>
      <w:tr w:rsidR="00925545" w:rsidTr="000C54E0">
        <w:trPr>
          <w:trHeight w:val="300"/>
        </w:trPr>
        <w:tc>
          <w:tcPr>
            <w:tcW w:w="14706" w:type="dxa"/>
            <w:gridSpan w:val="20"/>
          </w:tcPr>
          <w:p w:rsidR="00925545" w:rsidRDefault="00925545" w:rsidP="000C54E0">
            <w:pPr>
              <w:spacing w:after="0" w:line="240" w:lineRule="auto"/>
              <w:rPr>
                <w:rFonts w:ascii="Times New Roman" w:hAnsi="Times New Roman"/>
                <w:b/>
                <w:color w:val="000000" w:themeColor="dark1"/>
              </w:rPr>
            </w:pPr>
            <w:r>
              <w:rPr>
                <w:rFonts w:ascii="Times New Roman" w:hAnsi="Times New Roman"/>
                <w:b/>
                <w:color w:val="000000" w:themeColor="dark1"/>
              </w:rPr>
              <w:t>Тарифы на питьевую воду, водоотведение, установленные за 2021-2022 гг</w:t>
            </w:r>
          </w:p>
        </w:tc>
      </w:tr>
      <w:tr w:rsidR="00925545" w:rsidTr="000C54E0">
        <w:trPr>
          <w:trHeight w:hRule="exact" w:val="300"/>
        </w:trPr>
        <w:tc>
          <w:tcPr>
            <w:tcW w:w="544" w:type="dxa"/>
            <w:gridSpan w:val="2"/>
            <w:vMerge w:val="restart"/>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 xml:space="preserve">№ п/п </w:t>
            </w:r>
          </w:p>
        </w:tc>
        <w:tc>
          <w:tcPr>
            <w:tcW w:w="2461" w:type="dxa"/>
            <w:vMerge w:val="restart"/>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sz w:val="20"/>
                <w:szCs w:val="20"/>
              </w:rPr>
            </w:pPr>
            <w:r w:rsidRPr="00E4383B">
              <w:rPr>
                <w:rFonts w:ascii="Times New Roman" w:hAnsi="Times New Roman"/>
                <w:sz w:val="20"/>
                <w:szCs w:val="20"/>
              </w:rPr>
              <w:t>Вид тарифа</w:t>
            </w:r>
          </w:p>
        </w:tc>
        <w:tc>
          <w:tcPr>
            <w:tcW w:w="756" w:type="dxa"/>
            <w:gridSpan w:val="2"/>
            <w:vMerge w:val="restart"/>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Единица измерения</w:t>
            </w:r>
          </w:p>
        </w:tc>
        <w:tc>
          <w:tcPr>
            <w:tcW w:w="10945" w:type="dxa"/>
            <w:gridSpan w:val="15"/>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sz w:val="20"/>
                <w:szCs w:val="20"/>
              </w:rPr>
            </w:pPr>
            <w:r w:rsidRPr="00E4383B">
              <w:rPr>
                <w:rFonts w:ascii="Times New Roman" w:hAnsi="Times New Roman"/>
                <w:sz w:val="20"/>
                <w:szCs w:val="20"/>
              </w:rPr>
              <w:t>Тарифы (без учета НДС)</w:t>
            </w:r>
          </w:p>
        </w:tc>
      </w:tr>
      <w:tr w:rsidR="00925545" w:rsidTr="000C54E0">
        <w:trPr>
          <w:trHeight w:val="1500"/>
        </w:trPr>
        <w:tc>
          <w:tcPr>
            <w:tcW w:w="544" w:type="dxa"/>
            <w:gridSpan w:val="2"/>
            <w:vMerge/>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rPr>
                <w:sz w:val="20"/>
                <w:szCs w:val="20"/>
              </w:rPr>
            </w:pPr>
          </w:p>
        </w:tc>
        <w:tc>
          <w:tcPr>
            <w:tcW w:w="2461" w:type="dxa"/>
            <w:vMerge/>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rPr>
                <w:sz w:val="20"/>
                <w:szCs w:val="20"/>
              </w:rPr>
            </w:pPr>
          </w:p>
        </w:tc>
        <w:tc>
          <w:tcPr>
            <w:tcW w:w="756" w:type="dxa"/>
            <w:gridSpan w:val="2"/>
            <w:vMerge/>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rPr>
                <w:sz w:val="20"/>
                <w:szCs w:val="20"/>
              </w:rPr>
            </w:pPr>
          </w:p>
        </w:tc>
        <w:tc>
          <w:tcPr>
            <w:tcW w:w="993" w:type="dxa"/>
            <w:gridSpan w:val="2"/>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01.07.2021 по 31.12.2021</w:t>
            </w:r>
          </w:p>
        </w:tc>
        <w:tc>
          <w:tcPr>
            <w:tcW w:w="1141" w:type="dxa"/>
            <w:gridSpan w:val="2"/>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01.01.2022 по 30.06.2022</w:t>
            </w:r>
          </w:p>
        </w:tc>
        <w:tc>
          <w:tcPr>
            <w:tcW w:w="1482" w:type="dxa"/>
            <w:gridSpan w:val="3"/>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01.01.2022 к тарифу, действующему на 31.12.2021, %</w:t>
            </w:r>
          </w:p>
        </w:tc>
        <w:tc>
          <w:tcPr>
            <w:tcW w:w="1409" w:type="dxa"/>
            <w:gridSpan w:val="2"/>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01.07.2022 по 30.11.2022</w:t>
            </w:r>
          </w:p>
        </w:tc>
        <w:tc>
          <w:tcPr>
            <w:tcW w:w="1973" w:type="dxa"/>
            <w:gridSpan w:val="2"/>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01.07.2022 к тарифу, действующему на 30.06.2022, %</w:t>
            </w:r>
          </w:p>
        </w:tc>
        <w:tc>
          <w:tcPr>
            <w:tcW w:w="1973" w:type="dxa"/>
            <w:gridSpan w:val="3"/>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с 01.12.2022 по 31.12.2023</w:t>
            </w:r>
          </w:p>
        </w:tc>
        <w:tc>
          <w:tcPr>
            <w:tcW w:w="1974" w:type="dxa"/>
            <w:tcBorders>
              <w:top w:val="single" w:sz="6" w:space="0" w:color="000000"/>
              <w:left w:val="single" w:sz="6" w:space="0" w:color="000000"/>
              <w:bottom w:val="nil"/>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Рост тарифа с 01.12.2022 к тарифу, действующему на 30.11.2022, %</w:t>
            </w:r>
          </w:p>
        </w:tc>
      </w:tr>
      <w:tr w:rsidR="00925545" w:rsidTr="000C54E0">
        <w:trPr>
          <w:trHeight w:val="900"/>
        </w:trPr>
        <w:tc>
          <w:tcPr>
            <w:tcW w:w="544" w:type="dxa"/>
            <w:gridSpan w:val="2"/>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1</w:t>
            </w:r>
          </w:p>
        </w:tc>
        <w:tc>
          <w:tcPr>
            <w:tcW w:w="2461" w:type="dxa"/>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 xml:space="preserve">средневзвешенный тариф на питьевую воду по Вологодской области, без учета НДС </w:t>
            </w:r>
          </w:p>
        </w:tc>
        <w:tc>
          <w:tcPr>
            <w:tcW w:w="756"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руб./куб.м.</w:t>
            </w:r>
          </w:p>
        </w:tc>
        <w:tc>
          <w:tcPr>
            <w:tcW w:w="99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27,48</w:t>
            </w:r>
          </w:p>
        </w:tc>
        <w:tc>
          <w:tcPr>
            <w:tcW w:w="1141"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27,65</w:t>
            </w:r>
          </w:p>
        </w:tc>
        <w:tc>
          <w:tcPr>
            <w:tcW w:w="1482"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0,6</w:t>
            </w:r>
          </w:p>
        </w:tc>
        <w:tc>
          <w:tcPr>
            <w:tcW w:w="1409"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28,39000</w:t>
            </w:r>
          </w:p>
        </w:tc>
        <w:tc>
          <w:tcPr>
            <w:tcW w:w="197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2,7</w:t>
            </w:r>
          </w:p>
        </w:tc>
        <w:tc>
          <w:tcPr>
            <w:tcW w:w="1973"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30,52</w:t>
            </w:r>
          </w:p>
        </w:tc>
        <w:tc>
          <w:tcPr>
            <w:tcW w:w="1974" w:type="dxa"/>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7,5</w:t>
            </w:r>
          </w:p>
        </w:tc>
      </w:tr>
      <w:tr w:rsidR="00925545" w:rsidTr="000C54E0">
        <w:trPr>
          <w:trHeight w:val="900"/>
        </w:trPr>
        <w:tc>
          <w:tcPr>
            <w:tcW w:w="544" w:type="dxa"/>
            <w:gridSpan w:val="2"/>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w:t>
            </w:r>
          </w:p>
        </w:tc>
        <w:tc>
          <w:tcPr>
            <w:tcW w:w="2461" w:type="dxa"/>
            <w:tcBorders>
              <w:top w:val="single" w:sz="6" w:space="0" w:color="000000"/>
              <w:left w:val="single" w:sz="6" w:space="0" w:color="000000"/>
              <w:bottom w:val="single" w:sz="6" w:space="0" w:color="000000"/>
              <w:right w:val="single" w:sz="6" w:space="0" w:color="000000"/>
            </w:tcBorders>
          </w:tcPr>
          <w:p w:rsidR="00925545" w:rsidRPr="00E4383B" w:rsidRDefault="00925545" w:rsidP="000C54E0">
            <w:pPr>
              <w:spacing w:after="0" w:line="240" w:lineRule="auto"/>
              <w:rPr>
                <w:rFonts w:ascii="Times New Roman" w:hAnsi="Times New Roman"/>
                <w:color w:val="000000" w:themeColor="dark1"/>
                <w:sz w:val="20"/>
                <w:szCs w:val="20"/>
              </w:rPr>
            </w:pPr>
            <w:r w:rsidRPr="00E4383B">
              <w:rPr>
                <w:rFonts w:ascii="Times New Roman" w:hAnsi="Times New Roman"/>
                <w:color w:val="000000" w:themeColor="dark1"/>
                <w:sz w:val="20"/>
                <w:szCs w:val="20"/>
              </w:rPr>
              <w:t xml:space="preserve">средневзвешенный тариф на водоотведение по Вологодской области, без учета НДС </w:t>
            </w:r>
          </w:p>
        </w:tc>
        <w:tc>
          <w:tcPr>
            <w:tcW w:w="756"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руб./кВт*ч</w:t>
            </w:r>
          </w:p>
        </w:tc>
        <w:tc>
          <w:tcPr>
            <w:tcW w:w="99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21,60</w:t>
            </w:r>
          </w:p>
        </w:tc>
        <w:tc>
          <w:tcPr>
            <w:tcW w:w="1141"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21,12</w:t>
            </w:r>
          </w:p>
        </w:tc>
        <w:tc>
          <w:tcPr>
            <w:tcW w:w="1482"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-2,2</w:t>
            </w:r>
          </w:p>
        </w:tc>
        <w:tc>
          <w:tcPr>
            <w:tcW w:w="1409"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21,64000</w:t>
            </w:r>
          </w:p>
        </w:tc>
        <w:tc>
          <w:tcPr>
            <w:tcW w:w="1973" w:type="dxa"/>
            <w:gridSpan w:val="2"/>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2,5</w:t>
            </w:r>
          </w:p>
        </w:tc>
        <w:tc>
          <w:tcPr>
            <w:tcW w:w="1973" w:type="dxa"/>
            <w:gridSpan w:val="3"/>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23,37</w:t>
            </w:r>
          </w:p>
        </w:tc>
        <w:tc>
          <w:tcPr>
            <w:tcW w:w="1974" w:type="dxa"/>
            <w:tcBorders>
              <w:top w:val="single" w:sz="6" w:space="0" w:color="000000"/>
              <w:left w:val="single" w:sz="6" w:space="0" w:color="000000"/>
              <w:bottom w:val="single" w:sz="6" w:space="0" w:color="000000"/>
              <w:right w:val="single" w:sz="6" w:space="0" w:color="000000"/>
            </w:tcBorders>
            <w:vAlign w:val="center"/>
          </w:tcPr>
          <w:p w:rsidR="00925545" w:rsidRPr="00E4383B" w:rsidRDefault="00925545" w:rsidP="000C54E0">
            <w:pPr>
              <w:spacing w:after="0" w:line="240" w:lineRule="auto"/>
              <w:jc w:val="center"/>
              <w:rPr>
                <w:rFonts w:ascii="Times New Roman" w:hAnsi="Times New Roman"/>
                <w:color w:val="000000" w:themeColor="dark1"/>
                <w:sz w:val="20"/>
                <w:szCs w:val="20"/>
              </w:rPr>
            </w:pPr>
            <w:r w:rsidRPr="00E4383B">
              <w:rPr>
                <w:rFonts w:ascii="Times New Roman" w:hAnsi="Times New Roman"/>
                <w:color w:val="000000" w:themeColor="dark1"/>
                <w:sz w:val="20"/>
                <w:szCs w:val="20"/>
              </w:rPr>
              <w:t>8,0</w:t>
            </w:r>
          </w:p>
        </w:tc>
      </w:tr>
    </w:tbl>
    <w:p w:rsidR="00925545" w:rsidRDefault="00925545" w:rsidP="00925545">
      <w:pPr>
        <w:sectPr w:rsidR="00925545">
          <w:pgSz w:w="15840" w:h="12240" w:orient="landscape"/>
          <w:pgMar w:top="1134" w:right="567" w:bottom="1134" w:left="567" w:header="720" w:footer="720" w:gutter="0"/>
          <w:cols w:space="720"/>
        </w:sectPr>
      </w:pP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Цены (тарифы) на транспортировку газа на региональном уровне не устанавливаются (устанавливаются ФАС России).</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Постановлением Губернатора Вологодской области О.А. Кувшинникова от 26.11.2021 №218 «Об утверждении предельных (максимальных) индексов изменения размера вносимой гражданами  за коммунальные услуги по муниципальным образованиям Вологодской области на 2022 год» максимальный рост платы граждан за коммунальные услуги с 01.07.2022 года установлен в размере 5,4%. Все тарифы утверждены в рамках действующего законодательства.</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Постановлением Губернатора Вологодской области О.А. Кувшинникова от 29.11.2022 №243 «Об утверждении предельных (максимальных) индексов изменения размера вносимой гражданами  за коммунальные услуги по муниципальным образованиям Вологодской области с 1 декабря 2022 года по 31 декабря 2023 года»  максимальный рост платы граждан за коммунальные услуги с 01.12.2022 года установлен в размере 11%, с 01.01.2023 – 0%.</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Индекс роста платы граждан за коммунальные услуги в среднем по области с 1 декабря 2022 года с учетом установленных тарифов на коммунальные услуги прогнозируется не более 8,6% (при ограничении, установленном  на федеральном уровне 9%).</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На территории области осуществляется реализация целевых моделей, направленных на упрощение процедур ведения бизнеса и повышения инвестиционной привлекательности региона.  В 2022 году Департаментом была продолжена работа с ресурсоснабжающими организациями и органами местного самоуправления по сокращению сроков прохождения процедур, необходимых для подключения технологического присоединения, оптимизации процедур, автоматизации процесса подготовки технических условий, оптимизации договорных процедур.</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xml:space="preserve">В 2022 году число технологических присоединений территориальными сетевыми организациями составило 86,8% по отношению к 2021 году, газораспределительной организацией АО «Газпром газораспределение Вологда» - 128,6% к уровню 2021 года. </w:t>
      </w:r>
    </w:p>
    <w:p w:rsidR="00925545" w:rsidRDefault="00925545" w:rsidP="00925545">
      <w:pPr>
        <w:ind w:firstLine="709"/>
        <w:jc w:val="both"/>
        <w:rPr>
          <w:rFonts w:ascii="Times New Roman" w:hAnsi="Times New Roman"/>
          <w:sz w:val="28"/>
        </w:rPr>
      </w:pPr>
    </w:p>
    <w:tbl>
      <w:tblPr>
        <w:tblW w:w="0" w:type="auto"/>
        <w:tblLayout w:type="fixed"/>
        <w:tblLook w:val="04A0" w:firstRow="1" w:lastRow="0" w:firstColumn="1" w:lastColumn="0" w:noHBand="0" w:noVBand="1"/>
      </w:tblPr>
      <w:tblGrid>
        <w:gridCol w:w="5605"/>
        <w:gridCol w:w="1897"/>
        <w:gridCol w:w="2010"/>
      </w:tblGrid>
      <w:tr w:rsidR="00925545" w:rsidRPr="000C54E0" w:rsidTr="000C54E0">
        <w:trPr>
          <w:trHeight w:val="300"/>
        </w:trPr>
        <w:tc>
          <w:tcPr>
            <w:tcW w:w="9512" w:type="dxa"/>
            <w:gridSpan w:val="3"/>
          </w:tcPr>
          <w:p w:rsidR="00925545" w:rsidRPr="000C54E0" w:rsidRDefault="00925545" w:rsidP="00B434D8">
            <w:pPr>
              <w:spacing w:after="0" w:line="240" w:lineRule="auto"/>
              <w:rPr>
                <w:rFonts w:ascii="Times New Roman" w:hAnsi="Times New Roman"/>
                <w:b/>
                <w:color w:val="000000" w:themeColor="dark1"/>
              </w:rPr>
            </w:pPr>
            <w:r w:rsidRPr="000C54E0">
              <w:rPr>
                <w:rFonts w:ascii="Times New Roman" w:hAnsi="Times New Roman"/>
                <w:b/>
                <w:color w:val="000000" w:themeColor="dark1"/>
              </w:rPr>
              <w:t>Динамика оказываемых ресурсоснабжающими организациями и субъектами естественных монополий услуг по подключению (технологическому присоединению) к сетям</w:t>
            </w:r>
          </w:p>
        </w:tc>
      </w:tr>
      <w:tr w:rsidR="00925545" w:rsidRPr="000C54E0" w:rsidTr="000C54E0">
        <w:trPr>
          <w:trHeight w:val="315"/>
        </w:trPr>
        <w:tc>
          <w:tcPr>
            <w:tcW w:w="5605" w:type="dxa"/>
          </w:tcPr>
          <w:p w:rsidR="00925545" w:rsidRPr="000C54E0" w:rsidRDefault="00925545" w:rsidP="00B434D8">
            <w:pPr>
              <w:spacing w:after="0" w:line="240" w:lineRule="auto"/>
              <w:rPr>
                <w:rFonts w:ascii="Times New Roman" w:hAnsi="Times New Roman"/>
                <w:i/>
                <w:color w:val="000000" w:themeColor="dark1"/>
              </w:rPr>
            </w:pPr>
            <w:r w:rsidRPr="000C54E0">
              <w:rPr>
                <w:rFonts w:ascii="Times New Roman" w:hAnsi="Times New Roman"/>
                <w:i/>
                <w:color w:val="000000" w:themeColor="dark1"/>
              </w:rPr>
              <w:t>Территориальные сетевые организации</w:t>
            </w:r>
          </w:p>
        </w:tc>
        <w:tc>
          <w:tcPr>
            <w:tcW w:w="1897" w:type="dxa"/>
          </w:tcPr>
          <w:p w:rsidR="00925545" w:rsidRPr="000C54E0" w:rsidRDefault="00925545" w:rsidP="00B434D8">
            <w:pPr>
              <w:spacing w:after="0" w:line="240" w:lineRule="auto"/>
              <w:rPr>
                <w:rFonts w:ascii="Times New Roman" w:hAnsi="Times New Roman"/>
              </w:rPr>
            </w:pPr>
          </w:p>
        </w:tc>
        <w:tc>
          <w:tcPr>
            <w:tcW w:w="2010" w:type="dxa"/>
          </w:tcPr>
          <w:p w:rsidR="00925545" w:rsidRPr="000C54E0" w:rsidRDefault="00925545" w:rsidP="00B434D8">
            <w:pPr>
              <w:spacing w:after="0" w:line="240" w:lineRule="auto"/>
              <w:rPr>
                <w:rFonts w:ascii="Times New Roman" w:hAnsi="Times New Roman"/>
              </w:rPr>
            </w:pPr>
          </w:p>
        </w:tc>
      </w:tr>
      <w:tr w:rsidR="00925545" w:rsidRPr="000C54E0" w:rsidTr="000C54E0">
        <w:trPr>
          <w:trHeight w:val="315"/>
        </w:trPr>
        <w:tc>
          <w:tcPr>
            <w:tcW w:w="5605" w:type="dxa"/>
          </w:tcPr>
          <w:p w:rsidR="00925545" w:rsidRPr="000C54E0" w:rsidRDefault="00925545" w:rsidP="00B434D8">
            <w:pPr>
              <w:spacing w:after="0" w:line="240" w:lineRule="auto"/>
              <w:rPr>
                <w:rFonts w:ascii="Times New Roman" w:hAnsi="Times New Roman"/>
                <w:color w:val="000000" w:themeColor="dark1"/>
              </w:rPr>
            </w:pPr>
          </w:p>
        </w:tc>
        <w:tc>
          <w:tcPr>
            <w:tcW w:w="3907" w:type="dxa"/>
            <w:gridSpan w:val="2"/>
            <w:tcBorders>
              <w:top w:val="single" w:sz="14" w:space="0" w:color="000000"/>
              <w:left w:val="single" w:sz="14" w:space="0" w:color="000000"/>
              <w:bottom w:val="single" w:sz="14" w:space="0" w:color="000000"/>
              <w:right w:val="single" w:sz="14" w:space="0" w:color="000000"/>
            </w:tcBorders>
          </w:tcPr>
          <w:p w:rsidR="00925545" w:rsidRPr="000C54E0" w:rsidRDefault="00925545" w:rsidP="00B434D8">
            <w:pPr>
              <w:spacing w:after="0" w:line="240" w:lineRule="auto"/>
              <w:jc w:val="center"/>
              <w:rPr>
                <w:rFonts w:ascii="Times New Roman" w:hAnsi="Times New Roman"/>
                <w:b/>
                <w:color w:val="000000" w:themeColor="dark1"/>
              </w:rPr>
            </w:pPr>
            <w:r w:rsidRPr="000C54E0">
              <w:rPr>
                <w:rFonts w:ascii="Times New Roman" w:hAnsi="Times New Roman"/>
                <w:b/>
                <w:color w:val="000000" w:themeColor="dark1"/>
              </w:rPr>
              <w:t>Регион</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nil"/>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Наименование</w:t>
            </w:r>
          </w:p>
        </w:tc>
        <w:tc>
          <w:tcPr>
            <w:tcW w:w="1897" w:type="dxa"/>
            <w:tcBorders>
              <w:top w:val="single" w:sz="14" w:space="0" w:color="000000"/>
              <w:left w:val="single" w:sz="14"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2021 год</w:t>
            </w:r>
          </w:p>
        </w:tc>
        <w:tc>
          <w:tcPr>
            <w:tcW w:w="2010" w:type="dxa"/>
            <w:tcBorders>
              <w:top w:val="single" w:sz="14" w:space="0" w:color="000000"/>
              <w:left w:val="single" w:sz="6" w:space="0" w:color="000000"/>
              <w:bottom w:val="single" w:sz="6" w:space="0" w:color="000000"/>
              <w:right w:val="single" w:sz="14"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2022 год</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nil"/>
            </w:tcBorders>
            <w:vAlign w:val="center"/>
          </w:tcPr>
          <w:p w:rsidR="00925545" w:rsidRPr="000C54E0" w:rsidRDefault="00925545" w:rsidP="00B434D8">
            <w:pPr>
              <w:spacing w:after="0" w:line="240" w:lineRule="auto"/>
              <w:rPr>
                <w:rFonts w:ascii="Times New Roman" w:hAnsi="Times New Roman"/>
                <w:color w:val="000000" w:themeColor="dark1"/>
              </w:rPr>
            </w:pPr>
            <w:r w:rsidRPr="000C54E0">
              <w:rPr>
                <w:rFonts w:ascii="Times New Roman" w:hAnsi="Times New Roman"/>
                <w:color w:val="000000" w:themeColor="dark1"/>
              </w:rPr>
              <w:t>Всего технологических присоединений (шт.), в т.ч.:</w:t>
            </w:r>
          </w:p>
        </w:tc>
        <w:tc>
          <w:tcPr>
            <w:tcW w:w="1897" w:type="dxa"/>
            <w:tcBorders>
              <w:top w:val="single" w:sz="6" w:space="0" w:color="000000"/>
              <w:left w:val="single" w:sz="14"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6980</w:t>
            </w:r>
          </w:p>
        </w:tc>
        <w:tc>
          <w:tcPr>
            <w:tcW w:w="2010" w:type="dxa"/>
            <w:tcBorders>
              <w:top w:val="single" w:sz="6" w:space="0" w:color="000000"/>
              <w:left w:val="nil"/>
              <w:bottom w:val="single" w:sz="6" w:space="0" w:color="000000"/>
              <w:right w:val="single" w:sz="14"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6060</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nil"/>
            </w:tcBorders>
            <w:vAlign w:val="center"/>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услуга оказана в электронном виде</w:t>
            </w:r>
          </w:p>
        </w:tc>
        <w:tc>
          <w:tcPr>
            <w:tcW w:w="1897" w:type="dxa"/>
            <w:tcBorders>
              <w:top w:val="single" w:sz="6" w:space="0" w:color="000000"/>
              <w:left w:val="single" w:sz="14"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6494</w:t>
            </w:r>
          </w:p>
        </w:tc>
        <w:tc>
          <w:tcPr>
            <w:tcW w:w="2010" w:type="dxa"/>
            <w:tcBorders>
              <w:top w:val="single" w:sz="6" w:space="0" w:color="000000"/>
              <w:left w:val="nil"/>
              <w:bottom w:val="single" w:sz="6" w:space="0" w:color="000000"/>
              <w:right w:val="single" w:sz="14" w:space="0" w:color="000000"/>
            </w:tcBorders>
            <w:vAlign w:val="center"/>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5666</w:t>
            </w:r>
          </w:p>
        </w:tc>
      </w:tr>
      <w:tr w:rsidR="00925545" w:rsidRPr="000C54E0" w:rsidTr="000C54E0">
        <w:trPr>
          <w:trHeight w:val="339"/>
        </w:trPr>
        <w:tc>
          <w:tcPr>
            <w:tcW w:w="5605" w:type="dxa"/>
            <w:tcBorders>
              <w:top w:val="single" w:sz="6" w:space="0" w:color="000000"/>
              <w:left w:val="single" w:sz="6" w:space="0" w:color="000000"/>
              <w:bottom w:val="single" w:sz="6" w:space="0" w:color="000000"/>
              <w:right w:val="nil"/>
            </w:tcBorders>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услуга оказана на базе МФЦ</w:t>
            </w:r>
          </w:p>
        </w:tc>
        <w:tc>
          <w:tcPr>
            <w:tcW w:w="1897" w:type="dxa"/>
            <w:tcBorders>
              <w:top w:val="single" w:sz="6" w:space="0" w:color="000000"/>
              <w:left w:val="single" w:sz="14" w:space="0" w:color="000000"/>
              <w:bottom w:val="single" w:sz="14" w:space="0" w:color="000000"/>
              <w:right w:val="single" w:sz="6" w:space="0" w:color="000000"/>
            </w:tcBorders>
            <w:vAlign w:val="center"/>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0</w:t>
            </w:r>
          </w:p>
        </w:tc>
        <w:tc>
          <w:tcPr>
            <w:tcW w:w="2010" w:type="dxa"/>
            <w:tcBorders>
              <w:top w:val="single" w:sz="6" w:space="0" w:color="000000"/>
              <w:left w:val="nil"/>
              <w:bottom w:val="single" w:sz="14" w:space="0" w:color="000000"/>
              <w:right w:val="single" w:sz="14" w:space="0" w:color="000000"/>
            </w:tcBorders>
            <w:vAlign w:val="center"/>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0</w:t>
            </w:r>
          </w:p>
        </w:tc>
      </w:tr>
      <w:tr w:rsidR="00925545" w:rsidRPr="000C54E0" w:rsidTr="000C54E0">
        <w:trPr>
          <w:trHeight w:val="300"/>
        </w:trPr>
        <w:tc>
          <w:tcPr>
            <w:tcW w:w="9512" w:type="dxa"/>
            <w:gridSpan w:val="3"/>
          </w:tcPr>
          <w:p w:rsidR="00925545" w:rsidRPr="000C54E0" w:rsidRDefault="00925545" w:rsidP="00B434D8">
            <w:pPr>
              <w:spacing w:after="0" w:line="240" w:lineRule="auto"/>
              <w:rPr>
                <w:rFonts w:ascii="Times New Roman" w:hAnsi="Times New Roman"/>
                <w:i/>
                <w:color w:val="000000" w:themeColor="dark1"/>
              </w:rPr>
            </w:pPr>
            <w:r w:rsidRPr="000C54E0">
              <w:rPr>
                <w:rFonts w:ascii="Times New Roman" w:hAnsi="Times New Roman"/>
                <w:i/>
                <w:color w:val="000000" w:themeColor="dark1"/>
              </w:rPr>
              <w:t>Газораспределительные организации</w:t>
            </w:r>
          </w:p>
        </w:tc>
      </w:tr>
      <w:tr w:rsidR="00925545" w:rsidRPr="000C54E0" w:rsidTr="000C54E0">
        <w:trPr>
          <w:trHeight w:val="300"/>
        </w:trPr>
        <w:tc>
          <w:tcPr>
            <w:tcW w:w="5605" w:type="dxa"/>
          </w:tcPr>
          <w:p w:rsidR="00925545" w:rsidRPr="000C54E0" w:rsidRDefault="00925545" w:rsidP="00B434D8">
            <w:pPr>
              <w:spacing w:after="0" w:line="240" w:lineRule="auto"/>
              <w:rPr>
                <w:rFonts w:ascii="Times New Roman" w:hAnsi="Times New Roman"/>
                <w:i/>
                <w:color w:val="000000" w:themeColor="dark1"/>
              </w:rPr>
            </w:pPr>
            <w:r w:rsidRPr="000C54E0">
              <w:rPr>
                <w:rFonts w:ascii="Times New Roman" w:hAnsi="Times New Roman"/>
                <w:i/>
                <w:color w:val="000000" w:themeColor="dark1"/>
              </w:rPr>
              <w:t>АО "Газпром газораспределение Вологда"</w:t>
            </w:r>
          </w:p>
        </w:tc>
        <w:tc>
          <w:tcPr>
            <w:tcW w:w="1897" w:type="dxa"/>
          </w:tcPr>
          <w:p w:rsidR="00925545" w:rsidRPr="000C54E0" w:rsidRDefault="00925545" w:rsidP="00B434D8">
            <w:pPr>
              <w:spacing w:after="0" w:line="240" w:lineRule="auto"/>
              <w:rPr>
                <w:rFonts w:ascii="Times New Roman" w:hAnsi="Times New Roman"/>
                <w:color w:val="000000" w:themeColor="dark1"/>
              </w:rPr>
            </w:pPr>
          </w:p>
        </w:tc>
        <w:tc>
          <w:tcPr>
            <w:tcW w:w="2010" w:type="dxa"/>
          </w:tcPr>
          <w:p w:rsidR="00925545" w:rsidRPr="000C54E0" w:rsidRDefault="00925545" w:rsidP="00B434D8">
            <w:pPr>
              <w:spacing w:after="0" w:line="240" w:lineRule="auto"/>
              <w:rPr>
                <w:rFonts w:ascii="Times New Roman" w:hAnsi="Times New Roman"/>
                <w:color w:val="000000" w:themeColor="dark1"/>
              </w:rPr>
            </w:pPr>
          </w:p>
        </w:tc>
      </w:tr>
      <w:tr w:rsidR="00925545" w:rsidRPr="000C54E0" w:rsidTr="000C54E0">
        <w:trPr>
          <w:trHeight w:val="300"/>
        </w:trPr>
        <w:tc>
          <w:tcPr>
            <w:tcW w:w="5605"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Наименование</w:t>
            </w:r>
          </w:p>
        </w:tc>
        <w:tc>
          <w:tcPr>
            <w:tcW w:w="1897"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2021 год</w:t>
            </w:r>
          </w:p>
        </w:tc>
        <w:tc>
          <w:tcPr>
            <w:tcW w:w="2010"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2022 год</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rPr>
                <w:rFonts w:ascii="Times New Roman" w:hAnsi="Times New Roman"/>
                <w:color w:val="000000" w:themeColor="dark1"/>
              </w:rPr>
            </w:pPr>
            <w:r w:rsidRPr="000C54E0">
              <w:rPr>
                <w:rFonts w:ascii="Times New Roman" w:hAnsi="Times New Roman"/>
                <w:color w:val="000000" w:themeColor="dark1"/>
              </w:rPr>
              <w:t>Всего технологических присоединений (шт.), в т.ч.:</w:t>
            </w:r>
          </w:p>
        </w:tc>
        <w:tc>
          <w:tcPr>
            <w:tcW w:w="1897"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1 235</w:t>
            </w:r>
          </w:p>
        </w:tc>
        <w:tc>
          <w:tcPr>
            <w:tcW w:w="2010"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color w:val="000000" w:themeColor="dark1"/>
              </w:rPr>
            </w:pPr>
            <w:r w:rsidRPr="000C54E0">
              <w:rPr>
                <w:rFonts w:ascii="Times New Roman" w:hAnsi="Times New Roman"/>
                <w:color w:val="000000" w:themeColor="dark1"/>
              </w:rPr>
              <w:t>1 588</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услуга оказана в электронном виде</w:t>
            </w:r>
          </w:p>
        </w:tc>
        <w:tc>
          <w:tcPr>
            <w:tcW w:w="1897"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128</w:t>
            </w:r>
          </w:p>
        </w:tc>
        <w:tc>
          <w:tcPr>
            <w:tcW w:w="2010" w:type="dxa"/>
            <w:tcBorders>
              <w:top w:val="single" w:sz="6" w:space="0" w:color="000000"/>
              <w:left w:val="single" w:sz="6" w:space="0" w:color="000000"/>
              <w:bottom w:val="single" w:sz="6" w:space="0" w:color="000000"/>
              <w:right w:val="single" w:sz="6" w:space="0" w:color="000000"/>
            </w:tcBorders>
            <w:vAlign w:val="center"/>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216</w:t>
            </w:r>
          </w:p>
        </w:tc>
      </w:tr>
      <w:tr w:rsidR="00925545" w:rsidRPr="000C54E0" w:rsidTr="000C54E0">
        <w:trPr>
          <w:trHeight w:val="300"/>
        </w:trPr>
        <w:tc>
          <w:tcPr>
            <w:tcW w:w="5605" w:type="dxa"/>
            <w:tcBorders>
              <w:top w:val="single" w:sz="6" w:space="0" w:color="000000"/>
              <w:left w:val="single" w:sz="6" w:space="0" w:color="000000"/>
              <w:bottom w:val="single" w:sz="6" w:space="0" w:color="000000"/>
              <w:right w:val="single" w:sz="6" w:space="0" w:color="000000"/>
            </w:tcBorders>
          </w:tcPr>
          <w:p w:rsidR="00925545" w:rsidRPr="000C54E0" w:rsidRDefault="00925545" w:rsidP="00B434D8">
            <w:pPr>
              <w:spacing w:after="0" w:line="240" w:lineRule="auto"/>
              <w:jc w:val="right"/>
              <w:rPr>
                <w:rFonts w:ascii="Times New Roman" w:hAnsi="Times New Roman"/>
                <w:i/>
                <w:color w:val="000000" w:themeColor="dark1"/>
              </w:rPr>
            </w:pPr>
            <w:r w:rsidRPr="000C54E0">
              <w:rPr>
                <w:rFonts w:ascii="Times New Roman" w:hAnsi="Times New Roman"/>
                <w:i/>
                <w:color w:val="000000" w:themeColor="dark1"/>
              </w:rPr>
              <w:t>услуга оказана на базе МФЦ</w:t>
            </w:r>
          </w:p>
        </w:tc>
        <w:tc>
          <w:tcPr>
            <w:tcW w:w="1897" w:type="dxa"/>
            <w:tcBorders>
              <w:top w:val="single" w:sz="6" w:space="0" w:color="000000"/>
              <w:left w:val="single" w:sz="6" w:space="0" w:color="000000"/>
              <w:bottom w:val="single" w:sz="6" w:space="0" w:color="000000"/>
              <w:right w:val="single" w:sz="6" w:space="0" w:color="000000"/>
            </w:tcBorders>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0</w:t>
            </w:r>
          </w:p>
        </w:tc>
        <w:tc>
          <w:tcPr>
            <w:tcW w:w="2010" w:type="dxa"/>
            <w:tcBorders>
              <w:top w:val="single" w:sz="6" w:space="0" w:color="000000"/>
              <w:left w:val="single" w:sz="6" w:space="0" w:color="000000"/>
              <w:bottom w:val="single" w:sz="6" w:space="0" w:color="000000"/>
              <w:right w:val="single" w:sz="6" w:space="0" w:color="000000"/>
            </w:tcBorders>
          </w:tcPr>
          <w:p w:rsidR="00925545" w:rsidRPr="000C54E0" w:rsidRDefault="00925545" w:rsidP="00B434D8">
            <w:pPr>
              <w:spacing w:after="0" w:line="240" w:lineRule="auto"/>
              <w:jc w:val="center"/>
              <w:rPr>
                <w:rFonts w:ascii="Times New Roman" w:hAnsi="Times New Roman"/>
                <w:i/>
                <w:color w:val="000000" w:themeColor="dark1"/>
              </w:rPr>
            </w:pPr>
            <w:r w:rsidRPr="000C54E0">
              <w:rPr>
                <w:rFonts w:ascii="Times New Roman" w:hAnsi="Times New Roman"/>
                <w:i/>
                <w:color w:val="000000" w:themeColor="dark1"/>
              </w:rPr>
              <w:t>38</w:t>
            </w:r>
          </w:p>
        </w:tc>
      </w:tr>
    </w:tbl>
    <w:p w:rsidR="00925545" w:rsidRDefault="00925545" w:rsidP="00E4383B">
      <w:pPr>
        <w:spacing w:after="0" w:line="240" w:lineRule="auto"/>
        <w:ind w:firstLine="709"/>
        <w:jc w:val="both"/>
        <w:rPr>
          <w:rFonts w:ascii="Times New Roman" w:hAnsi="Times New Roman"/>
          <w:sz w:val="28"/>
        </w:rPr>
      </w:pPr>
    </w:p>
    <w:p w:rsidR="00556CEA" w:rsidRPr="002A7C4B"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В соответствии с едиными стандартами качества обслуживания сетевыми организациями потребителей услуг сетевых организаций заявки, направленные в электронном виде, принимается к рассмотрению, как официально направленные в сетевую организацию документы. В «Личном кабинете» предоставлена возможность отслеживать все этапы прохождения заявки и осуществления технологического присоединения по ней, обмениваться документами, в том числе с использованием электронной подписи. Подключение к сетям территориальных электросетевых организаций:</w:t>
      </w:r>
    </w:p>
    <w:p w:rsidR="00556CEA" w:rsidRPr="002A7C4B"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 в 2021 году – 6980 шт. (в том числе 6494 шт. в</w:t>
      </w:r>
      <w:r w:rsidR="002A7C4B">
        <w:rPr>
          <w:rFonts w:ascii="Times New Roman" w:hAnsi="Times New Roman"/>
          <w:sz w:val="28"/>
        </w:rPr>
        <w:t xml:space="preserve"> </w:t>
      </w:r>
      <w:r w:rsidRPr="002A7C4B">
        <w:rPr>
          <w:rFonts w:ascii="Times New Roman" w:hAnsi="Times New Roman"/>
          <w:sz w:val="28"/>
        </w:rPr>
        <w:t>электронном виде);</w:t>
      </w:r>
    </w:p>
    <w:p w:rsidR="00556CEA" w:rsidRPr="002A7C4B"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 в 2022 году – 6060 шт. (в том числе 5666 шт. в</w:t>
      </w:r>
      <w:r w:rsidR="002A7C4B">
        <w:rPr>
          <w:rFonts w:ascii="Times New Roman" w:hAnsi="Times New Roman"/>
          <w:sz w:val="28"/>
        </w:rPr>
        <w:t xml:space="preserve"> </w:t>
      </w:r>
      <w:r w:rsidRPr="002A7C4B">
        <w:rPr>
          <w:rFonts w:ascii="Times New Roman" w:hAnsi="Times New Roman"/>
          <w:sz w:val="28"/>
        </w:rPr>
        <w:t>электронном виде).</w:t>
      </w:r>
    </w:p>
    <w:p w:rsidR="00556CEA" w:rsidRPr="002A7C4B"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В 4 квартале 2022 года реализована возможность</w:t>
      </w:r>
      <w:r w:rsidR="002A7C4B">
        <w:rPr>
          <w:rFonts w:ascii="Times New Roman" w:hAnsi="Times New Roman"/>
          <w:sz w:val="28"/>
        </w:rPr>
        <w:t xml:space="preserve"> </w:t>
      </w:r>
      <w:r w:rsidRPr="002A7C4B">
        <w:rPr>
          <w:rFonts w:ascii="Times New Roman" w:hAnsi="Times New Roman"/>
          <w:sz w:val="28"/>
        </w:rPr>
        <w:t>подключения к электрическим сетям</w:t>
      </w:r>
      <w:r w:rsidR="002A7C4B">
        <w:rPr>
          <w:rFonts w:ascii="Times New Roman" w:hAnsi="Times New Roman"/>
          <w:sz w:val="28"/>
        </w:rPr>
        <w:t xml:space="preserve"> </w:t>
      </w:r>
      <w:r w:rsidRPr="002A7C4B">
        <w:rPr>
          <w:rFonts w:ascii="Times New Roman" w:hAnsi="Times New Roman"/>
          <w:sz w:val="28"/>
        </w:rPr>
        <w:t>территориальных сетевых организаций через Единый</w:t>
      </w:r>
      <w:r w:rsidR="002A7C4B">
        <w:rPr>
          <w:rFonts w:ascii="Times New Roman" w:hAnsi="Times New Roman"/>
          <w:sz w:val="28"/>
        </w:rPr>
        <w:t xml:space="preserve"> </w:t>
      </w:r>
      <w:r w:rsidRPr="002A7C4B">
        <w:rPr>
          <w:rFonts w:ascii="Times New Roman" w:hAnsi="Times New Roman"/>
          <w:sz w:val="28"/>
        </w:rPr>
        <w:t>портал государственных услуг.</w:t>
      </w:r>
      <w:r w:rsidR="002A7C4B">
        <w:rPr>
          <w:rFonts w:ascii="Times New Roman" w:hAnsi="Times New Roman"/>
          <w:sz w:val="28"/>
        </w:rPr>
        <w:t xml:space="preserve"> </w:t>
      </w:r>
      <w:r w:rsidRPr="002A7C4B">
        <w:rPr>
          <w:rFonts w:ascii="Times New Roman" w:hAnsi="Times New Roman"/>
          <w:sz w:val="28"/>
        </w:rPr>
        <w:t>Подключение к сетям газораспределительных</w:t>
      </w:r>
    </w:p>
    <w:p w:rsidR="00556CEA" w:rsidRPr="002A7C4B" w:rsidRDefault="00556CEA" w:rsidP="002A7C4B">
      <w:pPr>
        <w:autoSpaceDE w:val="0"/>
        <w:autoSpaceDN w:val="0"/>
        <w:adjustRightInd w:val="0"/>
        <w:spacing w:after="0" w:line="240" w:lineRule="auto"/>
        <w:jc w:val="both"/>
        <w:rPr>
          <w:rFonts w:ascii="Times New Roman" w:hAnsi="Times New Roman"/>
          <w:sz w:val="28"/>
        </w:rPr>
      </w:pPr>
      <w:r w:rsidRPr="002A7C4B">
        <w:rPr>
          <w:rFonts w:ascii="Times New Roman" w:hAnsi="Times New Roman"/>
          <w:sz w:val="28"/>
        </w:rPr>
        <w:t>организаций:</w:t>
      </w:r>
    </w:p>
    <w:p w:rsidR="00556CEA" w:rsidRPr="002A7C4B"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 в 2021 году – 1235 шт. (в том числе 128 шт. в</w:t>
      </w:r>
      <w:r w:rsidR="002A7C4B">
        <w:rPr>
          <w:rFonts w:ascii="Times New Roman" w:hAnsi="Times New Roman"/>
          <w:sz w:val="28"/>
        </w:rPr>
        <w:t xml:space="preserve"> </w:t>
      </w:r>
      <w:r w:rsidRPr="002A7C4B">
        <w:rPr>
          <w:rFonts w:ascii="Times New Roman" w:hAnsi="Times New Roman"/>
          <w:sz w:val="28"/>
        </w:rPr>
        <w:t>электронном виде);</w:t>
      </w:r>
    </w:p>
    <w:p w:rsidR="00556CEA" w:rsidRDefault="00556CEA" w:rsidP="002A7C4B">
      <w:pPr>
        <w:autoSpaceDE w:val="0"/>
        <w:autoSpaceDN w:val="0"/>
        <w:adjustRightInd w:val="0"/>
        <w:spacing w:after="0" w:line="240" w:lineRule="auto"/>
        <w:ind w:firstLine="708"/>
        <w:jc w:val="both"/>
        <w:rPr>
          <w:rFonts w:ascii="Times New Roman" w:hAnsi="Times New Roman"/>
          <w:sz w:val="28"/>
        </w:rPr>
      </w:pPr>
      <w:r w:rsidRPr="002A7C4B">
        <w:rPr>
          <w:rFonts w:ascii="Times New Roman" w:hAnsi="Times New Roman"/>
          <w:sz w:val="28"/>
        </w:rPr>
        <w:t>- в 2022 году – 1588 шт. (в том числе 216 шт. в</w:t>
      </w:r>
      <w:r w:rsidR="002A7C4B">
        <w:rPr>
          <w:rFonts w:ascii="Times New Roman" w:hAnsi="Times New Roman"/>
          <w:sz w:val="28"/>
        </w:rPr>
        <w:t xml:space="preserve"> </w:t>
      </w:r>
      <w:r w:rsidRPr="002A7C4B">
        <w:rPr>
          <w:rFonts w:ascii="Times New Roman" w:hAnsi="Times New Roman"/>
          <w:sz w:val="28"/>
        </w:rPr>
        <w:t>электронном виде, 38 шт. – на базе МФЦ).</w:t>
      </w:r>
    </w:p>
    <w:p w:rsidR="00925545" w:rsidRDefault="00925545" w:rsidP="00E4383B">
      <w:pPr>
        <w:spacing w:after="0" w:line="240" w:lineRule="auto"/>
        <w:ind w:firstLine="709"/>
        <w:jc w:val="both"/>
        <w:rPr>
          <w:rFonts w:ascii="Times New Roman" w:hAnsi="Times New Roman"/>
          <w:sz w:val="28"/>
        </w:rPr>
      </w:pPr>
      <w:r>
        <w:rPr>
          <w:rFonts w:ascii="Times New Roman" w:hAnsi="Times New Roman"/>
          <w:sz w:val="28"/>
        </w:rPr>
        <w:t>В целях развития сетевой инфраструктуры и генерирующих мощностей в 2022 году разработана и утверждена постановлением Губернатора области «Схема и программа развития электроэнергетики Вологодской области на 2023-2027 годы», которая является основой для формирования инвестиционных программ сетевых организаций области.</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В 2022 году сетевыми организациями в рамках выполнения инвестпрограмм построено порядка 150 км линий электропередачи, введено в эксплуатацию более 56 МВА мощности. Объем финансирования на реализацию данных мероприятий по предварительным данным составил 1,745 млрд. рублей. С учетом требований Федерального закона от 27 декабря 2018 года № 522-ФЗ «О внесении изменений в отдельные законодательные акты Российской Федерации в связи с развитием систем учёта электрической энергии (мощности) в Российской Федерации» в 2022 году утверждена корректировка инвестпрограммы ООО «Северная сбытовая компания» (гарантирующий поставщик области) на 2022 год, а также инвестпрограммы ООО «Северная сбытовая компания» на 2023-2025 годы. В отчетный период ООО «ССК» осуществлена оценка технического состояния приборов учета электроэнергии потребителей области для внедрения системы интеллектуального учета электроэнергии на территории региона с 2022 года.</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 xml:space="preserve">За 2022 год в Департамент в целях предоставления государственной услуги по утверждению инвестиционных программ от субъектов электроэнергетики области (сетевые организации, субъекты генерации) поступило 14 заявлений на утверждение инвестпрограмм, 11 из них – подано на Единый портал государственных услуг (78,57 % от общего количества заявлений). Департамент осуществляет взаимодействие с Межотраслевым советом потребителей при Губернаторе Вологодской области по вопросам деятельности субъектов естественных монополий с целью общественного контроля за реализацией инвестпрограмм ресурсоснабжающих организаций области. В 2022 году Советом проведено 2 заседания (в очной форме) по рассмотрению проектов инвестиционных программ субъектов электроэнергетики области, подготовлено 6 заключений. </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В 2022 году продолжена деятельность по реализации мероприятий целевой модели по технологическому присоединению потребителей к электрическим сетям. В соответствии со Стратегией развития электросетевого комплекса Российской Федерации и Федеральным законом от 26.03.2003 № 35-ФЗ «Об электроэнергетике» Правительством Вологодской области совместно с крупнейшими электросетевыми организациями региона проводится работа по консолидации электросетевых активов и укрупнению территориальных сетевых организаций. В период 2022 года статуса ТСО лишены ООО «Энерготранзит Альфа» и ООО «Теплосервис» (г. Красавино): в отношении электросетевого имущества указанных ТСО Вологодским филиалом ПАО «Россети СевероЗапад» заключены договоры аренды.</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В рамках инвестиционных программ теплоснабжающих организаций в 2022 году реализовано 16 мероприятий, направленных на модернизацию систем теплоснабжения и строительство новых объектов. Финансирование осуществлялось за счет привлечения внебюджетных инвестиций. В результате модернизированы системы теплоснабжения в городах Вологда, Череповец, Тотьма, пос. Вожега, Череповецком, Великоустюгском муниципальных районах, заменено 4,3 км тепловых сетей в муниципальных образованиях области. Общий объем привлеченных частных инвестиций в строительство и модернизацию объектов теплоснабжения в 2022 году составил 575,17 млн. рублей. В 2022 году заключено 2 новых концессионных соглашения в отношении объектов коммунальной инфраструктуры, находящихся в собственности муниципальных образований области, общим объемом инвестиций 0,919 млн. рублей. Заключено 4 дополнительных соглашения.</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В целом за 2022 год утверждено (скорректировано) 352 производственные программы в сферах водоснабжения и водоотведения. Утверждено 7 инвестиционных программ в сферах теплоснабжения, водоснабжения и водоотведения. Заключено 2 новых концессионных соглашения в отношении объектов коммунальной инфраструктуры, находящихся в собственности муниципальных образований области, общим объемом инвестиций 0,92 млн.рублей. Кроме того, заключено 5 дополнительных соглашений к концессионным соглашениям.</w:t>
      </w:r>
    </w:p>
    <w:p w:rsidR="00925545" w:rsidRDefault="00925545" w:rsidP="000C54E0">
      <w:pPr>
        <w:spacing w:after="0" w:line="240" w:lineRule="auto"/>
        <w:ind w:firstLine="709"/>
        <w:jc w:val="both"/>
        <w:rPr>
          <w:rFonts w:ascii="Times New Roman" w:hAnsi="Times New Roman"/>
          <w:sz w:val="28"/>
        </w:rPr>
      </w:pPr>
      <w:r>
        <w:rPr>
          <w:rFonts w:ascii="Times New Roman" w:hAnsi="Times New Roman"/>
          <w:sz w:val="28"/>
        </w:rPr>
        <w:t>Нарушений субъектами естественных монополий установленных тарифов в сферах электроэнергетики и газоснабжения за период 2021-2022 годы нет.</w:t>
      </w:r>
    </w:p>
    <w:p w:rsidR="00925545" w:rsidRDefault="00925545" w:rsidP="00925545">
      <w:pPr>
        <w:pStyle w:val="1"/>
        <w:spacing w:before="0"/>
        <w:ind w:firstLine="567"/>
        <w:jc w:val="center"/>
        <w:rPr>
          <w:rFonts w:ascii="Times New Roman" w:hAnsi="Times New Roman"/>
          <w:sz w:val="28"/>
        </w:rPr>
      </w:pPr>
    </w:p>
    <w:p w:rsidR="00925545" w:rsidRPr="00B434D8" w:rsidRDefault="000C54E0" w:rsidP="007F49AC">
      <w:pPr>
        <w:pStyle w:val="1"/>
        <w:spacing w:before="0"/>
        <w:jc w:val="center"/>
        <w:rPr>
          <w:rFonts w:ascii="Times New Roman" w:hAnsi="Times New Roman" w:cs="Times New Roman"/>
          <w:b/>
          <w:color w:val="auto"/>
          <w:sz w:val="28"/>
          <w:szCs w:val="28"/>
        </w:rPr>
      </w:pPr>
      <w:r w:rsidRPr="00B434D8">
        <w:rPr>
          <w:rFonts w:ascii="Times New Roman" w:hAnsi="Times New Roman" w:cs="Times New Roman"/>
          <w:b/>
          <w:color w:val="auto"/>
          <w:sz w:val="28"/>
          <w:szCs w:val="28"/>
        </w:rPr>
        <w:t>Удовлетворённость предпринимателей деятельностью субъектов естественных монополий</w:t>
      </w:r>
      <w:r w:rsidR="007F49AC" w:rsidRPr="00B434D8">
        <w:rPr>
          <w:rFonts w:ascii="Times New Roman" w:hAnsi="Times New Roman" w:cs="Times New Roman"/>
          <w:b/>
          <w:color w:val="auto"/>
          <w:sz w:val="28"/>
          <w:szCs w:val="28"/>
        </w:rPr>
        <w:t xml:space="preserve">. </w:t>
      </w:r>
      <w:r w:rsidR="00925545" w:rsidRPr="00B434D8">
        <w:rPr>
          <w:rFonts w:ascii="Times New Roman" w:hAnsi="Times New Roman" w:cs="Times New Roman"/>
          <w:b/>
          <w:color w:val="auto"/>
          <w:sz w:val="28"/>
          <w:szCs w:val="28"/>
        </w:rPr>
        <w:t>Удовлетворённость предпринимателей качеством подключения услуг субъектов естественных монополий</w:t>
      </w:r>
    </w:p>
    <w:p w:rsidR="00B434D8" w:rsidRDefault="00B434D8" w:rsidP="000C54E0">
      <w:pPr>
        <w:spacing w:after="0" w:line="240" w:lineRule="auto"/>
        <w:ind w:firstLine="720"/>
        <w:jc w:val="both"/>
        <w:rPr>
          <w:rFonts w:ascii="Times New Roman" w:hAnsi="Times New Roman"/>
          <w:sz w:val="28"/>
        </w:rPr>
      </w:pP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Больше всего представители регионального бизнеса удовлетворены сроками получения доступа к телефонной связи (63%), а также услуг водоснабжения/водоотведения и электроснабжения (по 61%). Меньше всего положительных мнений в отношении услуг газоснабжения (51%). </w:t>
      </w: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Наименьшая доля позитивных оценок зафиксирована среди предпринимателей Череповца (49 – 56%). Однако в Вологде примерно такой же, как в Череповце, процент субъектов бизнеса, удовлетворённых сроками получения доступа услуг водоочистки (51 – 52%) и газоснабжения (48 – 49%). </w:t>
      </w: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В разрезе формы ведения предпринимательской деятельности уровень удовлетворённости ниже среди индивидуальных предпринимателей (48 – 59%). </w:t>
      </w:r>
    </w:p>
    <w:p w:rsidR="000C54E0" w:rsidRPr="00E4383B" w:rsidRDefault="000C54E0" w:rsidP="000C54E0">
      <w:pPr>
        <w:spacing w:after="0" w:line="240" w:lineRule="auto"/>
        <w:ind w:firstLine="720"/>
        <w:jc w:val="both"/>
        <w:rPr>
          <w:rFonts w:ascii="Times New Roman" w:hAnsi="Times New Roman"/>
          <w:sz w:val="28"/>
        </w:rPr>
      </w:pPr>
    </w:p>
    <w:p w:rsidR="00925545" w:rsidRPr="00E4383B" w:rsidRDefault="00925545" w:rsidP="000C54E0">
      <w:pPr>
        <w:spacing w:after="0" w:line="240" w:lineRule="auto"/>
        <w:jc w:val="both"/>
        <w:rPr>
          <w:rFonts w:ascii="Times New Roman" w:hAnsi="Times New Roman"/>
          <w:sz w:val="24"/>
          <w:szCs w:val="24"/>
        </w:rPr>
      </w:pPr>
      <w:r w:rsidRPr="00E4383B">
        <w:rPr>
          <w:rFonts w:ascii="Times New Roman" w:hAnsi="Times New Roman"/>
          <w:sz w:val="24"/>
          <w:szCs w:val="24"/>
        </w:rPr>
        <w:t xml:space="preserve">Распределение ответов на вопрос «Оцените сроки получения доступа услуг субъектов естественных монополий в Вологодской области» (в % от числа опрошенных) </w:t>
      </w:r>
    </w:p>
    <w:tbl>
      <w:tblPr>
        <w:tblStyle w:val="aa"/>
        <w:tblW w:w="0" w:type="auto"/>
        <w:tblInd w:w="108" w:type="dxa"/>
        <w:tblLayout w:type="fixed"/>
        <w:tblLook w:val="04A0" w:firstRow="1" w:lastRow="0" w:firstColumn="1" w:lastColumn="0" w:noHBand="0" w:noVBand="1"/>
      </w:tblPr>
      <w:tblGrid>
        <w:gridCol w:w="2377"/>
        <w:gridCol w:w="818"/>
        <w:gridCol w:w="818"/>
        <w:gridCol w:w="1033"/>
        <w:gridCol w:w="818"/>
        <w:gridCol w:w="1530"/>
        <w:gridCol w:w="2188"/>
      </w:tblGrid>
      <w:tr w:rsidR="00925545" w:rsidRPr="00B434D8" w:rsidTr="00E4383B">
        <w:tc>
          <w:tcPr>
            <w:tcW w:w="2377" w:type="dxa"/>
            <w:vMerge w:val="restart"/>
            <w:vAlign w:val="center"/>
          </w:tcPr>
          <w:p w:rsidR="00925545" w:rsidRPr="00B434D8" w:rsidRDefault="00925545" w:rsidP="00B434D8">
            <w:pPr>
              <w:spacing w:after="0" w:line="240" w:lineRule="auto"/>
              <w:rPr>
                <w:rFonts w:ascii="Times New Roman" w:hAnsi="Times New Roman"/>
                <w:b/>
              </w:rPr>
            </w:pPr>
            <w:r w:rsidRPr="00B434D8">
              <w:rPr>
                <w:rFonts w:ascii="Times New Roman" w:hAnsi="Times New Roman"/>
                <w:b/>
              </w:rPr>
              <w:t>Вариант ответа</w:t>
            </w:r>
          </w:p>
        </w:tc>
        <w:tc>
          <w:tcPr>
            <w:tcW w:w="3487" w:type="dxa"/>
            <w:gridSpan w:val="4"/>
            <w:vAlign w:val="center"/>
          </w:tcPr>
          <w:p w:rsidR="00925545" w:rsidRPr="00B434D8" w:rsidRDefault="00925545" w:rsidP="00B434D8">
            <w:pPr>
              <w:spacing w:after="0" w:line="240" w:lineRule="auto"/>
              <w:ind w:left="-57" w:right="-57"/>
              <w:rPr>
                <w:rFonts w:ascii="Times New Roman" w:hAnsi="Times New Roman"/>
                <w:b/>
              </w:rPr>
            </w:pPr>
            <w:r w:rsidRPr="00B434D8">
              <w:rPr>
                <w:rFonts w:ascii="Times New Roman" w:hAnsi="Times New Roman"/>
                <w:b/>
              </w:rPr>
              <w:t>Территория</w:t>
            </w:r>
          </w:p>
        </w:tc>
        <w:tc>
          <w:tcPr>
            <w:tcW w:w="3718" w:type="dxa"/>
            <w:gridSpan w:val="2"/>
            <w:vAlign w:val="center"/>
          </w:tcPr>
          <w:p w:rsidR="00925545" w:rsidRPr="00B434D8" w:rsidRDefault="00925545" w:rsidP="00B434D8">
            <w:pPr>
              <w:spacing w:after="0" w:line="240" w:lineRule="auto"/>
              <w:ind w:left="-57" w:right="-57"/>
              <w:rPr>
                <w:rFonts w:ascii="Times New Roman" w:hAnsi="Times New Roman"/>
                <w:b/>
                <w:spacing w:val="-8"/>
              </w:rPr>
            </w:pPr>
            <w:r w:rsidRPr="00B434D8">
              <w:rPr>
                <w:rFonts w:ascii="Times New Roman" w:hAnsi="Times New Roman"/>
                <w:b/>
                <w:spacing w:val="-8"/>
              </w:rPr>
              <w:t>Организационно-правовая форма</w:t>
            </w:r>
          </w:p>
        </w:tc>
      </w:tr>
      <w:tr w:rsidR="00925545" w:rsidRPr="00B434D8" w:rsidTr="00E4383B">
        <w:trPr>
          <w:trHeight w:val="478"/>
        </w:trPr>
        <w:tc>
          <w:tcPr>
            <w:tcW w:w="2377" w:type="dxa"/>
            <w:vMerge/>
            <w:vAlign w:val="center"/>
          </w:tcPr>
          <w:p w:rsidR="00925545" w:rsidRPr="00B434D8" w:rsidRDefault="00925545" w:rsidP="00B434D8">
            <w:pPr>
              <w:spacing w:after="0" w:line="240" w:lineRule="auto"/>
              <w:rPr>
                <w:rFonts w:ascii="Times New Roman" w:hAnsi="Times New Roman"/>
              </w:rPr>
            </w:pPr>
          </w:p>
        </w:tc>
        <w:tc>
          <w:tcPr>
            <w:tcW w:w="818" w:type="dxa"/>
            <w:vAlign w:val="center"/>
          </w:tcPr>
          <w:p w:rsidR="00925545" w:rsidRPr="00B434D8" w:rsidRDefault="00925545" w:rsidP="00B434D8">
            <w:pPr>
              <w:spacing w:after="0" w:line="240" w:lineRule="auto"/>
              <w:ind w:left="-113" w:right="-113"/>
              <w:rPr>
                <w:rFonts w:ascii="Times New Roman" w:hAnsi="Times New Roman"/>
                <w:b/>
                <w:spacing w:val="-10"/>
              </w:rPr>
            </w:pPr>
            <w:r w:rsidRPr="00B434D8">
              <w:rPr>
                <w:rFonts w:ascii="Times New Roman" w:hAnsi="Times New Roman"/>
                <w:b/>
                <w:spacing w:val="-10"/>
              </w:rPr>
              <w:t>Область</w:t>
            </w:r>
          </w:p>
        </w:tc>
        <w:tc>
          <w:tcPr>
            <w:tcW w:w="818" w:type="dxa"/>
            <w:vAlign w:val="center"/>
          </w:tcPr>
          <w:p w:rsidR="00925545" w:rsidRPr="00B434D8" w:rsidRDefault="00925545" w:rsidP="00B434D8">
            <w:pPr>
              <w:spacing w:after="0" w:line="240" w:lineRule="auto"/>
              <w:ind w:left="-113" w:right="-113"/>
              <w:rPr>
                <w:rFonts w:ascii="Times New Roman" w:hAnsi="Times New Roman"/>
                <w:b/>
                <w:spacing w:val="-10"/>
              </w:rPr>
            </w:pPr>
            <w:r w:rsidRPr="00B434D8">
              <w:rPr>
                <w:rFonts w:ascii="Times New Roman" w:hAnsi="Times New Roman"/>
                <w:b/>
                <w:spacing w:val="-10"/>
              </w:rPr>
              <w:t>Вологда</w:t>
            </w:r>
          </w:p>
        </w:tc>
        <w:tc>
          <w:tcPr>
            <w:tcW w:w="1033" w:type="dxa"/>
            <w:vAlign w:val="center"/>
          </w:tcPr>
          <w:p w:rsidR="00925545" w:rsidRPr="00B434D8" w:rsidRDefault="00925545" w:rsidP="00B434D8">
            <w:pPr>
              <w:spacing w:after="0" w:line="240" w:lineRule="auto"/>
              <w:ind w:left="-113" w:right="-113"/>
              <w:rPr>
                <w:rFonts w:ascii="Times New Roman" w:hAnsi="Times New Roman"/>
                <w:b/>
                <w:spacing w:val="-10"/>
              </w:rPr>
            </w:pPr>
            <w:r w:rsidRPr="00B434D8">
              <w:rPr>
                <w:rFonts w:ascii="Times New Roman" w:hAnsi="Times New Roman"/>
                <w:b/>
                <w:spacing w:val="-10"/>
              </w:rPr>
              <w:t>Череповец</w:t>
            </w:r>
          </w:p>
        </w:tc>
        <w:tc>
          <w:tcPr>
            <w:tcW w:w="818" w:type="dxa"/>
            <w:vAlign w:val="center"/>
          </w:tcPr>
          <w:p w:rsidR="00925545" w:rsidRPr="00B434D8" w:rsidRDefault="00925545" w:rsidP="00B434D8">
            <w:pPr>
              <w:spacing w:after="0" w:line="240" w:lineRule="auto"/>
              <w:ind w:left="-113" w:right="-113"/>
              <w:rPr>
                <w:rFonts w:ascii="Times New Roman" w:hAnsi="Times New Roman"/>
                <w:b/>
                <w:spacing w:val="-10"/>
              </w:rPr>
            </w:pPr>
            <w:r w:rsidRPr="00B434D8">
              <w:rPr>
                <w:rFonts w:ascii="Times New Roman" w:hAnsi="Times New Roman"/>
                <w:b/>
                <w:spacing w:val="-10"/>
              </w:rPr>
              <w:t>Районы</w:t>
            </w:r>
          </w:p>
        </w:tc>
        <w:tc>
          <w:tcPr>
            <w:tcW w:w="1530" w:type="dxa"/>
            <w:vAlign w:val="center"/>
          </w:tcPr>
          <w:p w:rsidR="00925545" w:rsidRPr="00B434D8" w:rsidRDefault="00925545" w:rsidP="00B434D8">
            <w:pPr>
              <w:spacing w:after="0" w:line="240" w:lineRule="auto"/>
              <w:ind w:left="-113" w:right="-113"/>
              <w:rPr>
                <w:rFonts w:ascii="Times New Roman" w:hAnsi="Times New Roman"/>
                <w:b/>
              </w:rPr>
            </w:pPr>
            <w:r w:rsidRPr="00B434D8">
              <w:rPr>
                <w:rFonts w:ascii="Times New Roman" w:hAnsi="Times New Roman"/>
                <w:b/>
              </w:rPr>
              <w:t>Юридическое лицо</w:t>
            </w:r>
          </w:p>
        </w:tc>
        <w:tc>
          <w:tcPr>
            <w:tcW w:w="2188" w:type="dxa"/>
            <w:vAlign w:val="center"/>
          </w:tcPr>
          <w:p w:rsidR="00925545" w:rsidRPr="00B434D8" w:rsidRDefault="00925545" w:rsidP="00B434D8">
            <w:pPr>
              <w:spacing w:after="0" w:line="240" w:lineRule="auto"/>
              <w:ind w:left="-57" w:right="-57"/>
              <w:rPr>
                <w:rFonts w:ascii="Times New Roman" w:hAnsi="Times New Roman"/>
                <w:b/>
              </w:rPr>
            </w:pPr>
            <w:r w:rsidRPr="00B434D8">
              <w:rPr>
                <w:rFonts w:ascii="Times New Roman" w:hAnsi="Times New Roman"/>
                <w:b/>
              </w:rPr>
              <w:t>Индивидуальный предприниматель</w:t>
            </w:r>
          </w:p>
        </w:tc>
      </w:tr>
      <w:tr w:rsidR="00925545" w:rsidRPr="00B434D8" w:rsidTr="00E4383B">
        <w:trPr>
          <w:trHeight w:val="164"/>
        </w:trPr>
        <w:tc>
          <w:tcPr>
            <w:tcW w:w="9582" w:type="dxa"/>
            <w:gridSpan w:val="7"/>
            <w:shd w:val="clear" w:color="auto" w:fill="FFFFFF" w:themeFill="background1"/>
          </w:tcPr>
          <w:p w:rsidR="00925545" w:rsidRPr="00B434D8" w:rsidRDefault="00925545" w:rsidP="00B434D8">
            <w:pPr>
              <w:spacing w:after="0" w:line="240" w:lineRule="auto"/>
              <w:rPr>
                <w:rFonts w:ascii="Times New Roman" w:hAnsi="Times New Roman"/>
                <w:b/>
              </w:rPr>
            </w:pPr>
            <w:r w:rsidRPr="00B434D8">
              <w:rPr>
                <w:rFonts w:ascii="Times New Roman" w:hAnsi="Times New Roman"/>
                <w:b/>
              </w:rPr>
              <w:t>Водоснабжение и водоотведение</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61,3%</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57,9%</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color w:val="FF0000"/>
              </w:rPr>
              <w:t>53,4%</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color w:val="00B050"/>
              </w:rPr>
              <w:t>69,8%</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63,9%</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59,1%</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11,5%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11,9%</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15,1%</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00B050"/>
              </w:rPr>
            </w:pPr>
            <w:r w:rsidRPr="00B434D8">
              <w:rPr>
                <w:rFonts w:ascii="Times New Roman" w:hAnsi="Times New Roman"/>
                <w:b/>
                <w:color w:val="00B050"/>
              </w:rPr>
              <w:t>8,5%</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12,6%</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10,6%</w:t>
            </w:r>
          </w:p>
        </w:tc>
      </w:tr>
      <w:tr w:rsidR="00925545" w:rsidRPr="00B434D8" w:rsidTr="00E4383B">
        <w:trPr>
          <w:trHeight w:val="85"/>
        </w:trPr>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+49,8%</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+45,9%</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+38,4%</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+61,3%</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+51,3%</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+48,5%</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27,2%</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30,2%</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31,5%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21,6%</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23,5%</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30,3%</w:t>
            </w:r>
          </w:p>
        </w:tc>
      </w:tr>
      <w:tr w:rsidR="00925545" w:rsidRPr="00B434D8" w:rsidTr="00E4383B">
        <w:tc>
          <w:tcPr>
            <w:tcW w:w="9582" w:type="dxa"/>
            <w:gridSpan w:val="7"/>
            <w:shd w:val="clear" w:color="auto" w:fill="FFFFFF" w:themeFill="background1"/>
          </w:tcPr>
          <w:p w:rsidR="00925545" w:rsidRPr="00B434D8" w:rsidRDefault="00925545" w:rsidP="00B434D8">
            <w:pPr>
              <w:spacing w:after="0" w:line="240" w:lineRule="auto"/>
              <w:rPr>
                <w:rFonts w:ascii="Times New Roman" w:hAnsi="Times New Roman"/>
              </w:rPr>
            </w:pPr>
            <w:r w:rsidRPr="00B434D8">
              <w:rPr>
                <w:rFonts w:ascii="Times New Roman" w:hAnsi="Times New Roman"/>
                <w:b/>
              </w:rPr>
              <w:t>Водоочистка</w:t>
            </w:r>
          </w:p>
        </w:tc>
      </w:tr>
      <w:tr w:rsidR="00925545" w:rsidRPr="00B434D8" w:rsidTr="00E4383B">
        <w:trPr>
          <w:trHeight w:val="85"/>
        </w:trPr>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53,5%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51,3%</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52,1%</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56,3%</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57,4%</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50,2%</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17,5%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16,5%</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16,4%</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19,1%</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17,8%</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17,2%</w:t>
            </w:r>
          </w:p>
        </w:tc>
      </w:tr>
      <w:tr w:rsidR="00925545" w:rsidRPr="00B434D8" w:rsidTr="00E4383B">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+36,0%</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+34,8%</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+35,6%</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+37,2%</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+39,6%</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b/>
                <w:i/>
                <w:color w:val="FF0000"/>
              </w:rPr>
            </w:pPr>
            <w:r w:rsidRPr="00B434D8">
              <w:rPr>
                <w:rFonts w:ascii="Times New Roman" w:hAnsi="Times New Roman"/>
                <w:b/>
                <w:i/>
                <w:color w:val="FF0000"/>
              </w:rPr>
              <w:t>+33,0%</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29,0%</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32,3%</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31,5%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24,6%</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24,8%</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32,6%</w:t>
            </w:r>
          </w:p>
        </w:tc>
      </w:tr>
      <w:tr w:rsidR="00925545" w:rsidRPr="00B434D8" w:rsidTr="00E4383B">
        <w:tc>
          <w:tcPr>
            <w:tcW w:w="9582" w:type="dxa"/>
            <w:gridSpan w:val="7"/>
            <w:shd w:val="clear" w:color="auto" w:fill="FFFFFF" w:themeFill="background1"/>
          </w:tcPr>
          <w:p w:rsidR="00925545" w:rsidRPr="00B434D8" w:rsidRDefault="00925545" w:rsidP="00B434D8">
            <w:pPr>
              <w:spacing w:after="0" w:line="240" w:lineRule="auto"/>
              <w:rPr>
                <w:rFonts w:ascii="Times New Roman" w:hAnsi="Times New Roman"/>
              </w:rPr>
            </w:pPr>
            <w:r w:rsidRPr="00B434D8">
              <w:rPr>
                <w:rFonts w:ascii="Times New Roman" w:hAnsi="Times New Roman"/>
                <w:b/>
              </w:rPr>
              <w:t>Газоснабжение</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50,7%</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47,5%</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48,6%</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54,8%</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54,3%</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47,6%</w:t>
            </w:r>
          </w:p>
        </w:tc>
      </w:tr>
      <w:tr w:rsidR="00925545" w:rsidRPr="00B434D8" w:rsidTr="00E4383B">
        <w:tc>
          <w:tcPr>
            <w:tcW w:w="2377" w:type="dxa"/>
            <w:shd w:val="clear" w:color="auto" w:fill="FFFFFF" w:themeFill="background1"/>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16,7%</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12,0%</w:t>
            </w:r>
          </w:p>
        </w:tc>
        <w:tc>
          <w:tcPr>
            <w:tcW w:w="1033"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18,5%</w:t>
            </w:r>
          </w:p>
        </w:tc>
        <w:tc>
          <w:tcPr>
            <w:tcW w:w="81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19,1%</w:t>
            </w:r>
          </w:p>
        </w:tc>
        <w:tc>
          <w:tcPr>
            <w:tcW w:w="1530"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15,7%</w:t>
            </w:r>
          </w:p>
        </w:tc>
        <w:tc>
          <w:tcPr>
            <w:tcW w:w="2188" w:type="dxa"/>
            <w:shd w:val="clear" w:color="auto" w:fill="FFFFFF" w:themeFill="background1"/>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17,6%</w:t>
            </w:r>
          </w:p>
        </w:tc>
      </w:tr>
      <w:tr w:rsidR="00925545" w:rsidRPr="00B434D8" w:rsidTr="00E4383B">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+34,0%</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+35,4%</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+30,1%</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+35,7%</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+38,7%</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b/>
                <w:i/>
                <w:color w:val="FF0000"/>
              </w:rPr>
            </w:pPr>
            <w:r w:rsidRPr="00B434D8">
              <w:rPr>
                <w:rFonts w:ascii="Times New Roman" w:hAnsi="Times New Roman"/>
                <w:b/>
                <w:i/>
                <w:color w:val="FF0000"/>
              </w:rPr>
              <w:t>+30,0%</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32,6%</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40,5%</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32,9%</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26,1%</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30,0%</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34,8%</w:t>
            </w:r>
          </w:p>
          <w:p w:rsidR="00925545" w:rsidRPr="00B434D8" w:rsidRDefault="00925545" w:rsidP="00B434D8">
            <w:pPr>
              <w:spacing w:after="0" w:line="240" w:lineRule="auto"/>
              <w:ind w:left="-57" w:right="-57"/>
              <w:jc w:val="center"/>
              <w:rPr>
                <w:rFonts w:ascii="Times New Roman" w:hAnsi="Times New Roman"/>
              </w:rPr>
            </w:pPr>
          </w:p>
        </w:tc>
      </w:tr>
      <w:tr w:rsidR="00925545" w:rsidRPr="00B434D8" w:rsidTr="00E4383B">
        <w:tc>
          <w:tcPr>
            <w:tcW w:w="9582" w:type="dxa"/>
            <w:gridSpan w:val="7"/>
          </w:tcPr>
          <w:p w:rsidR="00925545" w:rsidRPr="00B434D8" w:rsidRDefault="00925545" w:rsidP="00B434D8">
            <w:pPr>
              <w:spacing w:after="0" w:line="240" w:lineRule="auto"/>
              <w:rPr>
                <w:rFonts w:ascii="Times New Roman" w:hAnsi="Times New Roman"/>
              </w:rPr>
            </w:pPr>
            <w:r w:rsidRPr="00B434D8">
              <w:rPr>
                <w:rFonts w:ascii="Times New Roman" w:hAnsi="Times New Roman"/>
                <w:b/>
              </w:rPr>
              <w:t>Электроснабжение</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60,6%</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57,0%</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56,2%</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66,8%</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64,3%</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57,5%</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13,5%</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15,2%</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14,4%</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11,6%</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14,8%</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12,5%</w:t>
            </w:r>
          </w:p>
        </w:tc>
      </w:tr>
      <w:tr w:rsidR="00925545" w:rsidRPr="00B434D8" w:rsidTr="00E4383B">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+47,1%</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+41,8%</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+41,8%</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+55,3%</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+49,6%</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b/>
                <w:i/>
                <w:color w:val="FF0000"/>
              </w:rPr>
            </w:pPr>
            <w:r w:rsidRPr="00B434D8">
              <w:rPr>
                <w:rFonts w:ascii="Times New Roman" w:hAnsi="Times New Roman"/>
                <w:b/>
                <w:i/>
                <w:color w:val="FF0000"/>
              </w:rPr>
              <w:t>+45,1%</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25,8%</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27,8%</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29,5%</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21,6%</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20,9%</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30,0%</w:t>
            </w:r>
          </w:p>
        </w:tc>
      </w:tr>
      <w:tr w:rsidR="00925545" w:rsidRPr="00B434D8" w:rsidTr="00E4383B">
        <w:tc>
          <w:tcPr>
            <w:tcW w:w="9582" w:type="dxa"/>
            <w:gridSpan w:val="7"/>
          </w:tcPr>
          <w:p w:rsidR="00925545" w:rsidRPr="00B434D8" w:rsidRDefault="00925545" w:rsidP="00B434D8">
            <w:pPr>
              <w:spacing w:after="0" w:line="240" w:lineRule="auto"/>
              <w:rPr>
                <w:rFonts w:ascii="Times New Roman" w:hAnsi="Times New Roman"/>
              </w:rPr>
            </w:pPr>
            <w:r w:rsidRPr="00B434D8">
              <w:rPr>
                <w:rFonts w:ascii="Times New Roman" w:hAnsi="Times New Roman"/>
                <w:b/>
              </w:rPr>
              <w:t>Теплоснабжение</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vAlign w:val="center"/>
          </w:tcPr>
          <w:p w:rsidR="00925545" w:rsidRPr="00B434D8" w:rsidRDefault="00925545" w:rsidP="00B434D8">
            <w:pPr>
              <w:spacing w:after="0" w:line="240" w:lineRule="auto"/>
              <w:jc w:val="center"/>
              <w:rPr>
                <w:rFonts w:ascii="Times New Roman" w:hAnsi="Times New Roman"/>
              </w:rPr>
            </w:pPr>
            <w:r w:rsidRPr="00B434D8">
              <w:rPr>
                <w:rFonts w:ascii="Times New Roman" w:hAnsi="Times New Roman"/>
              </w:rPr>
              <w:t>57,4%</w:t>
            </w:r>
          </w:p>
        </w:tc>
        <w:tc>
          <w:tcPr>
            <w:tcW w:w="818" w:type="dxa"/>
            <w:vAlign w:val="center"/>
          </w:tcPr>
          <w:p w:rsidR="00925545" w:rsidRPr="00B434D8" w:rsidRDefault="00925545" w:rsidP="00B434D8">
            <w:pPr>
              <w:spacing w:after="0" w:line="240" w:lineRule="auto"/>
              <w:jc w:val="center"/>
              <w:rPr>
                <w:rFonts w:ascii="Times New Roman" w:hAnsi="Times New Roman"/>
              </w:rPr>
            </w:pPr>
            <w:r w:rsidRPr="00B434D8">
              <w:rPr>
                <w:rFonts w:ascii="Times New Roman" w:hAnsi="Times New Roman"/>
              </w:rPr>
              <w:t>54,8%</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50,0%</w:t>
            </w:r>
          </w:p>
        </w:tc>
        <w:tc>
          <w:tcPr>
            <w:tcW w:w="818" w:type="dxa"/>
            <w:vAlign w:val="center"/>
          </w:tcPr>
          <w:p w:rsidR="00925545" w:rsidRPr="00B434D8" w:rsidRDefault="00925545" w:rsidP="00B434D8">
            <w:pPr>
              <w:spacing w:after="0" w:line="240" w:lineRule="auto"/>
              <w:jc w:val="center"/>
              <w:rPr>
                <w:rFonts w:ascii="Times New Roman" w:hAnsi="Times New Roman"/>
              </w:rPr>
            </w:pPr>
            <w:r w:rsidRPr="00B434D8">
              <w:rPr>
                <w:rFonts w:ascii="Times New Roman" w:hAnsi="Times New Roman"/>
              </w:rPr>
              <w:t>65,0%</w:t>
            </w:r>
          </w:p>
        </w:tc>
        <w:tc>
          <w:tcPr>
            <w:tcW w:w="1530" w:type="dxa"/>
            <w:vAlign w:val="center"/>
          </w:tcPr>
          <w:p w:rsidR="00925545" w:rsidRPr="00B434D8" w:rsidRDefault="00925545" w:rsidP="00B434D8">
            <w:pPr>
              <w:spacing w:after="0" w:line="240" w:lineRule="auto"/>
              <w:jc w:val="center"/>
              <w:rPr>
                <w:rFonts w:ascii="Times New Roman" w:hAnsi="Times New Roman"/>
              </w:rPr>
            </w:pPr>
            <w:r w:rsidRPr="00B434D8">
              <w:rPr>
                <w:rFonts w:ascii="Times New Roman" w:hAnsi="Times New Roman"/>
              </w:rPr>
              <w:t>60,3%</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55,0%</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12,6%</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12,7%</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15,1%</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10,7%</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12,7%</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12,5%</w:t>
            </w:r>
          </w:p>
        </w:tc>
      </w:tr>
      <w:tr w:rsidR="00925545" w:rsidRPr="00B434D8" w:rsidTr="00E4383B">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+44,8%</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+42,0%</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+34,9%</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+54,3%</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+47,6%</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b/>
                <w:i/>
                <w:color w:val="FF0000"/>
              </w:rPr>
            </w:pPr>
            <w:r w:rsidRPr="00B434D8">
              <w:rPr>
                <w:rFonts w:ascii="Times New Roman" w:hAnsi="Times New Roman"/>
                <w:b/>
                <w:i/>
                <w:color w:val="FF0000"/>
              </w:rPr>
              <w:t>+42,4%</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30,0%</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32,5%</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34,9%</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24,4%</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27,1%</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32,5%</w:t>
            </w:r>
          </w:p>
        </w:tc>
      </w:tr>
      <w:tr w:rsidR="00925545" w:rsidRPr="00B434D8" w:rsidTr="00E4383B">
        <w:tc>
          <w:tcPr>
            <w:tcW w:w="9582" w:type="dxa"/>
            <w:gridSpan w:val="7"/>
          </w:tcPr>
          <w:p w:rsidR="00925545" w:rsidRPr="00B434D8" w:rsidRDefault="00925545" w:rsidP="00B434D8">
            <w:pPr>
              <w:spacing w:after="0" w:line="240" w:lineRule="auto"/>
              <w:rPr>
                <w:rFonts w:ascii="Times New Roman" w:hAnsi="Times New Roman"/>
              </w:rPr>
            </w:pPr>
            <w:r w:rsidRPr="00B434D8">
              <w:rPr>
                <w:rFonts w:ascii="Times New Roman" w:hAnsi="Times New Roman"/>
                <w:b/>
              </w:rPr>
              <w:t>Телефонная связь</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В целом удовлетворительно</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63,4%</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62,0%</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56,2%</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69,8%</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69,6%</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58,2%</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8,3%</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7,0%</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b/>
                <w:color w:val="FF0000"/>
              </w:rPr>
            </w:pPr>
            <w:r w:rsidRPr="00B434D8">
              <w:rPr>
                <w:rFonts w:ascii="Times New Roman" w:hAnsi="Times New Roman"/>
                <w:b/>
                <w:color w:val="FF0000"/>
              </w:rPr>
              <w:t>11,0%</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7,5%</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7,4%</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9,2%</w:t>
            </w:r>
          </w:p>
        </w:tc>
      </w:tr>
      <w:tr w:rsidR="00925545" w:rsidRPr="00B434D8" w:rsidTr="00E4383B">
        <w:tc>
          <w:tcPr>
            <w:tcW w:w="2377" w:type="dxa"/>
            <w:shd w:val="clear" w:color="auto" w:fill="F3DDDD" w:themeFill="accent2" w:themeFillTint="30"/>
          </w:tcPr>
          <w:p w:rsidR="00925545" w:rsidRPr="00B434D8" w:rsidRDefault="00925545" w:rsidP="00B434D8">
            <w:pPr>
              <w:spacing w:after="0" w:line="240" w:lineRule="auto"/>
              <w:ind w:left="-57" w:right="-57"/>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+55,1%</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i/>
              </w:rPr>
            </w:pPr>
            <w:r w:rsidRPr="00B434D8">
              <w:rPr>
                <w:rFonts w:ascii="Times New Roman" w:hAnsi="Times New Roman"/>
                <w:i/>
              </w:rPr>
              <w:t>+55,1%</w:t>
            </w:r>
          </w:p>
        </w:tc>
        <w:tc>
          <w:tcPr>
            <w:tcW w:w="1033"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+45,2%</w:t>
            </w:r>
          </w:p>
        </w:tc>
        <w:tc>
          <w:tcPr>
            <w:tcW w:w="818" w:type="dxa"/>
            <w:shd w:val="clear" w:color="auto" w:fill="F3DDDD" w:themeFill="accent2" w:themeFillTint="30"/>
            <w:vAlign w:val="center"/>
          </w:tcPr>
          <w:p w:rsidR="00925545" w:rsidRPr="00B434D8" w:rsidRDefault="00925545" w:rsidP="00B434D8">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+62,3%</w:t>
            </w:r>
          </w:p>
        </w:tc>
        <w:tc>
          <w:tcPr>
            <w:tcW w:w="1530"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i/>
              </w:rPr>
            </w:pPr>
            <w:r w:rsidRPr="00B434D8">
              <w:rPr>
                <w:rFonts w:ascii="Times New Roman" w:hAnsi="Times New Roman"/>
                <w:i/>
              </w:rPr>
              <w:t>+62,2%</w:t>
            </w:r>
          </w:p>
        </w:tc>
        <w:tc>
          <w:tcPr>
            <w:tcW w:w="2188" w:type="dxa"/>
            <w:shd w:val="clear" w:color="auto" w:fill="F3DDDD" w:themeFill="accent2" w:themeFillTint="30"/>
            <w:vAlign w:val="center"/>
          </w:tcPr>
          <w:p w:rsidR="00925545" w:rsidRPr="00B434D8" w:rsidRDefault="00925545" w:rsidP="00B434D8">
            <w:pPr>
              <w:spacing w:after="0" w:line="240" w:lineRule="auto"/>
              <w:ind w:left="-57" w:right="-57"/>
              <w:jc w:val="center"/>
              <w:rPr>
                <w:rFonts w:ascii="Times New Roman" w:hAnsi="Times New Roman"/>
                <w:b/>
                <w:i/>
                <w:color w:val="FF0000"/>
              </w:rPr>
            </w:pPr>
            <w:r w:rsidRPr="00B434D8">
              <w:rPr>
                <w:rFonts w:ascii="Times New Roman" w:hAnsi="Times New Roman"/>
                <w:b/>
                <w:i/>
                <w:color w:val="FF0000"/>
              </w:rPr>
              <w:t>+49,1%</w:t>
            </w:r>
          </w:p>
        </w:tc>
      </w:tr>
      <w:tr w:rsidR="00925545" w:rsidRPr="00B434D8" w:rsidTr="00E4383B">
        <w:tc>
          <w:tcPr>
            <w:tcW w:w="2377" w:type="dxa"/>
          </w:tcPr>
          <w:p w:rsidR="00925545" w:rsidRPr="00B434D8" w:rsidRDefault="00925545" w:rsidP="00B434D8">
            <w:pPr>
              <w:spacing w:after="0" w:line="240" w:lineRule="auto"/>
              <w:ind w:left="-57" w:right="-57"/>
              <w:rPr>
                <w:rFonts w:ascii="Times New Roman" w:hAnsi="Times New Roman"/>
              </w:rPr>
            </w:pPr>
            <w:r w:rsidRPr="00B434D8">
              <w:rPr>
                <w:rFonts w:ascii="Times New Roman" w:hAnsi="Times New Roman"/>
              </w:rPr>
              <w:t>Затрудняюсь ответить</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28,2%</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31,0%</w:t>
            </w:r>
          </w:p>
        </w:tc>
        <w:tc>
          <w:tcPr>
            <w:tcW w:w="1033"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32,9%</w:t>
            </w:r>
          </w:p>
        </w:tc>
        <w:tc>
          <w:tcPr>
            <w:tcW w:w="81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22,6%</w:t>
            </w:r>
          </w:p>
        </w:tc>
        <w:tc>
          <w:tcPr>
            <w:tcW w:w="1530"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23,0%</w:t>
            </w:r>
          </w:p>
        </w:tc>
        <w:tc>
          <w:tcPr>
            <w:tcW w:w="2188" w:type="dxa"/>
            <w:vAlign w:val="center"/>
          </w:tcPr>
          <w:p w:rsidR="00925545" w:rsidRPr="00B434D8" w:rsidRDefault="00925545" w:rsidP="00B434D8">
            <w:pPr>
              <w:spacing w:after="0" w:line="240" w:lineRule="auto"/>
              <w:ind w:left="-57" w:right="-57"/>
              <w:jc w:val="center"/>
              <w:rPr>
                <w:rFonts w:ascii="Times New Roman" w:hAnsi="Times New Roman"/>
              </w:rPr>
            </w:pPr>
            <w:r w:rsidRPr="00B434D8">
              <w:rPr>
                <w:rFonts w:ascii="Times New Roman" w:hAnsi="Times New Roman"/>
              </w:rPr>
              <w:t>32,6%</w:t>
            </w:r>
          </w:p>
        </w:tc>
      </w:tr>
    </w:tbl>
    <w:p w:rsidR="00925545" w:rsidRDefault="00925545" w:rsidP="000C54E0">
      <w:pPr>
        <w:spacing w:after="0" w:line="240" w:lineRule="auto"/>
        <w:jc w:val="both"/>
        <w:rPr>
          <w:rFonts w:ascii="Times New Roman" w:hAnsi="Times New Roman"/>
        </w:rPr>
      </w:pPr>
      <w:r>
        <w:rPr>
          <w:rFonts w:ascii="Times New Roman" w:hAnsi="Times New Roman"/>
        </w:rPr>
        <w:t>* «В целом удовлетворительно» – сумма долей респондентов, выбравших вариант ответа «Удовлетворительно» или «Скорее удовлетворительно». «В целом неудовлетворительно» – сумма долей респондентов, выбравших вариант ответа «Неудовлетворительно» или «Скорее не удовлетворительно»</w:t>
      </w: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Наиболее позитивно предприниматели оценивают сложность (количество) процедур подключения телефонной связи (удовлетворены – 56%), наименее – количество процедур подключения к газовым сетям (43%). </w:t>
      </w: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Менее благоприятные оценки дают предприниматели в Череповце (разница положительных и отрицательных суждений: 22 – 38%). Исключение: в Вологде субъекты бизнеса хуже отзываются о сложности (количестве) процедур подключения к газовым сетям (разница: 20%). </w:t>
      </w:r>
    </w:p>
    <w:p w:rsidR="00925545" w:rsidRDefault="00925545" w:rsidP="000C54E0">
      <w:pPr>
        <w:spacing w:after="0" w:line="240" w:lineRule="auto"/>
        <w:ind w:firstLine="720"/>
        <w:jc w:val="both"/>
        <w:rPr>
          <w:rFonts w:ascii="Times New Roman" w:hAnsi="Times New Roman"/>
          <w:sz w:val="28"/>
        </w:rPr>
      </w:pPr>
      <w:r>
        <w:rPr>
          <w:rFonts w:ascii="Times New Roman" w:hAnsi="Times New Roman"/>
          <w:sz w:val="28"/>
        </w:rPr>
        <w:t xml:space="preserve">Уровень удовлетворённости ниже среди индивидуальных предпринимателей (разница положительных и отрицательных суждений: 20 – 43%). Исключение: сложность процедур подключения к системам водоснабжения и водоотведения в обеих группах оценивается примерно одинаково. </w:t>
      </w:r>
    </w:p>
    <w:p w:rsidR="00784DEF" w:rsidRDefault="00784DEF" w:rsidP="000C54E0">
      <w:pPr>
        <w:spacing w:after="0" w:line="240" w:lineRule="auto"/>
        <w:ind w:firstLine="720"/>
        <w:jc w:val="both"/>
        <w:rPr>
          <w:rFonts w:ascii="Times New Roman" w:hAnsi="Times New Roman"/>
          <w:sz w:val="28"/>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 xml:space="preserve">Распределение ответов на вопрос «Оцените сложность (количество) процедур подключения услуг субъектов естественных монополий в Вологодской области» (в % от числа опрошенных) </w:t>
      </w:r>
    </w:p>
    <w:tbl>
      <w:tblPr>
        <w:tblStyle w:val="aa"/>
        <w:tblW w:w="9773" w:type="dxa"/>
        <w:tblInd w:w="108" w:type="dxa"/>
        <w:tblLayout w:type="fixed"/>
        <w:tblLook w:val="04A0" w:firstRow="1" w:lastRow="0" w:firstColumn="1" w:lastColumn="0" w:noHBand="0" w:noVBand="1"/>
      </w:tblPr>
      <w:tblGrid>
        <w:gridCol w:w="2977"/>
        <w:gridCol w:w="22"/>
        <w:gridCol w:w="882"/>
        <w:gridCol w:w="37"/>
        <w:gridCol w:w="919"/>
        <w:gridCol w:w="919"/>
        <w:gridCol w:w="920"/>
        <w:gridCol w:w="1510"/>
        <w:gridCol w:w="1587"/>
      </w:tblGrid>
      <w:tr w:rsidR="00784DEF" w:rsidRPr="00B434D8" w:rsidTr="00784DEF">
        <w:tc>
          <w:tcPr>
            <w:tcW w:w="2999" w:type="dxa"/>
            <w:gridSpan w:val="2"/>
            <w:vMerge w:val="restart"/>
          </w:tcPr>
          <w:p w:rsidR="00784DEF" w:rsidRPr="00B434D8" w:rsidRDefault="00784DEF" w:rsidP="00784DEF">
            <w:pPr>
              <w:spacing w:after="0" w:line="240" w:lineRule="auto"/>
              <w:rPr>
                <w:rFonts w:ascii="Times New Roman" w:hAnsi="Times New Roman"/>
                <w:b/>
              </w:rPr>
            </w:pPr>
          </w:p>
          <w:p w:rsidR="00784DEF" w:rsidRPr="00B434D8" w:rsidRDefault="00784DEF" w:rsidP="00784DEF">
            <w:pPr>
              <w:spacing w:after="0" w:line="240" w:lineRule="auto"/>
              <w:rPr>
                <w:rFonts w:ascii="Times New Roman" w:hAnsi="Times New Roman"/>
                <w:b/>
              </w:rPr>
            </w:pPr>
          </w:p>
          <w:p w:rsidR="00784DEF" w:rsidRPr="00B434D8" w:rsidRDefault="00784DEF" w:rsidP="00784DEF">
            <w:pPr>
              <w:spacing w:after="0" w:line="240" w:lineRule="auto"/>
              <w:rPr>
                <w:rFonts w:ascii="Times New Roman" w:hAnsi="Times New Roman"/>
                <w:b/>
              </w:rPr>
            </w:pPr>
            <w:r w:rsidRPr="00B434D8">
              <w:rPr>
                <w:rFonts w:ascii="Times New Roman" w:hAnsi="Times New Roman"/>
                <w:b/>
              </w:rPr>
              <w:t>Вариант ответа</w:t>
            </w:r>
          </w:p>
        </w:tc>
        <w:tc>
          <w:tcPr>
            <w:tcW w:w="3677" w:type="dxa"/>
            <w:gridSpan w:val="5"/>
            <w:vAlign w:val="center"/>
          </w:tcPr>
          <w:p w:rsidR="00784DEF" w:rsidRPr="00B434D8" w:rsidRDefault="00784DEF" w:rsidP="00784DEF">
            <w:pPr>
              <w:spacing w:after="0" w:line="240" w:lineRule="auto"/>
              <w:ind w:left="-57" w:right="-57"/>
              <w:jc w:val="center"/>
              <w:rPr>
                <w:rFonts w:ascii="Times New Roman" w:hAnsi="Times New Roman"/>
                <w:b/>
              </w:rPr>
            </w:pPr>
            <w:r w:rsidRPr="00B434D8">
              <w:rPr>
                <w:rFonts w:ascii="Times New Roman" w:hAnsi="Times New Roman"/>
                <w:b/>
              </w:rPr>
              <w:t>Территория</w:t>
            </w:r>
          </w:p>
        </w:tc>
        <w:tc>
          <w:tcPr>
            <w:tcW w:w="3097" w:type="dxa"/>
            <w:gridSpan w:val="2"/>
            <w:vAlign w:val="center"/>
          </w:tcPr>
          <w:p w:rsidR="00784DEF" w:rsidRPr="00B434D8" w:rsidRDefault="00784DEF" w:rsidP="00784DEF">
            <w:pPr>
              <w:spacing w:after="0" w:line="240" w:lineRule="auto"/>
              <w:ind w:left="-57" w:right="-57"/>
              <w:jc w:val="center"/>
              <w:rPr>
                <w:rFonts w:ascii="Times New Roman" w:hAnsi="Times New Roman"/>
                <w:b/>
                <w:spacing w:val="-8"/>
              </w:rPr>
            </w:pPr>
            <w:r w:rsidRPr="00B434D8">
              <w:rPr>
                <w:rFonts w:ascii="Times New Roman" w:hAnsi="Times New Roman"/>
                <w:b/>
                <w:spacing w:val="-8"/>
              </w:rPr>
              <w:t>Организационно-правовая форма</w:t>
            </w:r>
          </w:p>
        </w:tc>
      </w:tr>
      <w:tr w:rsidR="00784DEF" w:rsidRPr="00B434D8" w:rsidTr="00784DEF">
        <w:trPr>
          <w:trHeight w:val="478"/>
        </w:trPr>
        <w:tc>
          <w:tcPr>
            <w:tcW w:w="2999" w:type="dxa"/>
            <w:gridSpan w:val="2"/>
            <w:vMerge/>
          </w:tcPr>
          <w:p w:rsidR="00784DEF" w:rsidRPr="00B434D8" w:rsidRDefault="00784DEF" w:rsidP="00784DEF">
            <w:pPr>
              <w:spacing w:after="0" w:line="240" w:lineRule="auto"/>
              <w:rPr>
                <w:rFonts w:ascii="Times New Roman" w:hAnsi="Times New Roman"/>
              </w:rPr>
            </w:pPr>
          </w:p>
        </w:tc>
        <w:tc>
          <w:tcPr>
            <w:tcW w:w="882" w:type="dxa"/>
            <w:vAlign w:val="center"/>
          </w:tcPr>
          <w:p w:rsidR="00784DEF" w:rsidRPr="00B434D8" w:rsidRDefault="00784DEF" w:rsidP="00784DEF">
            <w:pPr>
              <w:spacing w:after="0" w:line="240" w:lineRule="auto"/>
              <w:ind w:left="-113" w:right="-113"/>
              <w:jc w:val="center"/>
              <w:rPr>
                <w:rFonts w:ascii="Times New Roman" w:hAnsi="Times New Roman"/>
                <w:b/>
                <w:spacing w:val="-10"/>
              </w:rPr>
            </w:pPr>
            <w:r w:rsidRPr="00B434D8">
              <w:rPr>
                <w:rFonts w:ascii="Times New Roman" w:hAnsi="Times New Roman"/>
                <w:b/>
                <w:spacing w:val="-10"/>
              </w:rPr>
              <w:t>Область</w:t>
            </w:r>
          </w:p>
        </w:tc>
        <w:tc>
          <w:tcPr>
            <w:tcW w:w="956" w:type="dxa"/>
            <w:gridSpan w:val="2"/>
            <w:vAlign w:val="center"/>
          </w:tcPr>
          <w:p w:rsidR="00784DEF" w:rsidRPr="00B434D8" w:rsidRDefault="00784DEF" w:rsidP="00784DEF">
            <w:pPr>
              <w:spacing w:after="0" w:line="240" w:lineRule="auto"/>
              <w:ind w:left="-113" w:right="-113"/>
              <w:jc w:val="center"/>
              <w:rPr>
                <w:rFonts w:ascii="Times New Roman" w:hAnsi="Times New Roman"/>
                <w:b/>
                <w:spacing w:val="-10"/>
              </w:rPr>
            </w:pPr>
            <w:r w:rsidRPr="00B434D8">
              <w:rPr>
                <w:rFonts w:ascii="Times New Roman" w:hAnsi="Times New Roman"/>
                <w:b/>
                <w:spacing w:val="-10"/>
              </w:rPr>
              <w:t>Вологда</w:t>
            </w:r>
          </w:p>
        </w:tc>
        <w:tc>
          <w:tcPr>
            <w:tcW w:w="919" w:type="dxa"/>
            <w:vAlign w:val="center"/>
          </w:tcPr>
          <w:p w:rsidR="00784DEF" w:rsidRPr="00B434D8" w:rsidRDefault="00784DEF" w:rsidP="00784DEF">
            <w:pPr>
              <w:spacing w:after="0" w:line="240" w:lineRule="auto"/>
              <w:ind w:left="-113" w:right="-113"/>
              <w:jc w:val="center"/>
              <w:rPr>
                <w:rFonts w:ascii="Times New Roman" w:hAnsi="Times New Roman"/>
                <w:b/>
              </w:rPr>
            </w:pPr>
            <w:r w:rsidRPr="00B434D8">
              <w:rPr>
                <w:rFonts w:ascii="Times New Roman" w:hAnsi="Times New Roman"/>
                <w:b/>
              </w:rPr>
              <w:t>Череповец</w:t>
            </w:r>
          </w:p>
        </w:tc>
        <w:tc>
          <w:tcPr>
            <w:tcW w:w="920" w:type="dxa"/>
            <w:vAlign w:val="center"/>
          </w:tcPr>
          <w:p w:rsidR="00784DEF" w:rsidRPr="00B434D8" w:rsidRDefault="00784DEF" w:rsidP="00784DEF">
            <w:pPr>
              <w:spacing w:after="0" w:line="240" w:lineRule="auto"/>
              <w:ind w:left="-113" w:right="-113"/>
              <w:jc w:val="center"/>
              <w:rPr>
                <w:rFonts w:ascii="Times New Roman" w:hAnsi="Times New Roman"/>
                <w:b/>
                <w:spacing w:val="-10"/>
              </w:rPr>
            </w:pPr>
            <w:r w:rsidRPr="00B434D8">
              <w:rPr>
                <w:rFonts w:ascii="Times New Roman" w:hAnsi="Times New Roman"/>
                <w:b/>
                <w:spacing w:val="-10"/>
              </w:rPr>
              <w:t>Районы</w:t>
            </w:r>
          </w:p>
        </w:tc>
        <w:tc>
          <w:tcPr>
            <w:tcW w:w="1510" w:type="dxa"/>
            <w:vAlign w:val="center"/>
          </w:tcPr>
          <w:p w:rsidR="00784DEF" w:rsidRPr="00B434D8" w:rsidRDefault="00784DEF" w:rsidP="00784DEF">
            <w:pPr>
              <w:spacing w:after="0" w:line="240" w:lineRule="auto"/>
              <w:ind w:left="-113" w:right="-113"/>
              <w:jc w:val="center"/>
              <w:rPr>
                <w:rFonts w:ascii="Times New Roman" w:hAnsi="Times New Roman"/>
                <w:b/>
              </w:rPr>
            </w:pPr>
            <w:r w:rsidRPr="00B434D8">
              <w:rPr>
                <w:rFonts w:ascii="Times New Roman" w:hAnsi="Times New Roman"/>
                <w:b/>
              </w:rPr>
              <w:t>Юридическое лицо</w:t>
            </w:r>
          </w:p>
        </w:tc>
        <w:tc>
          <w:tcPr>
            <w:tcW w:w="1587" w:type="dxa"/>
            <w:vAlign w:val="center"/>
          </w:tcPr>
          <w:p w:rsidR="00784DEF" w:rsidRPr="00B434D8" w:rsidRDefault="00784DEF" w:rsidP="00784DEF">
            <w:pPr>
              <w:spacing w:after="0" w:line="240" w:lineRule="auto"/>
              <w:ind w:left="-57" w:right="-57"/>
              <w:jc w:val="center"/>
              <w:rPr>
                <w:rFonts w:ascii="Times New Roman" w:hAnsi="Times New Roman"/>
                <w:b/>
              </w:rPr>
            </w:pPr>
            <w:r w:rsidRPr="00B434D8">
              <w:rPr>
                <w:rFonts w:ascii="Times New Roman" w:hAnsi="Times New Roman"/>
                <w:b/>
              </w:rPr>
              <w:t>Индивидуальный предприниматель</w:t>
            </w:r>
          </w:p>
        </w:tc>
      </w:tr>
      <w:tr w:rsidR="00784DEF" w:rsidRPr="00B434D8" w:rsidTr="00784DEF">
        <w:trPr>
          <w:trHeight w:val="164"/>
        </w:trPr>
        <w:tc>
          <w:tcPr>
            <w:tcW w:w="9773" w:type="dxa"/>
            <w:gridSpan w:val="9"/>
          </w:tcPr>
          <w:p w:rsidR="00784DEF" w:rsidRPr="00B434D8" w:rsidRDefault="00784DEF" w:rsidP="00784DEF">
            <w:pPr>
              <w:spacing w:after="0" w:line="240" w:lineRule="auto"/>
              <w:jc w:val="center"/>
              <w:rPr>
                <w:rFonts w:ascii="Times New Roman" w:hAnsi="Times New Roman"/>
                <w:b/>
              </w:rPr>
            </w:pPr>
            <w:r w:rsidRPr="00B434D8">
              <w:rPr>
                <w:rFonts w:ascii="Times New Roman" w:hAnsi="Times New Roman"/>
                <w:b/>
              </w:rPr>
              <w:t>Водоснабжение и водоотведение</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51,1%</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49,7%</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rPr>
            </w:pPr>
            <w:r w:rsidRPr="00B434D8">
              <w:rPr>
                <w:rFonts w:ascii="Times New Roman" w:hAnsi="Times New Roman"/>
                <w:b/>
                <w:color w:val="FF0000"/>
              </w:rPr>
              <w:t>41,8%</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59,0%</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54,3%</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48,4%</w:t>
            </w:r>
          </w:p>
        </w:tc>
      </w:tr>
      <w:tr w:rsidR="00784DEF" w:rsidRPr="00B434D8" w:rsidTr="00784DEF">
        <w:tc>
          <w:tcPr>
            <w:tcW w:w="2999" w:type="dxa"/>
            <w:gridSpan w:val="2"/>
          </w:tcPr>
          <w:p w:rsidR="00784DEF" w:rsidRPr="00B434D8" w:rsidRDefault="00784DEF" w:rsidP="00784DEF">
            <w:pPr>
              <w:spacing w:after="0" w:line="240" w:lineRule="auto"/>
              <w:ind w:left="-57" w:right="-57"/>
              <w:rPr>
                <w:rFonts w:ascii="Times New Roman" w:hAnsi="Times New Roman"/>
                <w:spacing w:val="-4"/>
              </w:rPr>
            </w:pPr>
            <w:r w:rsidRPr="00B434D8">
              <w:rPr>
                <w:rFonts w:ascii="Times New Roman" w:hAnsi="Times New Roman"/>
                <w:spacing w:val="-4"/>
              </w:rPr>
              <w:t>В целом неудовлетворительно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14,7%</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13,2%</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18,5%</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13,0%</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17,4%</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12,4%</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82"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+36,4%</w:t>
            </w:r>
          </w:p>
        </w:tc>
        <w:tc>
          <w:tcPr>
            <w:tcW w:w="956" w:type="dxa"/>
            <w:gridSpan w:val="2"/>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+36,5%</w:t>
            </w:r>
          </w:p>
        </w:tc>
        <w:tc>
          <w:tcPr>
            <w:tcW w:w="919"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+23,3%</w:t>
            </w:r>
          </w:p>
        </w:tc>
        <w:tc>
          <w:tcPr>
            <w:tcW w:w="920"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+46,0%</w:t>
            </w:r>
          </w:p>
        </w:tc>
        <w:tc>
          <w:tcPr>
            <w:tcW w:w="1510"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+37,0%</w:t>
            </w:r>
          </w:p>
        </w:tc>
        <w:tc>
          <w:tcPr>
            <w:tcW w:w="1587"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+36,0%</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34,3%</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37,1%</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39,7%</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28,0%</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28,3%</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39,3%</w:t>
            </w:r>
          </w:p>
        </w:tc>
      </w:tr>
      <w:tr w:rsidR="00784DEF" w:rsidRPr="00B434D8" w:rsidTr="00784DEF">
        <w:tc>
          <w:tcPr>
            <w:tcW w:w="9773" w:type="dxa"/>
            <w:gridSpan w:val="9"/>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b/>
              </w:rPr>
              <w:t>Водоочистка</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48,2%</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48,4%</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41,1%</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b/>
                <w:color w:val="00B050"/>
              </w:rPr>
              <w:t>53,3%</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53,0%</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44,2%</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spacing w:val="-4"/>
              </w:rPr>
            </w:pPr>
            <w:r w:rsidRPr="00B434D8">
              <w:rPr>
                <w:rFonts w:ascii="Times New Roman" w:hAnsi="Times New Roman"/>
                <w:spacing w:val="-4"/>
              </w:rPr>
              <w:t>В целом неудовлетворительно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16,1%</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14,5%</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18,5%</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15,6%</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17,8%</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14,6%</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882"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+32,1%</w:t>
            </w:r>
          </w:p>
        </w:tc>
        <w:tc>
          <w:tcPr>
            <w:tcW w:w="956" w:type="dxa"/>
            <w:gridSpan w:val="2"/>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+34,0%</w:t>
            </w:r>
          </w:p>
        </w:tc>
        <w:tc>
          <w:tcPr>
            <w:tcW w:w="919"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+22,6%</w:t>
            </w:r>
          </w:p>
        </w:tc>
        <w:tc>
          <w:tcPr>
            <w:tcW w:w="920"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+37,7%</w:t>
            </w:r>
          </w:p>
        </w:tc>
        <w:tc>
          <w:tcPr>
            <w:tcW w:w="1510"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i/>
              </w:rPr>
            </w:pPr>
            <w:r w:rsidRPr="00B434D8">
              <w:rPr>
                <w:rFonts w:ascii="Times New Roman" w:hAnsi="Times New Roman"/>
                <w:i/>
              </w:rPr>
              <w:t>+35,2%</w:t>
            </w:r>
          </w:p>
        </w:tc>
        <w:tc>
          <w:tcPr>
            <w:tcW w:w="1587" w:type="dxa"/>
            <w:shd w:val="clear" w:color="auto" w:fill="F3DDDD" w:themeFill="accent2" w:themeFillTint="30"/>
            <w:vAlign w:val="center"/>
          </w:tcPr>
          <w:p w:rsidR="00784DEF" w:rsidRPr="00B434D8" w:rsidRDefault="00784DEF"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+29,6%</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35,7%</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37,1%</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40,4%</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31,2%</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29,1%</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41,2%</w:t>
            </w:r>
          </w:p>
        </w:tc>
      </w:tr>
      <w:tr w:rsidR="00784DEF" w:rsidRPr="00B434D8" w:rsidTr="00784DEF">
        <w:tc>
          <w:tcPr>
            <w:tcW w:w="9773" w:type="dxa"/>
            <w:gridSpan w:val="9"/>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b/>
              </w:rPr>
              <w:t>Газоснабжение</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43,3%</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39,6%</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41,4%</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47,5%</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47,6%</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39,6%</w:t>
            </w:r>
          </w:p>
        </w:tc>
      </w:tr>
      <w:tr w:rsidR="00784DEF" w:rsidRPr="00B434D8" w:rsidTr="00784DEF">
        <w:tc>
          <w:tcPr>
            <w:tcW w:w="2999" w:type="dxa"/>
            <w:gridSpan w:val="2"/>
          </w:tcPr>
          <w:p w:rsidR="00784DEF" w:rsidRPr="00B434D8" w:rsidRDefault="00784DEF" w:rsidP="00784DEF">
            <w:pPr>
              <w:spacing w:after="0" w:line="240" w:lineRule="auto"/>
              <w:ind w:left="-57" w:right="-57"/>
              <w:jc w:val="both"/>
              <w:rPr>
                <w:rFonts w:ascii="Times New Roman" w:hAnsi="Times New Roman"/>
                <w:spacing w:val="-4"/>
              </w:rPr>
            </w:pPr>
            <w:r w:rsidRPr="00B434D8">
              <w:rPr>
                <w:rFonts w:ascii="Times New Roman" w:hAnsi="Times New Roman"/>
                <w:spacing w:val="-4"/>
              </w:rPr>
              <w:t>В целом неудовлетворительно</w:t>
            </w:r>
          </w:p>
        </w:tc>
        <w:tc>
          <w:tcPr>
            <w:tcW w:w="882"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19,8%</w:t>
            </w:r>
          </w:p>
        </w:tc>
        <w:tc>
          <w:tcPr>
            <w:tcW w:w="956" w:type="dxa"/>
            <w:gridSpan w:val="2"/>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20,1%</w:t>
            </w:r>
          </w:p>
        </w:tc>
        <w:tc>
          <w:tcPr>
            <w:tcW w:w="919"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17,2%</w:t>
            </w:r>
          </w:p>
        </w:tc>
        <w:tc>
          <w:tcPr>
            <w:tcW w:w="92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21,5%</w:t>
            </w:r>
          </w:p>
        </w:tc>
        <w:tc>
          <w:tcPr>
            <w:tcW w:w="1510"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20,5%</w:t>
            </w:r>
          </w:p>
        </w:tc>
        <w:tc>
          <w:tcPr>
            <w:tcW w:w="1587" w:type="dxa"/>
            <w:shd w:val="clear" w:color="auto" w:fill="FFFFFF" w:themeFill="background1"/>
            <w:vAlign w:val="center"/>
          </w:tcPr>
          <w:p w:rsidR="00784DEF" w:rsidRPr="00B434D8" w:rsidRDefault="00784DEF" w:rsidP="00784DEF">
            <w:pPr>
              <w:spacing w:after="0" w:line="240" w:lineRule="auto"/>
              <w:ind w:left="-113" w:right="-113"/>
              <w:jc w:val="center"/>
              <w:rPr>
                <w:rFonts w:ascii="Times New Roman" w:hAnsi="Times New Roman"/>
              </w:rPr>
            </w:pPr>
            <w:r w:rsidRPr="00B434D8">
              <w:rPr>
                <w:rFonts w:ascii="Times New Roman" w:hAnsi="Times New Roman"/>
              </w:rPr>
              <w:t>19,3%</w:t>
            </w:r>
          </w:p>
        </w:tc>
      </w:tr>
      <w:tr w:rsidR="00FA6B72" w:rsidRPr="00B434D8" w:rsidTr="00FA6B72">
        <w:tc>
          <w:tcPr>
            <w:tcW w:w="2977" w:type="dxa"/>
            <w:shd w:val="clear" w:color="auto" w:fill="F3DDDD" w:themeFill="accent2" w:themeFillTint="30"/>
          </w:tcPr>
          <w:p w:rsidR="00FA6B72" w:rsidRPr="00B434D8" w:rsidRDefault="00FA6B72"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941" w:type="dxa"/>
            <w:gridSpan w:val="3"/>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+23,4%</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+19,5%</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+24,1%</w:t>
            </w:r>
          </w:p>
        </w:tc>
        <w:tc>
          <w:tcPr>
            <w:tcW w:w="92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+26,0%</w:t>
            </w:r>
          </w:p>
        </w:tc>
        <w:tc>
          <w:tcPr>
            <w:tcW w:w="151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+27,1%</w:t>
            </w:r>
          </w:p>
        </w:tc>
        <w:tc>
          <w:tcPr>
            <w:tcW w:w="1587" w:type="dxa"/>
            <w:shd w:val="clear" w:color="auto" w:fill="F3DDDD" w:themeFill="accent2" w:themeFillTint="30"/>
            <w:vAlign w:val="center"/>
          </w:tcPr>
          <w:p w:rsidR="00FA6B72" w:rsidRPr="00B434D8" w:rsidRDefault="00FA6B72" w:rsidP="00784DEF">
            <w:pPr>
              <w:spacing w:after="0" w:line="240" w:lineRule="auto"/>
              <w:rPr>
                <w:rFonts w:ascii="Times New Roman" w:hAnsi="Times New Roman"/>
              </w:rPr>
            </w:pPr>
            <w:r w:rsidRPr="00B434D8">
              <w:rPr>
                <w:rFonts w:ascii="Times New Roman" w:hAnsi="Times New Roman"/>
                <w:b/>
                <w:i/>
                <w:color w:val="FF0000"/>
              </w:rPr>
              <w:t>+20,4%</w:t>
            </w:r>
          </w:p>
        </w:tc>
      </w:tr>
      <w:tr w:rsidR="00FA6B72" w:rsidRPr="00B434D8" w:rsidTr="00FA6B72">
        <w:tc>
          <w:tcPr>
            <w:tcW w:w="2977" w:type="dxa"/>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941" w:type="dxa"/>
            <w:gridSpan w:val="3"/>
            <w:vAlign w:val="center"/>
          </w:tcPr>
          <w:p w:rsidR="00FA6B72" w:rsidRPr="00B434D8" w:rsidRDefault="00FA6B72" w:rsidP="00FA6B72">
            <w:pPr>
              <w:spacing w:after="0" w:line="240" w:lineRule="auto"/>
              <w:ind w:left="-113" w:right="-113"/>
              <w:jc w:val="center"/>
              <w:rPr>
                <w:rFonts w:ascii="Times New Roman" w:hAnsi="Times New Roman"/>
              </w:rPr>
            </w:pPr>
            <w:r w:rsidRPr="00B434D8">
              <w:rPr>
                <w:rFonts w:ascii="Times New Roman" w:hAnsi="Times New Roman"/>
              </w:rPr>
              <w:t>36,9%</w:t>
            </w:r>
          </w:p>
        </w:tc>
        <w:tc>
          <w:tcPr>
            <w:tcW w:w="919" w:type="dxa"/>
            <w:vAlign w:val="center"/>
          </w:tcPr>
          <w:p w:rsidR="00FA6B72" w:rsidRPr="00B434D8" w:rsidRDefault="00FA6B72" w:rsidP="00FA6B72">
            <w:pPr>
              <w:spacing w:after="0" w:line="240" w:lineRule="auto"/>
              <w:ind w:left="-113" w:right="-113"/>
              <w:jc w:val="center"/>
              <w:rPr>
                <w:rFonts w:ascii="Times New Roman" w:hAnsi="Times New Roman"/>
              </w:rPr>
            </w:pPr>
            <w:r w:rsidRPr="00B434D8">
              <w:rPr>
                <w:rFonts w:ascii="Times New Roman" w:hAnsi="Times New Roman"/>
              </w:rPr>
              <w:t>40,3%</w:t>
            </w:r>
          </w:p>
        </w:tc>
        <w:tc>
          <w:tcPr>
            <w:tcW w:w="919" w:type="dxa"/>
            <w:vAlign w:val="center"/>
          </w:tcPr>
          <w:p w:rsidR="00FA6B72" w:rsidRPr="00B434D8" w:rsidRDefault="00FA6B72" w:rsidP="00FA6B72">
            <w:pPr>
              <w:spacing w:after="0" w:line="240" w:lineRule="auto"/>
              <w:ind w:left="-113" w:right="-113"/>
              <w:jc w:val="center"/>
              <w:rPr>
                <w:rFonts w:ascii="Times New Roman" w:hAnsi="Times New Roman"/>
              </w:rPr>
            </w:pPr>
            <w:r w:rsidRPr="00B434D8">
              <w:rPr>
                <w:rFonts w:ascii="Times New Roman" w:hAnsi="Times New Roman"/>
              </w:rPr>
              <w:t>41,4%</w:t>
            </w:r>
          </w:p>
        </w:tc>
        <w:tc>
          <w:tcPr>
            <w:tcW w:w="920" w:type="dxa"/>
            <w:vAlign w:val="center"/>
          </w:tcPr>
          <w:p w:rsidR="00FA6B72" w:rsidRPr="00B434D8" w:rsidRDefault="00FA6B72" w:rsidP="00FA6B72">
            <w:pPr>
              <w:spacing w:after="0" w:line="240" w:lineRule="auto"/>
              <w:ind w:left="-113" w:right="-113"/>
              <w:jc w:val="center"/>
              <w:rPr>
                <w:rFonts w:ascii="Times New Roman" w:hAnsi="Times New Roman"/>
              </w:rPr>
            </w:pPr>
            <w:r w:rsidRPr="00B434D8">
              <w:rPr>
                <w:rFonts w:ascii="Times New Roman" w:hAnsi="Times New Roman"/>
              </w:rPr>
              <w:t>31,0%</w:t>
            </w:r>
          </w:p>
        </w:tc>
        <w:tc>
          <w:tcPr>
            <w:tcW w:w="1510" w:type="dxa"/>
            <w:vAlign w:val="center"/>
          </w:tcPr>
          <w:p w:rsidR="00FA6B72" w:rsidRPr="00B434D8" w:rsidRDefault="00FA6B72" w:rsidP="00FA6B72">
            <w:pPr>
              <w:spacing w:after="0" w:line="240" w:lineRule="auto"/>
              <w:ind w:left="-113" w:right="-113"/>
              <w:jc w:val="center"/>
              <w:rPr>
                <w:rFonts w:ascii="Times New Roman" w:hAnsi="Times New Roman"/>
              </w:rPr>
            </w:pPr>
            <w:r w:rsidRPr="00B434D8">
              <w:rPr>
                <w:rFonts w:ascii="Times New Roman" w:hAnsi="Times New Roman"/>
              </w:rPr>
              <w:t>31,9%</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41,1%</w:t>
            </w:r>
          </w:p>
        </w:tc>
      </w:tr>
      <w:tr w:rsidR="00FA6B72" w:rsidRPr="00B434D8" w:rsidTr="00E429ED">
        <w:tc>
          <w:tcPr>
            <w:tcW w:w="9773" w:type="dxa"/>
            <w:gridSpan w:val="9"/>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rPr>
              <w:t>Электроснабжение</w:t>
            </w:r>
          </w:p>
        </w:tc>
      </w:tr>
      <w:tr w:rsidR="00FA6B72" w:rsidRPr="00B434D8" w:rsidTr="00FA6B72">
        <w:tc>
          <w:tcPr>
            <w:tcW w:w="2977" w:type="dxa"/>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941" w:type="dxa"/>
            <w:gridSpan w:val="3"/>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51,3%</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49,1%</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44,5%</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58,0%</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54,8%</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color w:val="FF0000"/>
              </w:rPr>
              <w:t>48,4%</w:t>
            </w:r>
          </w:p>
        </w:tc>
      </w:tr>
      <w:tr w:rsidR="00FA6B72" w:rsidRPr="00B434D8" w:rsidTr="00FA6B72">
        <w:tc>
          <w:tcPr>
            <w:tcW w:w="2977" w:type="dxa"/>
          </w:tcPr>
          <w:p w:rsidR="00FA6B72" w:rsidRPr="00B434D8" w:rsidRDefault="00FA6B72" w:rsidP="00784DEF">
            <w:pPr>
              <w:spacing w:after="0" w:line="240" w:lineRule="auto"/>
              <w:ind w:left="-57" w:right="-57"/>
              <w:jc w:val="both"/>
              <w:rPr>
                <w:rFonts w:ascii="Times New Roman" w:hAnsi="Times New Roman"/>
                <w:spacing w:val="-4"/>
              </w:rPr>
            </w:pPr>
            <w:r w:rsidRPr="00B434D8">
              <w:rPr>
                <w:rFonts w:ascii="Times New Roman" w:hAnsi="Times New Roman"/>
                <w:spacing w:val="-4"/>
              </w:rPr>
              <w:t>В целом неудовлетворительно</w:t>
            </w:r>
          </w:p>
        </w:tc>
        <w:tc>
          <w:tcPr>
            <w:tcW w:w="941" w:type="dxa"/>
            <w:gridSpan w:val="3"/>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15,4%</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17,6%</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15,8%</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13,5%</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17,8%</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13,5%</w:t>
            </w:r>
          </w:p>
        </w:tc>
      </w:tr>
      <w:tr w:rsidR="00FA6B72" w:rsidRPr="00B434D8" w:rsidTr="00FA6B72">
        <w:tc>
          <w:tcPr>
            <w:tcW w:w="2977" w:type="dxa"/>
            <w:shd w:val="clear" w:color="auto" w:fill="F3DDDD" w:themeFill="accent2" w:themeFillTint="30"/>
          </w:tcPr>
          <w:p w:rsidR="00FA6B72" w:rsidRPr="00B434D8" w:rsidRDefault="00FA6B72"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941" w:type="dxa"/>
            <w:gridSpan w:val="3"/>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+35,8%</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+31,4%</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+28,8%</w:t>
            </w:r>
          </w:p>
        </w:tc>
        <w:tc>
          <w:tcPr>
            <w:tcW w:w="92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+44,5%</w:t>
            </w:r>
          </w:p>
        </w:tc>
        <w:tc>
          <w:tcPr>
            <w:tcW w:w="151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+37,0%</w:t>
            </w:r>
          </w:p>
        </w:tc>
        <w:tc>
          <w:tcPr>
            <w:tcW w:w="1587" w:type="dxa"/>
            <w:shd w:val="clear" w:color="auto" w:fill="F3DDDD" w:themeFill="accent2" w:themeFillTint="30"/>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i/>
                <w:color w:val="FF0000"/>
              </w:rPr>
              <w:t>+34,9%</w:t>
            </w:r>
          </w:p>
        </w:tc>
      </w:tr>
      <w:tr w:rsidR="00FA6B72" w:rsidRPr="00B434D8" w:rsidTr="00FA6B72">
        <w:tc>
          <w:tcPr>
            <w:tcW w:w="2977" w:type="dxa"/>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941" w:type="dxa"/>
            <w:gridSpan w:val="3"/>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33,3%</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33,3%</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39,7%</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28,5%</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27,4%</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38,2%</w:t>
            </w:r>
          </w:p>
        </w:tc>
      </w:tr>
      <w:tr w:rsidR="00FA6B72" w:rsidRPr="00B434D8" w:rsidTr="00E429ED">
        <w:tc>
          <w:tcPr>
            <w:tcW w:w="9773" w:type="dxa"/>
            <w:gridSpan w:val="9"/>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rPr>
              <w:t>Теплоснабжение</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49,1%</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47,8%</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39,7%</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57,0%</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53,5%</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color w:val="FF0000"/>
              </w:rPr>
              <w:t>45,5%</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spacing w:val="-4"/>
              </w:rPr>
            </w:pPr>
            <w:r w:rsidRPr="00B434D8">
              <w:rPr>
                <w:rFonts w:ascii="Times New Roman" w:hAnsi="Times New Roman"/>
                <w:spacing w:val="-4"/>
              </w:rPr>
              <w:t>В целом неудовлетворительно</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14,5%</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14,5%</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17,8%</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12,0%</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14,8%</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14,2%</w:t>
            </w:r>
          </w:p>
        </w:tc>
      </w:tr>
      <w:tr w:rsidR="00FA6B72" w:rsidRPr="00B434D8" w:rsidTr="00E429ED">
        <w:tc>
          <w:tcPr>
            <w:tcW w:w="2999" w:type="dxa"/>
            <w:gridSpan w:val="2"/>
            <w:shd w:val="clear" w:color="auto" w:fill="F3DDDD" w:themeFill="accent2" w:themeFillTint="30"/>
          </w:tcPr>
          <w:p w:rsidR="00FA6B72" w:rsidRPr="00B434D8" w:rsidRDefault="00FA6B72"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919" w:type="dxa"/>
            <w:gridSpan w:val="2"/>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+34,7%</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+33,3%</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+21,9%</w:t>
            </w:r>
          </w:p>
        </w:tc>
        <w:tc>
          <w:tcPr>
            <w:tcW w:w="92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+45,0%</w:t>
            </w:r>
          </w:p>
        </w:tc>
        <w:tc>
          <w:tcPr>
            <w:tcW w:w="151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+38,7%</w:t>
            </w:r>
          </w:p>
        </w:tc>
        <w:tc>
          <w:tcPr>
            <w:tcW w:w="1587" w:type="dxa"/>
            <w:shd w:val="clear" w:color="auto" w:fill="F3DDDD" w:themeFill="accent2" w:themeFillTint="30"/>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i/>
                <w:color w:val="FF0000"/>
              </w:rPr>
              <w:t>+31,3%</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36,4%</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37,7%</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42,5%</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31,0%</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31,7%</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40,4%</w:t>
            </w:r>
          </w:p>
        </w:tc>
      </w:tr>
      <w:tr w:rsidR="00FA6B72" w:rsidRPr="00B434D8" w:rsidTr="00E429ED">
        <w:tc>
          <w:tcPr>
            <w:tcW w:w="9773" w:type="dxa"/>
            <w:gridSpan w:val="9"/>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rPr>
              <w:t>Телефонная связь</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В целом удовлетворительно</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b/>
              </w:rPr>
            </w:pPr>
            <w:r w:rsidRPr="00B434D8">
              <w:rPr>
                <w:rFonts w:ascii="Times New Roman" w:hAnsi="Times New Roman"/>
                <w:b/>
              </w:rPr>
              <w:t>56,2%</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54,7%</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b/>
                <w:color w:val="FF0000"/>
              </w:rPr>
            </w:pPr>
            <w:r w:rsidRPr="00B434D8">
              <w:rPr>
                <w:rFonts w:ascii="Times New Roman" w:hAnsi="Times New Roman"/>
                <w:b/>
                <w:color w:val="FF0000"/>
              </w:rPr>
              <w:t>47,9%</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b/>
                <w:color w:val="00B050"/>
              </w:rPr>
            </w:pPr>
            <w:r w:rsidRPr="00B434D8">
              <w:rPr>
                <w:rFonts w:ascii="Times New Roman" w:hAnsi="Times New Roman"/>
                <w:b/>
                <w:color w:val="00B050"/>
              </w:rPr>
              <w:t>63,5%</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62,6%</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color w:val="FF0000"/>
              </w:rPr>
              <w:t>50,9%</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spacing w:val="-4"/>
              </w:rPr>
            </w:pPr>
            <w:r w:rsidRPr="00B434D8">
              <w:rPr>
                <w:rFonts w:ascii="Times New Roman" w:hAnsi="Times New Roman"/>
                <w:spacing w:val="-4"/>
              </w:rPr>
              <w:t>В целом неудовлетворительно</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8,1%</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8,2%</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10,3%</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6,5%</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7,8%</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8,4%</w:t>
            </w:r>
          </w:p>
        </w:tc>
      </w:tr>
      <w:tr w:rsidR="00FA6B72" w:rsidRPr="00B434D8" w:rsidTr="00E429ED">
        <w:tc>
          <w:tcPr>
            <w:tcW w:w="2999" w:type="dxa"/>
            <w:gridSpan w:val="2"/>
            <w:shd w:val="clear" w:color="auto" w:fill="F3DDDD" w:themeFill="accent2" w:themeFillTint="30"/>
          </w:tcPr>
          <w:p w:rsidR="00FA6B72" w:rsidRPr="00B434D8" w:rsidRDefault="00FA6B72" w:rsidP="00784DEF">
            <w:pPr>
              <w:spacing w:after="0" w:line="240" w:lineRule="auto"/>
              <w:ind w:left="-57" w:right="-57"/>
              <w:jc w:val="both"/>
              <w:rPr>
                <w:rFonts w:ascii="Times New Roman" w:hAnsi="Times New Roman"/>
                <w:i/>
                <w:spacing w:val="-4"/>
              </w:rPr>
            </w:pPr>
            <w:r w:rsidRPr="00B434D8">
              <w:rPr>
                <w:rFonts w:ascii="Times New Roman" w:hAnsi="Times New Roman"/>
                <w:i/>
                <w:spacing w:val="-4"/>
              </w:rPr>
              <w:t>Разница положительных и отрицательных оценок</w:t>
            </w:r>
          </w:p>
        </w:tc>
        <w:tc>
          <w:tcPr>
            <w:tcW w:w="919" w:type="dxa"/>
            <w:gridSpan w:val="2"/>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+48,1%</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+46,5%</w:t>
            </w:r>
          </w:p>
        </w:tc>
        <w:tc>
          <w:tcPr>
            <w:tcW w:w="919"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FF0000"/>
              </w:rPr>
            </w:pPr>
            <w:r w:rsidRPr="00B434D8">
              <w:rPr>
                <w:rFonts w:ascii="Times New Roman" w:hAnsi="Times New Roman"/>
                <w:b/>
                <w:i/>
                <w:color w:val="FF0000"/>
              </w:rPr>
              <w:t>+37,7%</w:t>
            </w:r>
          </w:p>
        </w:tc>
        <w:tc>
          <w:tcPr>
            <w:tcW w:w="92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b/>
                <w:i/>
                <w:color w:val="00B050"/>
              </w:rPr>
            </w:pPr>
            <w:r w:rsidRPr="00B434D8">
              <w:rPr>
                <w:rFonts w:ascii="Times New Roman" w:hAnsi="Times New Roman"/>
                <w:b/>
                <w:i/>
                <w:color w:val="00B050"/>
              </w:rPr>
              <w:t>+57,0%</w:t>
            </w:r>
          </w:p>
        </w:tc>
        <w:tc>
          <w:tcPr>
            <w:tcW w:w="1510" w:type="dxa"/>
            <w:shd w:val="clear" w:color="auto" w:fill="F3DDDD" w:themeFill="accent2" w:themeFillTint="30"/>
            <w:vAlign w:val="center"/>
          </w:tcPr>
          <w:p w:rsidR="00FA6B72" w:rsidRPr="00B434D8" w:rsidRDefault="00FA6B72" w:rsidP="00784DEF">
            <w:pPr>
              <w:spacing w:after="0" w:line="240" w:lineRule="auto"/>
              <w:ind w:left="-113" w:right="-113"/>
              <w:jc w:val="center"/>
              <w:rPr>
                <w:rFonts w:ascii="Times New Roman" w:hAnsi="Times New Roman"/>
                <w:i/>
              </w:rPr>
            </w:pPr>
            <w:r w:rsidRPr="00B434D8">
              <w:rPr>
                <w:rFonts w:ascii="Times New Roman" w:hAnsi="Times New Roman"/>
                <w:i/>
              </w:rPr>
              <w:t>+54,8%</w:t>
            </w:r>
          </w:p>
        </w:tc>
        <w:tc>
          <w:tcPr>
            <w:tcW w:w="1587" w:type="dxa"/>
            <w:shd w:val="clear" w:color="auto" w:fill="F3DDDD" w:themeFill="accent2" w:themeFillTint="30"/>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b/>
                <w:i/>
                <w:color w:val="FF0000"/>
              </w:rPr>
              <w:t>+42,5%</w:t>
            </w:r>
          </w:p>
        </w:tc>
      </w:tr>
      <w:tr w:rsidR="00FA6B72" w:rsidRPr="00B434D8" w:rsidTr="00E429ED">
        <w:tc>
          <w:tcPr>
            <w:tcW w:w="2999" w:type="dxa"/>
            <w:gridSpan w:val="2"/>
          </w:tcPr>
          <w:p w:rsidR="00FA6B72" w:rsidRPr="00B434D8" w:rsidRDefault="00FA6B72" w:rsidP="00784DEF">
            <w:pPr>
              <w:spacing w:after="0" w:line="240" w:lineRule="auto"/>
              <w:ind w:left="-57" w:right="-57"/>
              <w:jc w:val="both"/>
              <w:rPr>
                <w:rFonts w:ascii="Times New Roman" w:hAnsi="Times New Roman"/>
              </w:rPr>
            </w:pPr>
            <w:r w:rsidRPr="00B434D8">
              <w:rPr>
                <w:rFonts w:ascii="Times New Roman" w:hAnsi="Times New Roman"/>
              </w:rPr>
              <w:t>Затрудняюсь ответить</w:t>
            </w:r>
          </w:p>
        </w:tc>
        <w:tc>
          <w:tcPr>
            <w:tcW w:w="919" w:type="dxa"/>
            <w:gridSpan w:val="2"/>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35,6%</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37,1%</w:t>
            </w:r>
          </w:p>
        </w:tc>
        <w:tc>
          <w:tcPr>
            <w:tcW w:w="919"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41,8%</w:t>
            </w:r>
          </w:p>
        </w:tc>
        <w:tc>
          <w:tcPr>
            <w:tcW w:w="92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30,0%</w:t>
            </w:r>
          </w:p>
        </w:tc>
        <w:tc>
          <w:tcPr>
            <w:tcW w:w="1510" w:type="dxa"/>
            <w:vAlign w:val="center"/>
          </w:tcPr>
          <w:p w:rsidR="00FA6B72" w:rsidRPr="00B434D8" w:rsidRDefault="00FA6B72" w:rsidP="00784DEF">
            <w:pPr>
              <w:spacing w:after="0" w:line="240" w:lineRule="auto"/>
              <w:ind w:left="-113" w:right="-113"/>
              <w:jc w:val="center"/>
              <w:rPr>
                <w:rFonts w:ascii="Times New Roman" w:hAnsi="Times New Roman"/>
              </w:rPr>
            </w:pPr>
            <w:r w:rsidRPr="00B434D8">
              <w:rPr>
                <w:rFonts w:ascii="Times New Roman" w:hAnsi="Times New Roman"/>
              </w:rPr>
              <w:t>29,6%</w:t>
            </w:r>
          </w:p>
        </w:tc>
        <w:tc>
          <w:tcPr>
            <w:tcW w:w="1587" w:type="dxa"/>
            <w:vAlign w:val="center"/>
          </w:tcPr>
          <w:p w:rsidR="00FA6B72" w:rsidRPr="00B434D8" w:rsidRDefault="00FA6B72" w:rsidP="00FA6B72">
            <w:pPr>
              <w:spacing w:after="0" w:line="240" w:lineRule="auto"/>
              <w:jc w:val="center"/>
              <w:rPr>
                <w:rFonts w:ascii="Times New Roman" w:hAnsi="Times New Roman"/>
              </w:rPr>
            </w:pPr>
            <w:r w:rsidRPr="00B434D8">
              <w:rPr>
                <w:rFonts w:ascii="Times New Roman" w:hAnsi="Times New Roman"/>
              </w:rPr>
              <w:t>40,7%</w:t>
            </w:r>
          </w:p>
        </w:tc>
      </w:tr>
    </w:tbl>
    <w:p w:rsidR="00784DEF" w:rsidRDefault="00784DEF" w:rsidP="00784DEF">
      <w:pPr>
        <w:spacing w:after="0" w:line="240" w:lineRule="auto"/>
        <w:ind w:firstLine="720"/>
        <w:jc w:val="both"/>
        <w:rPr>
          <w:rFonts w:ascii="Times New Roman" w:hAnsi="Times New Roman"/>
          <w:sz w:val="28"/>
        </w:rPr>
      </w:pP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Однако абсолютное большинство представителей регионального бизнеса затруднились назвать конкретное количество процедур и сроки получения доступа к перечисленным услугам, либо не сталкивались с процессом их получения, 90 – 98%).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Чуть более позитивно оценивают процесс получения доступа к телефонной сети (4% считают, что для подключения требуется только 1 процедура, 5% полагают, что срок получения услуги – меньше 1 месяца) и электросетям (3% говорят об 1 процедуре и 6% – о сроке менее 1 месяца). </w:t>
      </w:r>
    </w:p>
    <w:p w:rsidR="00925545" w:rsidRDefault="00925545" w:rsidP="00925545">
      <w:pPr>
        <w:spacing w:line="336" w:lineRule="auto"/>
        <w:jc w:val="both"/>
        <w:rPr>
          <w:rFonts w:ascii="Times New Roman" w:hAnsi="Times New Roman"/>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Распределение ответов на вопрос «Если бизнес, который Вы представляете, сталкивался с процессом получения доступа к следующим услугам, оцените, пожалуйста: а) сложность (количество процедур – этапов обращений) и б) сроки их получения (в % от числа опрошенных)</w:t>
      </w:r>
    </w:p>
    <w:tbl>
      <w:tblPr>
        <w:tblStyle w:val="aa"/>
        <w:tblW w:w="0" w:type="auto"/>
        <w:tblInd w:w="108" w:type="dxa"/>
        <w:tblLayout w:type="fixed"/>
        <w:tblLook w:val="04A0" w:firstRow="1" w:lastRow="0" w:firstColumn="1" w:lastColumn="0" w:noHBand="0" w:noVBand="1"/>
      </w:tblPr>
      <w:tblGrid>
        <w:gridCol w:w="1701"/>
        <w:gridCol w:w="1701"/>
        <w:gridCol w:w="1558"/>
        <w:gridCol w:w="1588"/>
        <w:gridCol w:w="1592"/>
        <w:gridCol w:w="1499"/>
      </w:tblGrid>
      <w:tr w:rsidR="00925545" w:rsidRPr="00B434D8" w:rsidTr="00784DEF">
        <w:tc>
          <w:tcPr>
            <w:tcW w:w="1701" w:type="dxa"/>
            <w:vAlign w:val="center"/>
          </w:tcPr>
          <w:p w:rsidR="00925545" w:rsidRPr="00B434D8" w:rsidRDefault="00925545" w:rsidP="00B434D8">
            <w:pPr>
              <w:spacing w:after="0" w:line="240" w:lineRule="auto"/>
              <w:jc w:val="center"/>
              <w:rPr>
                <w:rFonts w:ascii="Times New Roman" w:hAnsi="Times New Roman"/>
                <w:b/>
              </w:rPr>
            </w:pPr>
            <w:r w:rsidRPr="00B434D8">
              <w:rPr>
                <w:rFonts w:ascii="Times New Roman" w:hAnsi="Times New Roman"/>
                <w:b/>
              </w:rPr>
              <w:t>Вариант ответа</w:t>
            </w:r>
          </w:p>
        </w:tc>
        <w:tc>
          <w:tcPr>
            <w:tcW w:w="1701" w:type="dxa"/>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Подключение к электросетям</w:t>
            </w:r>
          </w:p>
        </w:tc>
        <w:tc>
          <w:tcPr>
            <w:tcW w:w="1558" w:type="dxa"/>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Подключение к сетям водоснабжения и водоотведения</w:t>
            </w:r>
          </w:p>
        </w:tc>
        <w:tc>
          <w:tcPr>
            <w:tcW w:w="1588" w:type="dxa"/>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Подключение к тепловым сетям</w:t>
            </w:r>
          </w:p>
        </w:tc>
        <w:tc>
          <w:tcPr>
            <w:tcW w:w="1592" w:type="dxa"/>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Подключение к телефонной сети</w:t>
            </w:r>
          </w:p>
        </w:tc>
        <w:tc>
          <w:tcPr>
            <w:tcW w:w="1499" w:type="dxa"/>
          </w:tcPr>
          <w:p w:rsidR="00925545" w:rsidRPr="00B434D8" w:rsidRDefault="00925545" w:rsidP="00B434D8">
            <w:pPr>
              <w:spacing w:after="0" w:line="240" w:lineRule="auto"/>
              <w:ind w:left="-57" w:right="-57"/>
              <w:jc w:val="center"/>
              <w:rPr>
                <w:rFonts w:ascii="Times New Roman" w:hAnsi="Times New Roman"/>
                <w:b/>
              </w:rPr>
            </w:pPr>
            <w:r w:rsidRPr="00B434D8">
              <w:rPr>
                <w:rFonts w:ascii="Times New Roman" w:hAnsi="Times New Roman"/>
                <w:b/>
              </w:rPr>
              <w:t>Получение доступа к земельному участку</w:t>
            </w:r>
          </w:p>
        </w:tc>
      </w:tr>
      <w:tr w:rsidR="00925545" w:rsidRPr="00B434D8" w:rsidTr="00784DEF">
        <w:tc>
          <w:tcPr>
            <w:tcW w:w="9639" w:type="dxa"/>
            <w:gridSpan w:val="6"/>
            <w:vAlign w:val="center"/>
          </w:tcPr>
          <w:p w:rsidR="00925545" w:rsidRPr="00B434D8" w:rsidRDefault="00925545" w:rsidP="00784DEF">
            <w:pPr>
              <w:spacing w:after="0" w:line="240" w:lineRule="auto"/>
              <w:jc w:val="center"/>
              <w:rPr>
                <w:rFonts w:ascii="Times New Roman" w:hAnsi="Times New Roman"/>
                <w:b/>
              </w:rPr>
            </w:pPr>
            <w:r w:rsidRPr="00B434D8">
              <w:rPr>
                <w:rFonts w:ascii="Times New Roman" w:hAnsi="Times New Roman"/>
                <w:b/>
              </w:rPr>
              <w:t>Количество процедур – этапов обращений</w:t>
            </w:r>
          </w:p>
        </w:tc>
      </w:tr>
      <w:tr w:rsidR="00925545" w:rsidRPr="00B434D8" w:rsidTr="00784DEF">
        <w:tc>
          <w:tcPr>
            <w:tcW w:w="1701" w:type="dxa"/>
          </w:tcPr>
          <w:p w:rsidR="00925545" w:rsidRPr="00B434D8" w:rsidRDefault="00925545" w:rsidP="00784DEF">
            <w:pPr>
              <w:spacing w:after="0" w:line="240" w:lineRule="auto"/>
              <w:rPr>
                <w:rFonts w:ascii="Times New Roman" w:hAnsi="Times New Roman"/>
              </w:rPr>
            </w:pPr>
            <w:r w:rsidRPr="00B434D8">
              <w:rPr>
                <w:rFonts w:ascii="Times New Roman" w:hAnsi="Times New Roman"/>
              </w:rPr>
              <w:t>1 процедура</w:t>
            </w:r>
          </w:p>
        </w:tc>
        <w:tc>
          <w:tcPr>
            <w:tcW w:w="1701" w:type="dxa"/>
            <w:vAlign w:val="center"/>
          </w:tcPr>
          <w:p w:rsidR="00925545" w:rsidRPr="00B434D8" w:rsidRDefault="00925545" w:rsidP="00784DEF">
            <w:pPr>
              <w:spacing w:after="0" w:line="240" w:lineRule="auto"/>
              <w:jc w:val="center"/>
              <w:rPr>
                <w:rFonts w:ascii="Times New Roman" w:hAnsi="Times New Roman"/>
                <w:b/>
                <w:color w:val="00B050"/>
              </w:rPr>
            </w:pPr>
            <w:r w:rsidRPr="00B434D8">
              <w:rPr>
                <w:rFonts w:ascii="Times New Roman" w:hAnsi="Times New Roman"/>
                <w:b/>
                <w:color w:val="00B050"/>
              </w:rPr>
              <w:t>3,3%</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1,4%</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1,0%</w:t>
            </w:r>
          </w:p>
        </w:tc>
        <w:tc>
          <w:tcPr>
            <w:tcW w:w="1592" w:type="dxa"/>
            <w:vAlign w:val="center"/>
          </w:tcPr>
          <w:p w:rsidR="00925545" w:rsidRPr="00B434D8" w:rsidRDefault="00925545" w:rsidP="00784DEF">
            <w:pPr>
              <w:spacing w:after="0" w:line="240" w:lineRule="auto"/>
              <w:jc w:val="center"/>
              <w:rPr>
                <w:rFonts w:ascii="Times New Roman" w:hAnsi="Times New Roman"/>
                <w:b/>
                <w:color w:val="00B050"/>
              </w:rPr>
            </w:pPr>
            <w:r w:rsidRPr="00B434D8">
              <w:rPr>
                <w:rFonts w:ascii="Times New Roman" w:hAnsi="Times New Roman"/>
                <w:b/>
                <w:color w:val="00B050"/>
              </w:rPr>
              <w:t>3,5%</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0,2%</w:t>
            </w:r>
          </w:p>
        </w:tc>
      </w:tr>
      <w:tr w:rsidR="00925545" w:rsidRPr="00B434D8" w:rsidTr="00784DEF">
        <w:tc>
          <w:tcPr>
            <w:tcW w:w="1701" w:type="dxa"/>
          </w:tcPr>
          <w:p w:rsidR="00925545" w:rsidRPr="00B434D8" w:rsidRDefault="00925545" w:rsidP="00784DEF">
            <w:pPr>
              <w:spacing w:after="0" w:line="240" w:lineRule="auto"/>
              <w:rPr>
                <w:rFonts w:ascii="Times New Roman" w:hAnsi="Times New Roman"/>
              </w:rPr>
            </w:pPr>
            <w:r w:rsidRPr="00B434D8">
              <w:rPr>
                <w:rFonts w:ascii="Times New Roman" w:hAnsi="Times New Roman"/>
              </w:rPr>
              <w:t>От 2 до 5 процедур</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3,3%</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1,4%</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0,6%</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1,6%</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1,0%</w:t>
            </w:r>
          </w:p>
        </w:tc>
      </w:tr>
      <w:tr w:rsidR="00925545" w:rsidRPr="00B434D8" w:rsidTr="00784DEF">
        <w:tc>
          <w:tcPr>
            <w:tcW w:w="1701" w:type="dxa"/>
          </w:tcPr>
          <w:p w:rsidR="00925545" w:rsidRPr="00B434D8" w:rsidRDefault="00925545" w:rsidP="00784DEF">
            <w:pPr>
              <w:spacing w:after="0" w:line="240" w:lineRule="auto"/>
              <w:rPr>
                <w:rFonts w:ascii="Times New Roman" w:hAnsi="Times New Roman"/>
              </w:rPr>
            </w:pPr>
            <w:r w:rsidRPr="00B434D8">
              <w:rPr>
                <w:rFonts w:ascii="Times New Roman" w:hAnsi="Times New Roman"/>
              </w:rPr>
              <w:t>От 6 до 10 процедур</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1,4%</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0,4%</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0,6%</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0,4%</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0,4%</w:t>
            </w:r>
          </w:p>
        </w:tc>
      </w:tr>
      <w:tr w:rsidR="00925545" w:rsidRPr="00B434D8" w:rsidTr="00784DEF">
        <w:tc>
          <w:tcPr>
            <w:tcW w:w="1701" w:type="dxa"/>
          </w:tcPr>
          <w:p w:rsidR="00925545" w:rsidRPr="00B434D8" w:rsidRDefault="00925545" w:rsidP="00784DEF">
            <w:pPr>
              <w:spacing w:after="0" w:line="240" w:lineRule="auto"/>
              <w:rPr>
                <w:rFonts w:ascii="Times New Roman" w:hAnsi="Times New Roman"/>
              </w:rPr>
            </w:pPr>
            <w:r w:rsidRPr="00B434D8">
              <w:rPr>
                <w:rFonts w:ascii="Times New Roman" w:hAnsi="Times New Roman"/>
              </w:rPr>
              <w:t>Другое</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0,2%</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0,2%</w:t>
            </w:r>
          </w:p>
        </w:tc>
      </w:tr>
      <w:tr w:rsidR="00925545" w:rsidRPr="00B434D8" w:rsidTr="00784DEF">
        <w:tc>
          <w:tcPr>
            <w:tcW w:w="1701" w:type="dxa"/>
          </w:tcPr>
          <w:p w:rsidR="00925545" w:rsidRPr="00B434D8" w:rsidRDefault="00925545" w:rsidP="00784DEF">
            <w:pPr>
              <w:spacing w:after="0" w:line="240" w:lineRule="auto"/>
              <w:rPr>
                <w:rFonts w:ascii="Times New Roman" w:hAnsi="Times New Roman"/>
              </w:rPr>
            </w:pPr>
            <w:r w:rsidRPr="00B434D8">
              <w:rPr>
                <w:rFonts w:ascii="Times New Roman" w:hAnsi="Times New Roman"/>
              </w:rPr>
              <w:t>Затрудняюсь ответить/не сталкивался</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91,7%</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96,7%</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97,7%</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94,4%</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98,1%</w:t>
            </w:r>
          </w:p>
        </w:tc>
      </w:tr>
      <w:tr w:rsidR="00925545" w:rsidRPr="00B434D8" w:rsidTr="00784DEF">
        <w:tc>
          <w:tcPr>
            <w:tcW w:w="9639" w:type="dxa"/>
            <w:gridSpan w:val="6"/>
          </w:tcPr>
          <w:p w:rsidR="00925545" w:rsidRPr="00B434D8" w:rsidRDefault="00925545" w:rsidP="00784DEF">
            <w:pPr>
              <w:spacing w:after="0" w:line="240" w:lineRule="auto"/>
              <w:jc w:val="center"/>
              <w:rPr>
                <w:rFonts w:ascii="Times New Roman" w:hAnsi="Times New Roman"/>
                <w:b/>
              </w:rPr>
            </w:pPr>
            <w:r w:rsidRPr="00B434D8">
              <w:rPr>
                <w:rFonts w:ascii="Times New Roman" w:hAnsi="Times New Roman"/>
                <w:b/>
              </w:rPr>
              <w:t>Сроки получения</w:t>
            </w:r>
          </w:p>
        </w:tc>
      </w:tr>
      <w:tr w:rsidR="00925545" w:rsidRPr="00B434D8" w:rsidTr="00784DEF">
        <w:tc>
          <w:tcPr>
            <w:tcW w:w="1701" w:type="dxa"/>
          </w:tcPr>
          <w:p w:rsidR="00925545" w:rsidRPr="00B434D8" w:rsidRDefault="00925545" w:rsidP="00784DEF">
            <w:pPr>
              <w:spacing w:after="0" w:line="240" w:lineRule="auto"/>
              <w:jc w:val="both"/>
              <w:rPr>
                <w:rFonts w:ascii="Times New Roman" w:hAnsi="Times New Roman"/>
              </w:rPr>
            </w:pPr>
            <w:r w:rsidRPr="00B434D8">
              <w:rPr>
                <w:rFonts w:ascii="Times New Roman" w:hAnsi="Times New Roman"/>
              </w:rPr>
              <w:t>До 1 месяца</w:t>
            </w:r>
          </w:p>
        </w:tc>
        <w:tc>
          <w:tcPr>
            <w:tcW w:w="1701" w:type="dxa"/>
            <w:vAlign w:val="center"/>
          </w:tcPr>
          <w:p w:rsidR="00925545" w:rsidRPr="00B434D8" w:rsidRDefault="00925545" w:rsidP="00784DEF">
            <w:pPr>
              <w:spacing w:after="0" w:line="240" w:lineRule="auto"/>
              <w:jc w:val="center"/>
              <w:rPr>
                <w:rFonts w:ascii="Times New Roman" w:hAnsi="Times New Roman"/>
                <w:b/>
              </w:rPr>
            </w:pPr>
            <w:r w:rsidRPr="00B434D8">
              <w:rPr>
                <w:rFonts w:ascii="Times New Roman" w:hAnsi="Times New Roman"/>
                <w:b/>
                <w:color w:val="00B050"/>
              </w:rPr>
              <w:t>6,1%</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2,0%</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1,4%</w:t>
            </w:r>
          </w:p>
        </w:tc>
        <w:tc>
          <w:tcPr>
            <w:tcW w:w="1592" w:type="dxa"/>
            <w:vAlign w:val="center"/>
          </w:tcPr>
          <w:p w:rsidR="00925545" w:rsidRPr="00B434D8" w:rsidRDefault="00925545" w:rsidP="00784DEF">
            <w:pPr>
              <w:spacing w:after="0" w:line="240" w:lineRule="auto"/>
              <w:jc w:val="center"/>
              <w:rPr>
                <w:rFonts w:ascii="Times New Roman" w:hAnsi="Times New Roman"/>
                <w:b/>
                <w:color w:val="00B050"/>
              </w:rPr>
            </w:pPr>
            <w:r w:rsidRPr="00B434D8">
              <w:rPr>
                <w:rFonts w:ascii="Times New Roman" w:hAnsi="Times New Roman"/>
                <w:b/>
                <w:color w:val="00B050"/>
              </w:rPr>
              <w:t>5,1%</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0,6%</w:t>
            </w:r>
          </w:p>
        </w:tc>
      </w:tr>
      <w:tr w:rsidR="00925545" w:rsidRPr="00B434D8" w:rsidTr="00784DEF">
        <w:tc>
          <w:tcPr>
            <w:tcW w:w="1701" w:type="dxa"/>
          </w:tcPr>
          <w:p w:rsidR="00925545" w:rsidRPr="00B434D8" w:rsidRDefault="00925545" w:rsidP="00784DEF">
            <w:pPr>
              <w:spacing w:after="0" w:line="240" w:lineRule="auto"/>
              <w:jc w:val="both"/>
              <w:rPr>
                <w:rFonts w:ascii="Times New Roman" w:hAnsi="Times New Roman"/>
              </w:rPr>
            </w:pPr>
            <w:r w:rsidRPr="00B434D8">
              <w:rPr>
                <w:rFonts w:ascii="Times New Roman" w:hAnsi="Times New Roman"/>
              </w:rPr>
              <w:t>От 2 месяцев до 1 года</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2,2%</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1,4%</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0,8%</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0,4%</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0,8%</w:t>
            </w:r>
          </w:p>
        </w:tc>
      </w:tr>
      <w:tr w:rsidR="00925545" w:rsidRPr="00B434D8" w:rsidTr="00784DEF">
        <w:tc>
          <w:tcPr>
            <w:tcW w:w="1701" w:type="dxa"/>
          </w:tcPr>
          <w:p w:rsidR="00925545" w:rsidRPr="00B434D8" w:rsidRDefault="00925545" w:rsidP="00784DEF">
            <w:pPr>
              <w:spacing w:after="0" w:line="240" w:lineRule="auto"/>
              <w:jc w:val="both"/>
              <w:rPr>
                <w:rFonts w:ascii="Times New Roman" w:hAnsi="Times New Roman"/>
              </w:rPr>
            </w:pPr>
            <w:r w:rsidRPr="00B434D8">
              <w:rPr>
                <w:rFonts w:ascii="Times New Roman" w:hAnsi="Times New Roman"/>
              </w:rPr>
              <w:t>Больше 1 года</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0,8%</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0,2%</w:t>
            </w:r>
          </w:p>
        </w:tc>
      </w:tr>
      <w:tr w:rsidR="00925545" w:rsidRPr="00B434D8" w:rsidTr="00784DEF">
        <w:tc>
          <w:tcPr>
            <w:tcW w:w="1701" w:type="dxa"/>
          </w:tcPr>
          <w:p w:rsidR="00925545" w:rsidRPr="00B434D8" w:rsidRDefault="00925545" w:rsidP="00784DEF">
            <w:pPr>
              <w:spacing w:after="0" w:line="240" w:lineRule="auto"/>
              <w:jc w:val="both"/>
              <w:rPr>
                <w:rFonts w:ascii="Times New Roman" w:hAnsi="Times New Roman"/>
              </w:rPr>
            </w:pPr>
            <w:r w:rsidRPr="00B434D8">
              <w:rPr>
                <w:rFonts w:ascii="Times New Roman" w:hAnsi="Times New Roman"/>
              </w:rPr>
              <w:t>Другое</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0,4%</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0,0%</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0,6%</w:t>
            </w:r>
          </w:p>
        </w:tc>
      </w:tr>
      <w:tr w:rsidR="00925545" w:rsidRPr="00B434D8" w:rsidTr="00784DEF">
        <w:tc>
          <w:tcPr>
            <w:tcW w:w="1701" w:type="dxa"/>
          </w:tcPr>
          <w:p w:rsidR="00925545" w:rsidRPr="00B434D8" w:rsidRDefault="00925545" w:rsidP="00784DEF">
            <w:pPr>
              <w:spacing w:after="0" w:line="240" w:lineRule="auto"/>
              <w:jc w:val="both"/>
              <w:rPr>
                <w:rFonts w:ascii="Times New Roman" w:hAnsi="Times New Roman"/>
              </w:rPr>
            </w:pPr>
            <w:r w:rsidRPr="00B434D8">
              <w:rPr>
                <w:rFonts w:ascii="Times New Roman" w:hAnsi="Times New Roman"/>
              </w:rPr>
              <w:t>Затрудняюсь ответить/не сталкивался</w:t>
            </w:r>
          </w:p>
        </w:tc>
        <w:tc>
          <w:tcPr>
            <w:tcW w:w="1701"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90,4%</w:t>
            </w:r>
          </w:p>
        </w:tc>
        <w:tc>
          <w:tcPr>
            <w:tcW w:w="155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96,5%</w:t>
            </w:r>
          </w:p>
        </w:tc>
        <w:tc>
          <w:tcPr>
            <w:tcW w:w="1588"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97,7%</w:t>
            </w:r>
          </w:p>
        </w:tc>
        <w:tc>
          <w:tcPr>
            <w:tcW w:w="1592"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94,4%</w:t>
            </w:r>
          </w:p>
        </w:tc>
        <w:tc>
          <w:tcPr>
            <w:tcW w:w="1499" w:type="dxa"/>
            <w:vAlign w:val="center"/>
          </w:tcPr>
          <w:p w:rsidR="00925545" w:rsidRPr="00B434D8" w:rsidRDefault="00925545" w:rsidP="00784DEF">
            <w:pPr>
              <w:spacing w:after="0" w:line="240" w:lineRule="auto"/>
              <w:jc w:val="center"/>
              <w:rPr>
                <w:rFonts w:ascii="Times New Roman" w:hAnsi="Times New Roman"/>
              </w:rPr>
            </w:pPr>
            <w:r w:rsidRPr="00B434D8">
              <w:rPr>
                <w:rFonts w:ascii="Times New Roman" w:hAnsi="Times New Roman"/>
              </w:rPr>
              <w:t>97,7%</w:t>
            </w:r>
          </w:p>
        </w:tc>
      </w:tr>
    </w:tbl>
    <w:p w:rsidR="00784DEF" w:rsidRDefault="00784DEF" w:rsidP="00784DEF">
      <w:pPr>
        <w:spacing w:after="0" w:line="240" w:lineRule="auto"/>
        <w:ind w:firstLine="720"/>
        <w:jc w:val="both"/>
        <w:rPr>
          <w:rFonts w:ascii="Times New Roman" w:hAnsi="Times New Roman"/>
          <w:spacing w:val="-6"/>
          <w:sz w:val="28"/>
        </w:rPr>
      </w:pPr>
    </w:p>
    <w:p w:rsidR="00925545" w:rsidRDefault="00925545" w:rsidP="00784DEF">
      <w:pPr>
        <w:spacing w:after="0" w:line="240" w:lineRule="auto"/>
        <w:ind w:firstLine="720"/>
        <w:jc w:val="both"/>
        <w:rPr>
          <w:rFonts w:ascii="Times New Roman" w:hAnsi="Times New Roman"/>
          <w:spacing w:val="-6"/>
          <w:sz w:val="28"/>
        </w:rPr>
      </w:pPr>
      <w:r>
        <w:rPr>
          <w:rFonts w:ascii="Times New Roman" w:hAnsi="Times New Roman"/>
          <w:spacing w:val="-6"/>
          <w:sz w:val="28"/>
        </w:rPr>
        <w:t xml:space="preserve">В большей степени субъекты бизнеса удовлетворены стоимостью подключения телефонной связи (46%), в меньшей – стоимостью подключения к газораспределительным сетям (33%, при этом отрицательных оценок на 3% больше: 36%).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Суждения значительно хуже среди предпринимателей Вологды: при оценивании стоимости подключения большинства услуг отрицательных оценок больше, чем положительных (на 13 – 21%). Разница положительных и отрицательных мнений о стоимости подключения телефонной связи в Вологде в 2 раза меньше, чем на других территориях (13% против 26 – 27%). </w:t>
      </w:r>
    </w:p>
    <w:p w:rsidR="00925545" w:rsidRPr="00784DEF" w:rsidRDefault="00925545" w:rsidP="00784DEF">
      <w:pPr>
        <w:spacing w:after="0" w:line="240" w:lineRule="auto"/>
        <w:ind w:firstLine="720"/>
        <w:jc w:val="both"/>
        <w:rPr>
          <w:rFonts w:ascii="Times New Roman" w:hAnsi="Times New Roman"/>
          <w:sz w:val="24"/>
          <w:szCs w:val="24"/>
        </w:rPr>
      </w:pPr>
      <w:r>
        <w:rPr>
          <w:rFonts w:ascii="Times New Roman" w:hAnsi="Times New Roman"/>
          <w:sz w:val="28"/>
        </w:rPr>
        <w:t xml:space="preserve">Менее благоприятные оценки отмечены в основном среди индивидуальных предпринимателей (разница положительных и отрицательных </w:t>
      </w:r>
      <w:r w:rsidRPr="00784DEF">
        <w:rPr>
          <w:rFonts w:ascii="Times New Roman" w:hAnsi="Times New Roman"/>
          <w:sz w:val="24"/>
          <w:szCs w:val="24"/>
        </w:rPr>
        <w:t xml:space="preserve">суждений: от -5% до 16%). Стоимость подключения к электрическим сетям ИП и представители юридических лиц оценивают примерно одинаково. </w:t>
      </w:r>
    </w:p>
    <w:p w:rsidR="00E4383B" w:rsidRPr="00784DEF" w:rsidRDefault="00E4383B" w:rsidP="00784DEF">
      <w:pPr>
        <w:spacing w:after="0" w:line="240" w:lineRule="auto"/>
        <w:ind w:firstLine="720"/>
        <w:jc w:val="both"/>
        <w:rPr>
          <w:rFonts w:ascii="Times New Roman" w:hAnsi="Times New Roman"/>
          <w:sz w:val="24"/>
          <w:szCs w:val="24"/>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 xml:space="preserve">Распределение ответов на вопрос «Оцените стоимость подключения услуг субъектов естественных монополий в Вологодской области» (в % от числа опрошенных) </w:t>
      </w:r>
    </w:p>
    <w:tbl>
      <w:tblPr>
        <w:tblStyle w:val="aa"/>
        <w:tblW w:w="10014" w:type="dxa"/>
        <w:tblInd w:w="-176" w:type="dxa"/>
        <w:tblLayout w:type="fixed"/>
        <w:tblLook w:val="04A0" w:firstRow="1" w:lastRow="0" w:firstColumn="1" w:lastColumn="0" w:noHBand="0" w:noVBand="1"/>
      </w:tblPr>
      <w:tblGrid>
        <w:gridCol w:w="3773"/>
        <w:gridCol w:w="29"/>
        <w:gridCol w:w="26"/>
        <w:gridCol w:w="709"/>
        <w:gridCol w:w="23"/>
        <w:gridCol w:w="686"/>
        <w:gridCol w:w="101"/>
        <w:gridCol w:w="786"/>
        <w:gridCol w:w="105"/>
        <w:gridCol w:w="682"/>
        <w:gridCol w:w="27"/>
        <w:gridCol w:w="1417"/>
        <w:gridCol w:w="64"/>
        <w:gridCol w:w="1586"/>
      </w:tblGrid>
      <w:tr w:rsidR="00784DEF" w:rsidRPr="003F6C40" w:rsidTr="00FA6B72">
        <w:tc>
          <w:tcPr>
            <w:tcW w:w="3802" w:type="dxa"/>
            <w:gridSpan w:val="2"/>
            <w:vMerge w:val="restart"/>
          </w:tcPr>
          <w:p w:rsidR="00784DEF" w:rsidRPr="003F6C40" w:rsidRDefault="00784DEF" w:rsidP="00784DEF">
            <w:pPr>
              <w:spacing w:after="0" w:line="240" w:lineRule="auto"/>
              <w:rPr>
                <w:rFonts w:ascii="Times New Roman" w:hAnsi="Times New Roman"/>
                <w:b/>
              </w:rPr>
            </w:pPr>
          </w:p>
          <w:p w:rsidR="00784DEF" w:rsidRPr="003F6C40" w:rsidRDefault="00784DEF" w:rsidP="00784DEF">
            <w:pPr>
              <w:spacing w:after="0" w:line="240" w:lineRule="auto"/>
              <w:rPr>
                <w:rFonts w:ascii="Times New Roman" w:hAnsi="Times New Roman"/>
                <w:b/>
              </w:rPr>
            </w:pPr>
          </w:p>
          <w:p w:rsidR="00784DEF" w:rsidRPr="003F6C40" w:rsidRDefault="00784DEF" w:rsidP="00784DEF">
            <w:pPr>
              <w:spacing w:after="0" w:line="240" w:lineRule="auto"/>
              <w:rPr>
                <w:rFonts w:ascii="Times New Roman" w:hAnsi="Times New Roman"/>
                <w:b/>
              </w:rPr>
            </w:pPr>
            <w:r w:rsidRPr="003F6C40">
              <w:rPr>
                <w:rFonts w:ascii="Times New Roman" w:hAnsi="Times New Roman"/>
                <w:b/>
              </w:rPr>
              <w:t>Вариант ответа</w:t>
            </w:r>
          </w:p>
        </w:tc>
        <w:tc>
          <w:tcPr>
            <w:tcW w:w="3118" w:type="dxa"/>
            <w:gridSpan w:val="8"/>
            <w:vAlign w:val="center"/>
          </w:tcPr>
          <w:p w:rsidR="00784DEF" w:rsidRPr="003F6C40" w:rsidRDefault="00784DEF" w:rsidP="00784DE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094" w:type="dxa"/>
            <w:gridSpan w:val="4"/>
            <w:vAlign w:val="center"/>
          </w:tcPr>
          <w:p w:rsidR="00784DEF" w:rsidRPr="003F6C40" w:rsidRDefault="00784DEF" w:rsidP="00784DE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784DEF" w:rsidRPr="003F6C40" w:rsidTr="00FA6B72">
        <w:trPr>
          <w:trHeight w:val="478"/>
        </w:trPr>
        <w:tc>
          <w:tcPr>
            <w:tcW w:w="3802" w:type="dxa"/>
            <w:gridSpan w:val="2"/>
            <w:vMerge/>
          </w:tcPr>
          <w:p w:rsidR="00784DEF" w:rsidRPr="003F6C40" w:rsidRDefault="00784DEF" w:rsidP="00784DEF">
            <w:pPr>
              <w:spacing w:after="0" w:line="240" w:lineRule="auto"/>
              <w:rPr>
                <w:rFonts w:ascii="Times New Roman" w:hAnsi="Times New Roman"/>
              </w:rPr>
            </w:pPr>
          </w:p>
        </w:tc>
        <w:tc>
          <w:tcPr>
            <w:tcW w:w="758" w:type="dxa"/>
            <w:gridSpan w:val="3"/>
            <w:vAlign w:val="center"/>
          </w:tcPr>
          <w:p w:rsidR="00784DEF" w:rsidRPr="003F6C40" w:rsidRDefault="00784DEF"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787" w:type="dxa"/>
            <w:gridSpan w:val="2"/>
            <w:vAlign w:val="center"/>
          </w:tcPr>
          <w:p w:rsidR="00784DEF" w:rsidRPr="003F6C40" w:rsidRDefault="00784DEF"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891" w:type="dxa"/>
            <w:gridSpan w:val="2"/>
            <w:vAlign w:val="center"/>
          </w:tcPr>
          <w:p w:rsidR="00784DEF" w:rsidRPr="003F6C40" w:rsidRDefault="00784DEF"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682" w:type="dxa"/>
            <w:vAlign w:val="center"/>
          </w:tcPr>
          <w:p w:rsidR="00784DEF" w:rsidRPr="003F6C40" w:rsidRDefault="00784DEF"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08" w:type="dxa"/>
            <w:gridSpan w:val="3"/>
            <w:vAlign w:val="center"/>
          </w:tcPr>
          <w:p w:rsidR="00784DEF" w:rsidRPr="003F6C40" w:rsidRDefault="00784DEF" w:rsidP="00784DE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1586" w:type="dxa"/>
            <w:vAlign w:val="center"/>
          </w:tcPr>
          <w:p w:rsidR="00784DEF" w:rsidRPr="003F6C40" w:rsidRDefault="00784DEF" w:rsidP="00FA6B72">
            <w:pPr>
              <w:spacing w:after="0" w:line="240" w:lineRule="auto"/>
              <w:ind w:left="-57" w:right="-57"/>
              <w:jc w:val="center"/>
              <w:rPr>
                <w:rFonts w:ascii="Times New Roman" w:hAnsi="Times New Roman"/>
                <w:b/>
              </w:rPr>
            </w:pPr>
            <w:r w:rsidRPr="003F6C40">
              <w:rPr>
                <w:rFonts w:ascii="Times New Roman" w:hAnsi="Times New Roman"/>
                <w:b/>
              </w:rPr>
              <w:t>И</w:t>
            </w:r>
            <w:r w:rsidR="00FA6B72" w:rsidRPr="003F6C40">
              <w:rPr>
                <w:rFonts w:ascii="Times New Roman" w:hAnsi="Times New Roman"/>
                <w:b/>
              </w:rPr>
              <w:t>П</w:t>
            </w:r>
          </w:p>
        </w:tc>
      </w:tr>
      <w:tr w:rsidR="00784DEF" w:rsidRPr="003F6C40" w:rsidTr="00FA6B72">
        <w:trPr>
          <w:trHeight w:val="164"/>
        </w:trPr>
        <w:tc>
          <w:tcPr>
            <w:tcW w:w="10014" w:type="dxa"/>
            <w:gridSpan w:val="14"/>
          </w:tcPr>
          <w:p w:rsidR="00784DEF" w:rsidRPr="003F6C40" w:rsidRDefault="00784DEF" w:rsidP="00784DE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38,5%</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b/>
                <w:color w:val="FF0000"/>
              </w:rPr>
              <w:t>27,0%</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43,5%</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44,0%</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43,5%</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34,4%</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39,6%</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24,5%</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31,5%</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32,6%</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31,5%</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58" w:type="dxa"/>
            <w:gridSpan w:val="3"/>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+6,5%</w:t>
            </w:r>
          </w:p>
        </w:tc>
        <w:tc>
          <w:tcPr>
            <w:tcW w:w="787" w:type="dxa"/>
            <w:gridSpan w:val="2"/>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-12,6%</w:t>
            </w:r>
          </w:p>
        </w:tc>
        <w:tc>
          <w:tcPr>
            <w:tcW w:w="891" w:type="dxa"/>
            <w:gridSpan w:val="2"/>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+19,0%</w:t>
            </w:r>
          </w:p>
        </w:tc>
        <w:tc>
          <w:tcPr>
            <w:tcW w:w="682" w:type="dxa"/>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+12,5%</w:t>
            </w:r>
          </w:p>
        </w:tc>
        <w:tc>
          <w:tcPr>
            <w:tcW w:w="1508" w:type="dxa"/>
            <w:gridSpan w:val="3"/>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+10,9%</w:t>
            </w:r>
          </w:p>
        </w:tc>
        <w:tc>
          <w:tcPr>
            <w:tcW w:w="1586" w:type="dxa"/>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+2,9%</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29,4%</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33,3%</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24,5%</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23,9%</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34,1%</w:t>
            </w:r>
          </w:p>
        </w:tc>
      </w:tr>
      <w:tr w:rsidR="00784DEF" w:rsidRPr="003F6C40" w:rsidTr="00FA6B72">
        <w:tc>
          <w:tcPr>
            <w:tcW w:w="10014" w:type="dxa"/>
            <w:gridSpan w:val="14"/>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b/>
              </w:rPr>
              <w:t>Водоочистка</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35,2%</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26,4%</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42,9%</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36,5%</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42,2%</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29,3%</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32,8%</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39,0%</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25,2%</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33,5%</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32,2%</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33,3%</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58" w:type="dxa"/>
            <w:gridSpan w:val="3"/>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+2,4%</w:t>
            </w:r>
          </w:p>
        </w:tc>
        <w:tc>
          <w:tcPr>
            <w:tcW w:w="787" w:type="dxa"/>
            <w:gridSpan w:val="2"/>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b/>
                <w:i/>
                <w:color w:val="FF0000"/>
              </w:rPr>
              <w:t>-12,6%</w:t>
            </w:r>
          </w:p>
        </w:tc>
        <w:tc>
          <w:tcPr>
            <w:tcW w:w="891" w:type="dxa"/>
            <w:gridSpan w:val="2"/>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+17,7%</w:t>
            </w:r>
          </w:p>
        </w:tc>
        <w:tc>
          <w:tcPr>
            <w:tcW w:w="682" w:type="dxa"/>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+3,0%</w:t>
            </w:r>
          </w:p>
        </w:tc>
        <w:tc>
          <w:tcPr>
            <w:tcW w:w="1508" w:type="dxa"/>
            <w:gridSpan w:val="3"/>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i/>
              </w:rPr>
            </w:pPr>
            <w:r w:rsidRPr="003F6C40">
              <w:rPr>
                <w:rFonts w:ascii="Times New Roman" w:hAnsi="Times New Roman"/>
                <w:i/>
              </w:rPr>
              <w:t>+10,0%</w:t>
            </w:r>
          </w:p>
        </w:tc>
        <w:tc>
          <w:tcPr>
            <w:tcW w:w="1586" w:type="dxa"/>
            <w:shd w:val="clear" w:color="auto" w:fill="F3DDDD" w:themeFill="accent2" w:themeFillTint="30"/>
            <w:vAlign w:val="center"/>
          </w:tcPr>
          <w:p w:rsidR="00784DEF" w:rsidRPr="003F6C40" w:rsidRDefault="00784DEF"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-4,0%</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34,6%</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30,0%</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25,7%</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37,3%</w:t>
            </w:r>
          </w:p>
        </w:tc>
      </w:tr>
      <w:tr w:rsidR="00784DEF" w:rsidRPr="003F6C40" w:rsidTr="00FA6B72">
        <w:tc>
          <w:tcPr>
            <w:tcW w:w="10014" w:type="dxa"/>
            <w:gridSpan w:val="14"/>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b/>
              </w:rPr>
              <w:t>Газоснабжение</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32,6%</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22,0%</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40,8%</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35,0%</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36,1%</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29,7%</w:t>
            </w:r>
          </w:p>
        </w:tc>
      </w:tr>
      <w:tr w:rsidR="00784DEF" w:rsidRPr="003F6C40" w:rsidTr="00FA6B72">
        <w:tc>
          <w:tcPr>
            <w:tcW w:w="3802" w:type="dxa"/>
            <w:gridSpan w:val="2"/>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5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36,0%</w:t>
            </w:r>
          </w:p>
        </w:tc>
        <w:tc>
          <w:tcPr>
            <w:tcW w:w="787"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42,8%</w:t>
            </w:r>
          </w:p>
        </w:tc>
        <w:tc>
          <w:tcPr>
            <w:tcW w:w="891" w:type="dxa"/>
            <w:gridSpan w:val="2"/>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27,2%</w:t>
            </w:r>
          </w:p>
        </w:tc>
        <w:tc>
          <w:tcPr>
            <w:tcW w:w="682"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37,0%</w:t>
            </w:r>
          </w:p>
        </w:tc>
        <w:tc>
          <w:tcPr>
            <w:tcW w:w="1508" w:type="dxa"/>
            <w:gridSpan w:val="3"/>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37,4%</w:t>
            </w:r>
          </w:p>
        </w:tc>
        <w:tc>
          <w:tcPr>
            <w:tcW w:w="1586" w:type="dxa"/>
            <w:shd w:val="clear" w:color="auto" w:fill="FFFFFF" w:themeFill="background1"/>
            <w:vAlign w:val="center"/>
          </w:tcPr>
          <w:p w:rsidR="00784DEF" w:rsidRPr="003F6C40" w:rsidRDefault="00784DEF" w:rsidP="00784DEF">
            <w:pPr>
              <w:spacing w:after="0" w:line="240" w:lineRule="auto"/>
              <w:ind w:left="-113" w:right="-113"/>
              <w:jc w:val="center"/>
              <w:rPr>
                <w:rFonts w:ascii="Times New Roman" w:hAnsi="Times New Roman"/>
              </w:rPr>
            </w:pPr>
            <w:r w:rsidRPr="003F6C40">
              <w:rPr>
                <w:rFonts w:ascii="Times New Roman" w:hAnsi="Times New Roman"/>
              </w:rPr>
              <w:t>34,8%</w:t>
            </w:r>
          </w:p>
        </w:tc>
      </w:tr>
      <w:tr w:rsidR="00FA6B72" w:rsidRPr="003F6C40" w:rsidTr="00E429ED">
        <w:tc>
          <w:tcPr>
            <w:tcW w:w="3828" w:type="dxa"/>
            <w:gridSpan w:val="3"/>
            <w:shd w:val="clear" w:color="auto" w:fill="F3DDDD" w:themeFill="accent2" w:themeFillTint="30"/>
          </w:tcPr>
          <w:p w:rsidR="00FA6B72" w:rsidRPr="003F6C40" w:rsidRDefault="00FA6B72"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09" w:type="dxa"/>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-3,4%</w:t>
            </w:r>
          </w:p>
        </w:tc>
        <w:tc>
          <w:tcPr>
            <w:tcW w:w="709"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b/>
                <w:i/>
                <w:color w:val="FF0000"/>
              </w:rPr>
              <w:t>-20,8%</w:t>
            </w:r>
          </w:p>
        </w:tc>
        <w:tc>
          <w:tcPr>
            <w:tcW w:w="992" w:type="dxa"/>
            <w:gridSpan w:val="3"/>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+13,6%</w:t>
            </w:r>
          </w:p>
        </w:tc>
        <w:tc>
          <w:tcPr>
            <w:tcW w:w="709"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-2,0%</w:t>
            </w:r>
          </w:p>
        </w:tc>
        <w:tc>
          <w:tcPr>
            <w:tcW w:w="1417" w:type="dxa"/>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-1,3%</w:t>
            </w:r>
          </w:p>
        </w:tc>
        <w:tc>
          <w:tcPr>
            <w:tcW w:w="1650" w:type="dxa"/>
            <w:gridSpan w:val="2"/>
            <w:shd w:val="clear" w:color="auto" w:fill="F3DDDD" w:themeFill="accent2" w:themeFillTint="30"/>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i/>
                <w:color w:val="FF0000"/>
              </w:rPr>
              <w:t>-5,1%</w:t>
            </w:r>
          </w:p>
        </w:tc>
      </w:tr>
      <w:tr w:rsidR="00FA6B72" w:rsidRPr="003F6C40" w:rsidTr="00E429ED">
        <w:tc>
          <w:tcPr>
            <w:tcW w:w="3828" w:type="dxa"/>
            <w:gridSpan w:val="3"/>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09"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31,4%</w:t>
            </w:r>
          </w:p>
        </w:tc>
        <w:tc>
          <w:tcPr>
            <w:tcW w:w="709"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35,2%</w:t>
            </w:r>
          </w:p>
        </w:tc>
        <w:tc>
          <w:tcPr>
            <w:tcW w:w="992" w:type="dxa"/>
            <w:gridSpan w:val="3"/>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09"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28,0%</w:t>
            </w:r>
          </w:p>
        </w:tc>
        <w:tc>
          <w:tcPr>
            <w:tcW w:w="1417"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26,5%</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35,5%</w:t>
            </w:r>
          </w:p>
        </w:tc>
      </w:tr>
      <w:tr w:rsidR="00FA6B72" w:rsidRPr="003F6C40" w:rsidTr="00E429ED">
        <w:tc>
          <w:tcPr>
            <w:tcW w:w="10014" w:type="dxa"/>
            <w:gridSpan w:val="14"/>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rPr>
              <w:t>Электроснабжение</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38,1%</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27,7%</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44,2%</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42,0%</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41,3%</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color w:val="FF0000"/>
              </w:rPr>
              <w:t>35,5%</w:t>
            </w:r>
          </w:p>
        </w:tc>
      </w:tr>
      <w:tr w:rsidR="00FA6B72" w:rsidRPr="003F6C40" w:rsidTr="00E429ED">
        <w:trPr>
          <w:trHeight w:val="142"/>
        </w:trPr>
        <w:tc>
          <w:tcPr>
            <w:tcW w:w="3773" w:type="dxa"/>
          </w:tcPr>
          <w:p w:rsidR="00FA6B72" w:rsidRPr="003F6C40" w:rsidRDefault="00FA6B72"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33,2%</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42,1%</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23,8%</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33,0%</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36,1%</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30,8%</w:t>
            </w:r>
          </w:p>
        </w:tc>
      </w:tr>
      <w:tr w:rsidR="00FA6B72" w:rsidRPr="003F6C40" w:rsidTr="00E429ED">
        <w:tc>
          <w:tcPr>
            <w:tcW w:w="3773" w:type="dxa"/>
            <w:shd w:val="clear" w:color="auto" w:fill="F3DDDD" w:themeFill="accent2" w:themeFillTint="30"/>
          </w:tcPr>
          <w:p w:rsidR="00FA6B72" w:rsidRPr="003F6C40" w:rsidRDefault="00FA6B72"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87" w:type="dxa"/>
            <w:gridSpan w:val="4"/>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+4,9%</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-14,5%</w:t>
            </w:r>
          </w:p>
        </w:tc>
        <w:tc>
          <w:tcPr>
            <w:tcW w:w="786" w:type="dxa"/>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+20,4%</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+9,0%</w:t>
            </w:r>
          </w:p>
        </w:tc>
        <w:tc>
          <w:tcPr>
            <w:tcW w:w="1444"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+5,2%</w:t>
            </w:r>
          </w:p>
        </w:tc>
        <w:tc>
          <w:tcPr>
            <w:tcW w:w="1650" w:type="dxa"/>
            <w:gridSpan w:val="2"/>
            <w:shd w:val="clear" w:color="auto" w:fill="F3DDDD" w:themeFill="accent2" w:themeFillTint="30"/>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i/>
              </w:rPr>
              <w:t>+4,7%</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28,7%</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30,2%</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25,0%</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22,6%</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33,7%</w:t>
            </w:r>
          </w:p>
        </w:tc>
      </w:tr>
      <w:tr w:rsidR="00FA6B72" w:rsidRPr="003F6C40" w:rsidTr="00E429ED">
        <w:tc>
          <w:tcPr>
            <w:tcW w:w="10014" w:type="dxa"/>
            <w:gridSpan w:val="14"/>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rPr>
              <w:t>Теплоснабжение</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34,8%</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23,3%</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39,5%</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40,5%</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38,7%</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color w:val="FF0000"/>
              </w:rPr>
              <w:t>31,5%</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33,2%</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42,1%</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25,9%</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31,5%</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34,3%</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32,2%</w:t>
            </w:r>
          </w:p>
        </w:tc>
      </w:tr>
      <w:tr w:rsidR="00FA6B72" w:rsidRPr="003F6C40" w:rsidTr="00E429ED">
        <w:tc>
          <w:tcPr>
            <w:tcW w:w="3773" w:type="dxa"/>
            <w:shd w:val="clear" w:color="auto" w:fill="F3DDDD" w:themeFill="accent2" w:themeFillTint="30"/>
          </w:tcPr>
          <w:p w:rsidR="00FA6B72" w:rsidRPr="003F6C40" w:rsidRDefault="00FA6B72"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87" w:type="dxa"/>
            <w:gridSpan w:val="4"/>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+1,6%</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-18,9%</w:t>
            </w:r>
          </w:p>
        </w:tc>
        <w:tc>
          <w:tcPr>
            <w:tcW w:w="786" w:type="dxa"/>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+13,6%</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+9,0%</w:t>
            </w:r>
          </w:p>
        </w:tc>
        <w:tc>
          <w:tcPr>
            <w:tcW w:w="1444"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+4,3%</w:t>
            </w:r>
          </w:p>
        </w:tc>
        <w:tc>
          <w:tcPr>
            <w:tcW w:w="1650" w:type="dxa"/>
            <w:gridSpan w:val="2"/>
            <w:shd w:val="clear" w:color="auto" w:fill="F3DDDD" w:themeFill="accent2" w:themeFillTint="30"/>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i/>
                <w:color w:val="FF0000"/>
              </w:rPr>
              <w:t>-0,7%</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34,6%</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34,7%</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28,0%</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27,0%</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36,2%</w:t>
            </w:r>
          </w:p>
        </w:tc>
      </w:tr>
      <w:tr w:rsidR="00FA6B72" w:rsidRPr="003F6C40" w:rsidTr="00E429ED">
        <w:tc>
          <w:tcPr>
            <w:tcW w:w="10014" w:type="dxa"/>
            <w:gridSpan w:val="14"/>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rPr>
              <w:t>Телефонная связь</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В целом 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b/>
              </w:rPr>
            </w:pPr>
            <w:r w:rsidRPr="003F6C40">
              <w:rPr>
                <w:rFonts w:ascii="Times New Roman" w:hAnsi="Times New Roman"/>
                <w:b/>
              </w:rPr>
              <w:t>45,8%</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39,6%</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47,6%</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49,5%</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52,6%</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color w:val="FF0000"/>
              </w:rPr>
              <w:t>40,2%</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spacing w:val="-4"/>
              </w:rPr>
            </w:pPr>
            <w:r w:rsidRPr="003F6C40">
              <w:rPr>
                <w:rFonts w:ascii="Times New Roman" w:hAnsi="Times New Roman"/>
                <w:spacing w:val="-4"/>
              </w:rPr>
              <w:t>В целом неудовлетворительно</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23,5%</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26,4%</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b/>
                <w:color w:val="00B050"/>
              </w:rPr>
            </w:pPr>
            <w:r w:rsidRPr="003F6C40">
              <w:rPr>
                <w:rFonts w:ascii="Times New Roman" w:hAnsi="Times New Roman"/>
                <w:b/>
                <w:color w:val="00B050"/>
              </w:rPr>
              <w:t>20,4%</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23,5%</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23,0%</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23,9%</w:t>
            </w:r>
          </w:p>
        </w:tc>
      </w:tr>
      <w:tr w:rsidR="00FA6B72" w:rsidRPr="003F6C40" w:rsidTr="00E429ED">
        <w:trPr>
          <w:trHeight w:val="85"/>
        </w:trPr>
        <w:tc>
          <w:tcPr>
            <w:tcW w:w="3773" w:type="dxa"/>
            <w:shd w:val="clear" w:color="auto" w:fill="F3DDDD" w:themeFill="accent2" w:themeFillTint="30"/>
          </w:tcPr>
          <w:p w:rsidR="00FA6B72" w:rsidRPr="003F6C40" w:rsidRDefault="00FA6B72"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787" w:type="dxa"/>
            <w:gridSpan w:val="4"/>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+22,3%</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+13,2%</w:t>
            </w:r>
          </w:p>
        </w:tc>
        <w:tc>
          <w:tcPr>
            <w:tcW w:w="786" w:type="dxa"/>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+27,2%</w:t>
            </w:r>
          </w:p>
        </w:tc>
        <w:tc>
          <w:tcPr>
            <w:tcW w:w="787"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+26,0%</w:t>
            </w:r>
          </w:p>
        </w:tc>
        <w:tc>
          <w:tcPr>
            <w:tcW w:w="1444" w:type="dxa"/>
            <w:gridSpan w:val="2"/>
            <w:shd w:val="clear" w:color="auto" w:fill="F3DDDD" w:themeFill="accent2" w:themeFillTint="30"/>
            <w:vAlign w:val="center"/>
          </w:tcPr>
          <w:p w:rsidR="00FA6B72" w:rsidRPr="003F6C40" w:rsidRDefault="00FA6B72" w:rsidP="00784DEF">
            <w:pPr>
              <w:spacing w:after="0" w:line="240" w:lineRule="auto"/>
              <w:ind w:left="-113" w:right="-113"/>
              <w:jc w:val="center"/>
              <w:rPr>
                <w:rFonts w:ascii="Times New Roman" w:hAnsi="Times New Roman"/>
                <w:i/>
              </w:rPr>
            </w:pPr>
            <w:r w:rsidRPr="003F6C40">
              <w:rPr>
                <w:rFonts w:ascii="Times New Roman" w:hAnsi="Times New Roman"/>
                <w:i/>
              </w:rPr>
              <w:t>+29,6%</w:t>
            </w:r>
          </w:p>
        </w:tc>
        <w:tc>
          <w:tcPr>
            <w:tcW w:w="1650" w:type="dxa"/>
            <w:gridSpan w:val="2"/>
            <w:shd w:val="clear" w:color="auto" w:fill="F3DDDD" w:themeFill="accent2" w:themeFillTint="30"/>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b/>
                <w:i/>
                <w:color w:val="FF0000"/>
              </w:rPr>
              <w:t>+16,3%</w:t>
            </w:r>
          </w:p>
        </w:tc>
      </w:tr>
      <w:tr w:rsidR="00FA6B72" w:rsidRPr="003F6C40" w:rsidTr="00E429ED">
        <w:tc>
          <w:tcPr>
            <w:tcW w:w="3773" w:type="dxa"/>
          </w:tcPr>
          <w:p w:rsidR="00FA6B72" w:rsidRPr="003F6C40" w:rsidRDefault="00FA6B72" w:rsidP="00784DEF">
            <w:pPr>
              <w:spacing w:after="0" w:line="240" w:lineRule="auto"/>
              <w:ind w:left="-57" w:right="-57"/>
              <w:jc w:val="both"/>
              <w:rPr>
                <w:rFonts w:ascii="Times New Roman" w:hAnsi="Times New Roman"/>
              </w:rPr>
            </w:pPr>
            <w:r w:rsidRPr="003F6C40">
              <w:rPr>
                <w:rFonts w:ascii="Times New Roman" w:hAnsi="Times New Roman"/>
              </w:rPr>
              <w:t>Затрудняюсь ответить</w:t>
            </w:r>
          </w:p>
        </w:tc>
        <w:tc>
          <w:tcPr>
            <w:tcW w:w="787" w:type="dxa"/>
            <w:gridSpan w:val="4"/>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30,6%</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34,0%</w:t>
            </w:r>
          </w:p>
        </w:tc>
        <w:tc>
          <w:tcPr>
            <w:tcW w:w="786" w:type="dxa"/>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32,0%</w:t>
            </w:r>
          </w:p>
        </w:tc>
        <w:tc>
          <w:tcPr>
            <w:tcW w:w="787"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27,0%</w:t>
            </w:r>
          </w:p>
        </w:tc>
        <w:tc>
          <w:tcPr>
            <w:tcW w:w="1444" w:type="dxa"/>
            <w:gridSpan w:val="2"/>
            <w:vAlign w:val="center"/>
          </w:tcPr>
          <w:p w:rsidR="00FA6B72" w:rsidRPr="003F6C40" w:rsidRDefault="00FA6B72" w:rsidP="00784DEF">
            <w:pPr>
              <w:spacing w:after="0" w:line="240" w:lineRule="auto"/>
              <w:ind w:left="-113" w:right="-113"/>
              <w:jc w:val="center"/>
              <w:rPr>
                <w:rFonts w:ascii="Times New Roman" w:hAnsi="Times New Roman"/>
              </w:rPr>
            </w:pPr>
            <w:r w:rsidRPr="003F6C40">
              <w:rPr>
                <w:rFonts w:ascii="Times New Roman" w:hAnsi="Times New Roman"/>
              </w:rPr>
              <w:t>24,3%</w:t>
            </w:r>
          </w:p>
        </w:tc>
        <w:tc>
          <w:tcPr>
            <w:tcW w:w="1650" w:type="dxa"/>
            <w:gridSpan w:val="2"/>
            <w:vAlign w:val="center"/>
          </w:tcPr>
          <w:p w:rsidR="00FA6B72" w:rsidRPr="003F6C40" w:rsidRDefault="00FA6B72" w:rsidP="00FA6B72">
            <w:pPr>
              <w:spacing w:after="0" w:line="240" w:lineRule="auto"/>
              <w:jc w:val="center"/>
              <w:rPr>
                <w:rFonts w:ascii="Times New Roman" w:hAnsi="Times New Roman"/>
              </w:rPr>
            </w:pPr>
            <w:r w:rsidRPr="003F6C40">
              <w:rPr>
                <w:rFonts w:ascii="Times New Roman" w:hAnsi="Times New Roman"/>
              </w:rPr>
              <w:t>35,9%</w:t>
            </w:r>
          </w:p>
        </w:tc>
      </w:tr>
    </w:tbl>
    <w:p w:rsidR="00784DEF" w:rsidRDefault="00784DEF" w:rsidP="00784DEF">
      <w:pPr>
        <w:spacing w:after="0" w:line="240" w:lineRule="auto"/>
        <w:ind w:firstLine="720"/>
        <w:jc w:val="both"/>
        <w:rPr>
          <w:rFonts w:ascii="Times New Roman" w:hAnsi="Times New Roman"/>
          <w:sz w:val="28"/>
        </w:rPr>
      </w:pP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Примерно половина предпринимателей не сталкивались с проблемами при взаимодействии с субъектами естественных монополий (46%). Предприниматели, которые встречались с подобными затруднениями, в первую очередь упоминают навязывание дополнительных услуг (18%).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В Череповце субъекты бизнеса относительно чаще сталкивались с навязыванием дополнительных услуг (27%), проблемами с заменой приборов учёта (18%) и отказом в их установке (8%); в Вологде – с требованием заказа необходимых работ у подконтрольных коммерческих структур (13%); в Вологде и районах – с взиманием дополнительной платы (11 – 12%). </w:t>
      </w:r>
    </w:p>
    <w:p w:rsidR="00925545" w:rsidRDefault="00925545" w:rsidP="00E4383B">
      <w:pPr>
        <w:spacing w:after="0" w:line="240" w:lineRule="auto"/>
        <w:ind w:firstLine="720"/>
        <w:jc w:val="both"/>
        <w:rPr>
          <w:rFonts w:ascii="Times New Roman" w:hAnsi="Times New Roman"/>
          <w:sz w:val="28"/>
        </w:rPr>
      </w:pPr>
      <w:r>
        <w:rPr>
          <w:rFonts w:ascii="Times New Roman" w:hAnsi="Times New Roman"/>
          <w:sz w:val="28"/>
        </w:rPr>
        <w:t xml:space="preserve">В разрезе формы ведения предпринимательской деятельности актуальность перечисленных проблем выше для представителей юридических лиц. </w:t>
      </w:r>
    </w:p>
    <w:p w:rsidR="00784DEF" w:rsidRDefault="00784DEF" w:rsidP="00E4383B">
      <w:pPr>
        <w:spacing w:after="0" w:line="240" w:lineRule="auto"/>
        <w:ind w:firstLine="720"/>
        <w:jc w:val="both"/>
        <w:rPr>
          <w:rFonts w:ascii="Times New Roman" w:hAnsi="Times New Roman"/>
          <w:sz w:val="28"/>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Распределение ответов на вопрос «С какими проблемами Вы столкнулись при взаимодействии с субъектами естественных монополий?» (в % от числа опрошенных)</w:t>
      </w:r>
    </w:p>
    <w:tbl>
      <w:tblPr>
        <w:tblStyle w:val="aa"/>
        <w:tblW w:w="9786" w:type="dxa"/>
        <w:tblLayout w:type="fixed"/>
        <w:tblLook w:val="04A0" w:firstRow="1" w:lastRow="0" w:firstColumn="1" w:lastColumn="0" w:noHBand="0" w:noVBand="1"/>
      </w:tblPr>
      <w:tblGrid>
        <w:gridCol w:w="3577"/>
        <w:gridCol w:w="795"/>
        <w:gridCol w:w="796"/>
        <w:gridCol w:w="894"/>
        <w:gridCol w:w="796"/>
        <w:gridCol w:w="1464"/>
        <w:gridCol w:w="1464"/>
      </w:tblGrid>
      <w:tr w:rsidR="00925545" w:rsidRPr="003F6C40" w:rsidTr="00FA6B72">
        <w:tc>
          <w:tcPr>
            <w:tcW w:w="3577" w:type="dxa"/>
            <w:vMerge w:val="restart"/>
            <w:vAlign w:val="center"/>
          </w:tcPr>
          <w:p w:rsidR="00925545" w:rsidRPr="003F6C40" w:rsidRDefault="00925545" w:rsidP="00784DEF">
            <w:pPr>
              <w:spacing w:after="0" w:line="240" w:lineRule="auto"/>
              <w:rPr>
                <w:rFonts w:ascii="Times New Roman" w:hAnsi="Times New Roman"/>
                <w:b/>
              </w:rPr>
            </w:pPr>
            <w:r w:rsidRPr="003F6C40">
              <w:rPr>
                <w:rFonts w:ascii="Times New Roman" w:hAnsi="Times New Roman"/>
                <w:b/>
              </w:rPr>
              <w:t>Вариант ответа</w:t>
            </w:r>
          </w:p>
        </w:tc>
        <w:tc>
          <w:tcPr>
            <w:tcW w:w="3281" w:type="dxa"/>
            <w:gridSpan w:val="4"/>
            <w:vAlign w:val="center"/>
          </w:tcPr>
          <w:p w:rsidR="00925545" w:rsidRPr="003F6C40" w:rsidRDefault="00925545" w:rsidP="00784DEF">
            <w:pPr>
              <w:spacing w:after="0" w:line="240" w:lineRule="auto"/>
              <w:jc w:val="center"/>
              <w:rPr>
                <w:rFonts w:ascii="Times New Roman" w:hAnsi="Times New Roman"/>
                <w:b/>
              </w:rPr>
            </w:pPr>
            <w:r w:rsidRPr="003F6C40">
              <w:rPr>
                <w:rFonts w:ascii="Times New Roman" w:hAnsi="Times New Roman"/>
                <w:b/>
              </w:rPr>
              <w:t>Территория</w:t>
            </w:r>
          </w:p>
        </w:tc>
        <w:tc>
          <w:tcPr>
            <w:tcW w:w="2928" w:type="dxa"/>
            <w:gridSpan w:val="2"/>
            <w:vAlign w:val="center"/>
          </w:tcPr>
          <w:p w:rsidR="00925545" w:rsidRPr="003F6C40" w:rsidRDefault="00925545" w:rsidP="00784DE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FA6B72">
        <w:trPr>
          <w:trHeight w:val="478"/>
        </w:trPr>
        <w:tc>
          <w:tcPr>
            <w:tcW w:w="3577" w:type="dxa"/>
            <w:vMerge/>
            <w:vAlign w:val="center"/>
          </w:tcPr>
          <w:p w:rsidR="00925545" w:rsidRPr="003F6C40" w:rsidRDefault="00925545" w:rsidP="00784DEF">
            <w:pPr>
              <w:spacing w:after="0" w:line="240" w:lineRule="auto"/>
              <w:rPr>
                <w:rFonts w:ascii="Times New Roman" w:hAnsi="Times New Roman"/>
              </w:rPr>
            </w:pPr>
          </w:p>
        </w:tc>
        <w:tc>
          <w:tcPr>
            <w:tcW w:w="795"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796"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894"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796"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464" w:type="dxa"/>
            <w:vAlign w:val="center"/>
          </w:tcPr>
          <w:p w:rsidR="00925545" w:rsidRPr="003F6C40" w:rsidRDefault="00925545" w:rsidP="00784DE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1464" w:type="dxa"/>
            <w:vAlign w:val="center"/>
          </w:tcPr>
          <w:p w:rsidR="00925545" w:rsidRPr="003F6C40" w:rsidRDefault="00925545" w:rsidP="00FA6B72">
            <w:pPr>
              <w:spacing w:after="0" w:line="240" w:lineRule="auto"/>
              <w:ind w:left="-57" w:right="-57"/>
              <w:jc w:val="center"/>
              <w:rPr>
                <w:rFonts w:ascii="Times New Roman" w:hAnsi="Times New Roman"/>
                <w:b/>
              </w:rPr>
            </w:pPr>
            <w:r w:rsidRPr="003F6C40">
              <w:rPr>
                <w:rFonts w:ascii="Times New Roman" w:hAnsi="Times New Roman"/>
                <w:b/>
              </w:rPr>
              <w:t>И</w:t>
            </w:r>
            <w:r w:rsidR="00FA6B72" w:rsidRPr="003F6C40">
              <w:rPr>
                <w:rFonts w:ascii="Times New Roman" w:hAnsi="Times New Roman"/>
                <w:b/>
              </w:rPr>
              <w:t>П</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Навязывание дополнительных услуг</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spacing w:val="-4"/>
              </w:rPr>
            </w:pPr>
            <w:r w:rsidRPr="003F6C40">
              <w:rPr>
                <w:rFonts w:ascii="Times New Roman" w:hAnsi="Times New Roman"/>
                <w:b/>
                <w:spacing w:val="-4"/>
              </w:rPr>
              <w:t>17,8%</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16,5%</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spacing w:val="-4"/>
              </w:rPr>
            </w:pPr>
            <w:r w:rsidRPr="003F6C40">
              <w:rPr>
                <w:rFonts w:ascii="Times New Roman" w:hAnsi="Times New Roman"/>
                <w:b/>
                <w:color w:val="FF0000"/>
                <w:spacing w:val="-4"/>
              </w:rPr>
              <w:t>26,9%</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00B050"/>
                <w:spacing w:val="-4"/>
              </w:rPr>
            </w:pPr>
            <w:r w:rsidRPr="003F6C40">
              <w:rPr>
                <w:rFonts w:ascii="Times New Roman" w:hAnsi="Times New Roman"/>
                <w:b/>
                <w:color w:val="00B050"/>
                <w:spacing w:val="-4"/>
              </w:rPr>
              <w:t>12,1%</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22,7%</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13,6%</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Взимание дополнительной платы</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10,2%</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12,0%</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6,9%</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11,1%</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13,1%</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Проблемы с заменой приборов учёта</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9,8%</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8,9%</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17,9%</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00B050"/>
                <w:spacing w:val="-4"/>
              </w:rPr>
            </w:pPr>
            <w:r w:rsidRPr="003F6C40">
              <w:rPr>
                <w:rFonts w:ascii="Times New Roman" w:hAnsi="Times New Roman"/>
                <w:b/>
                <w:color w:val="00B050"/>
                <w:spacing w:val="-4"/>
              </w:rPr>
              <w:t>4,5%</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13,1%</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7,0%</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Требование заказа необходимых работ у подконтрольных коммерческих структур</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6,4%</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13,3%</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3,4%</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3,0%</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9,6%</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3,7%</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Отказ в установке приборов учёта</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4,6%</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5,1%</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7,6%</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00B050"/>
                <w:spacing w:val="-4"/>
              </w:rPr>
            </w:pPr>
            <w:r w:rsidRPr="003F6C40">
              <w:rPr>
                <w:rFonts w:ascii="Times New Roman" w:hAnsi="Times New Roman"/>
                <w:b/>
                <w:color w:val="00B050"/>
                <w:spacing w:val="-4"/>
              </w:rPr>
              <w:t>2,0%</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5,7%</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3,7%</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Другое</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0,2%</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0,6%</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0,0%</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0,0%</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0,0%</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0,4%</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Не сталкивался с подобными проблемами</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45,5%</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47,5%</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36,6%</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spacing w:val="-4"/>
              </w:rPr>
            </w:pPr>
            <w:r w:rsidRPr="003F6C40">
              <w:rPr>
                <w:rFonts w:ascii="Times New Roman" w:hAnsi="Times New Roman"/>
                <w:b/>
                <w:color w:val="00B050"/>
                <w:spacing w:val="-4"/>
              </w:rPr>
              <w:t>50,5%</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36,2%</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53,3%</w:t>
            </w:r>
          </w:p>
        </w:tc>
      </w:tr>
      <w:tr w:rsidR="00925545" w:rsidRPr="003F6C40" w:rsidTr="00FA6B72">
        <w:tc>
          <w:tcPr>
            <w:tcW w:w="3577" w:type="dxa"/>
            <w:shd w:val="clear" w:color="auto" w:fill="FFFFFF" w:themeFill="background1"/>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Затрудняюсь ответить</w:t>
            </w:r>
          </w:p>
        </w:tc>
        <w:tc>
          <w:tcPr>
            <w:tcW w:w="795"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24,2%</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19,0%</w:t>
            </w:r>
          </w:p>
        </w:tc>
        <w:tc>
          <w:tcPr>
            <w:tcW w:w="89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27,6%</w:t>
            </w:r>
          </w:p>
        </w:tc>
        <w:tc>
          <w:tcPr>
            <w:tcW w:w="796"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25,8%</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24,0%</w:t>
            </w:r>
          </w:p>
        </w:tc>
        <w:tc>
          <w:tcPr>
            <w:tcW w:w="1464" w:type="dxa"/>
            <w:shd w:val="clear" w:color="auto" w:fill="FFFFFF" w:themeFill="background1"/>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24,3%</w:t>
            </w:r>
          </w:p>
        </w:tc>
      </w:tr>
    </w:tbl>
    <w:p w:rsidR="00925545" w:rsidRDefault="00925545" w:rsidP="00925545">
      <w:pPr>
        <w:spacing w:after="120"/>
        <w:rPr>
          <w:rFonts w:ascii="Times New Roman" w:hAnsi="Times New Roman"/>
        </w:rPr>
      </w:pPr>
      <w:r>
        <w:rPr>
          <w:rFonts w:ascii="Times New Roman" w:hAnsi="Times New Roman"/>
        </w:rPr>
        <w:t xml:space="preserve">* Респонденты могли выбрать все подходящие варианты ответа. Ранжировано по столбцу «Область»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По оценкам предпринимателей, для рынка социальных услуг относительно более актуальна проблема взимания дополнительной платы (28%); для рынков недвижимости и оказания услуг по содержанию и ремонту многоквартирных домов – отказ в установке приборов учёта (11 – 13%), проблемы с их заменой (25 – 26%). Кроме того, предприниматели, действующие на рынке недвижимости, чаще сталкивались с навязыванием дополнительных услуг (43%); представители рынков торговли, социальных услуг и капитального строительства – с требованием заказа необходимых работ у подконтрольных коммерческих структур (10 – 11%). </w:t>
      </w:r>
    </w:p>
    <w:p w:rsidR="003F6C40" w:rsidRDefault="003F6C40" w:rsidP="00784DEF">
      <w:pPr>
        <w:spacing w:after="0" w:line="240" w:lineRule="auto"/>
        <w:ind w:firstLine="720"/>
        <w:jc w:val="both"/>
        <w:rPr>
          <w:rFonts w:ascii="Times New Roman" w:hAnsi="Times New Roman"/>
          <w:sz w:val="28"/>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 xml:space="preserve">Распределение ответов на вопрос «С какими проблемами Вы столкнулись при взаимодействии с субъектами естественных монополий?» (в % от числа опрошенных, в разрезе сферы экономической деятельности) </w:t>
      </w:r>
    </w:p>
    <w:p w:rsidR="00784DEF" w:rsidRDefault="00784DEF" w:rsidP="00784DEF">
      <w:pPr>
        <w:spacing w:after="0" w:line="240" w:lineRule="auto"/>
        <w:jc w:val="both"/>
        <w:rPr>
          <w:rFonts w:ascii="Times New Roman" w:hAnsi="Times New Roman"/>
          <w:b/>
          <w:sz w:val="26"/>
        </w:rPr>
      </w:pPr>
    </w:p>
    <w:tbl>
      <w:tblPr>
        <w:tblStyle w:val="aa"/>
        <w:tblW w:w="0" w:type="auto"/>
        <w:tblLayout w:type="fixed"/>
        <w:tblLook w:val="04A0" w:firstRow="1" w:lastRow="0" w:firstColumn="1" w:lastColumn="0" w:noHBand="0" w:noVBand="1"/>
      </w:tblPr>
      <w:tblGrid>
        <w:gridCol w:w="3533"/>
        <w:gridCol w:w="615"/>
        <w:gridCol w:w="615"/>
        <w:gridCol w:w="615"/>
        <w:gridCol w:w="615"/>
        <w:gridCol w:w="615"/>
        <w:gridCol w:w="615"/>
        <w:gridCol w:w="615"/>
        <w:gridCol w:w="615"/>
        <w:gridCol w:w="615"/>
        <w:gridCol w:w="616"/>
      </w:tblGrid>
      <w:tr w:rsidR="00925545" w:rsidRPr="003F6C40" w:rsidTr="000C54E0">
        <w:trPr>
          <w:trHeight w:val="1766"/>
        </w:trPr>
        <w:tc>
          <w:tcPr>
            <w:tcW w:w="3533" w:type="dxa"/>
            <w:vAlign w:val="center"/>
          </w:tcPr>
          <w:p w:rsidR="00925545" w:rsidRPr="003F6C40" w:rsidRDefault="00925545" w:rsidP="00784DEF">
            <w:pPr>
              <w:spacing w:after="0" w:line="240" w:lineRule="auto"/>
              <w:rPr>
                <w:rFonts w:ascii="Times New Roman" w:hAnsi="Times New Roman"/>
                <w:b/>
              </w:rPr>
            </w:pPr>
            <w:r w:rsidRPr="003F6C40">
              <w:rPr>
                <w:rFonts w:ascii="Times New Roman" w:hAnsi="Times New Roman"/>
                <w:b/>
              </w:rPr>
              <w:t>Вариант ответа</w:t>
            </w:r>
          </w:p>
        </w:tc>
        <w:tc>
          <w:tcPr>
            <w:tcW w:w="615" w:type="dxa"/>
            <w:textDirection w:val="btLr"/>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Торговля</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spacing w:val="-10"/>
              </w:rPr>
            </w:pPr>
            <w:r w:rsidRPr="003F6C40">
              <w:rPr>
                <w:rFonts w:ascii="Times New Roman" w:hAnsi="Times New Roman"/>
                <w:b/>
                <w:spacing w:val="-10"/>
              </w:rPr>
              <w:t>Социальные услуги</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spacing w:val="-10"/>
              </w:rPr>
            </w:pPr>
            <w:r w:rsidRPr="003F6C40">
              <w:rPr>
                <w:rFonts w:ascii="Times New Roman" w:hAnsi="Times New Roman"/>
                <w:b/>
                <w:spacing w:val="-10"/>
              </w:rPr>
              <w:t>Содержание и ремонта домов</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spacing w:val="-10"/>
              </w:rPr>
            </w:pPr>
            <w:r w:rsidRPr="003F6C40">
              <w:rPr>
                <w:rFonts w:ascii="Times New Roman" w:hAnsi="Times New Roman"/>
                <w:b/>
                <w:spacing w:val="-10"/>
              </w:rPr>
              <w:t>Такси</w:t>
            </w:r>
          </w:p>
        </w:tc>
        <w:tc>
          <w:tcPr>
            <w:tcW w:w="615" w:type="dxa"/>
            <w:textDirection w:val="btLr"/>
            <w:vAlign w:val="center"/>
          </w:tcPr>
          <w:p w:rsidR="00925545" w:rsidRPr="003F6C40" w:rsidRDefault="00925545" w:rsidP="00784DEF">
            <w:pPr>
              <w:spacing w:after="0" w:line="240" w:lineRule="auto"/>
              <w:ind w:left="-113" w:right="-113"/>
              <w:jc w:val="center"/>
              <w:rPr>
                <w:rFonts w:ascii="Times New Roman" w:hAnsi="Times New Roman"/>
                <w:b/>
              </w:rPr>
            </w:pPr>
            <w:r w:rsidRPr="003F6C40">
              <w:rPr>
                <w:rFonts w:ascii="Times New Roman" w:hAnsi="Times New Roman"/>
                <w:b/>
              </w:rPr>
              <w:t>Ремонт автотранспорта</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Жилищное строительство</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Капитальное строительство</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Обработка древесины</w:t>
            </w:r>
          </w:p>
        </w:tc>
        <w:tc>
          <w:tcPr>
            <w:tcW w:w="615" w:type="dxa"/>
            <w:textDirection w:val="btLr"/>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Недвижимость</w:t>
            </w:r>
          </w:p>
        </w:tc>
        <w:tc>
          <w:tcPr>
            <w:tcW w:w="616" w:type="dxa"/>
            <w:textDirection w:val="btLr"/>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 xml:space="preserve">Общепит </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Взимание дополнительной платы</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10,4%</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spacing w:val="-4"/>
                <w:sz w:val="20"/>
                <w:szCs w:val="20"/>
              </w:rPr>
            </w:pPr>
            <w:r w:rsidRPr="003F6C40">
              <w:rPr>
                <w:rFonts w:ascii="Times New Roman" w:hAnsi="Times New Roman"/>
                <w:b/>
                <w:color w:val="FF0000"/>
                <w:spacing w:val="-4"/>
                <w:sz w:val="20"/>
                <w:szCs w:val="20"/>
              </w:rPr>
              <w:t>27,8%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18,8%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5,6%</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14,3%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17,2%</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8,6%</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6,7%</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Навязывание дополнительных услуг</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17,9%</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27,8%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25,0%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11,1%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15,8%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18,8%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10,7%</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10,3%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42,9%</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6,7%</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Отказ в установке приборов учёта</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5,2%</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5,6%</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12,5%</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5,6%</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11,4%</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6,7%</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Проблемы с заменой приборов учёта</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9,0%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25,0%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5,6%</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3,4%</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25,7%</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13,3%</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Требование заказа необходимых работ у подконтрольных коммерческих структур</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9,7%</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11,1%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10,7%</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3,4%</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2,9%</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Другое</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Не сталкивался с подобными проблемами</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41,0%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66,7%</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31,3%</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00B050"/>
                <w:spacing w:val="-4"/>
                <w:sz w:val="20"/>
                <w:szCs w:val="20"/>
              </w:rPr>
            </w:pPr>
            <w:r w:rsidRPr="003F6C40">
              <w:rPr>
                <w:rFonts w:ascii="Times New Roman" w:hAnsi="Times New Roman"/>
                <w:b/>
                <w:color w:val="00B050"/>
                <w:spacing w:val="-4"/>
                <w:sz w:val="20"/>
                <w:szCs w:val="20"/>
              </w:rPr>
              <w:t>72,2%</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36,8%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spacing w:val="-4"/>
                <w:sz w:val="20"/>
                <w:szCs w:val="20"/>
              </w:rPr>
            </w:pPr>
            <w:r w:rsidRPr="003F6C40">
              <w:rPr>
                <w:rFonts w:ascii="Times New Roman" w:hAnsi="Times New Roman"/>
                <w:b/>
                <w:color w:val="00B050"/>
                <w:spacing w:val="-4"/>
                <w:sz w:val="20"/>
                <w:szCs w:val="20"/>
              </w:rPr>
              <w:t>75,0%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b/>
                <w:color w:val="FF0000"/>
                <w:spacing w:val="-4"/>
                <w:sz w:val="20"/>
                <w:szCs w:val="20"/>
              </w:rPr>
            </w:pPr>
            <w:r w:rsidRPr="003F6C40">
              <w:rPr>
                <w:rFonts w:ascii="Times New Roman" w:hAnsi="Times New Roman"/>
                <w:b/>
                <w:color w:val="FF0000"/>
                <w:spacing w:val="-4"/>
                <w:sz w:val="20"/>
                <w:szCs w:val="20"/>
              </w:rPr>
              <w:t>32,1%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62,1%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40,0%</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33,3%</w:t>
            </w:r>
          </w:p>
        </w:tc>
      </w:tr>
      <w:tr w:rsidR="00925545" w:rsidRPr="003F6C40" w:rsidTr="000C54E0">
        <w:tc>
          <w:tcPr>
            <w:tcW w:w="3533" w:type="dxa"/>
            <w:shd w:val="clear" w:color="auto" w:fill="auto"/>
          </w:tcPr>
          <w:p w:rsidR="00925545" w:rsidRPr="003F6C40" w:rsidRDefault="00925545" w:rsidP="00784DEF">
            <w:pPr>
              <w:spacing w:after="0" w:line="240" w:lineRule="auto"/>
              <w:jc w:val="both"/>
              <w:rPr>
                <w:rFonts w:ascii="Times New Roman" w:hAnsi="Times New Roman"/>
                <w:spacing w:val="-4"/>
              </w:rPr>
            </w:pPr>
            <w:r w:rsidRPr="003F6C40">
              <w:rPr>
                <w:rFonts w:ascii="Times New Roman" w:hAnsi="Times New Roman"/>
                <w:spacing w:val="-4"/>
              </w:rPr>
              <w:t>Затрудняюсь ответить</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28,4%</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18,8%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11,1%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42,1%</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0,0%</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42,9%</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13,8%</w:t>
            </w:r>
          </w:p>
        </w:tc>
        <w:tc>
          <w:tcPr>
            <w:tcW w:w="615"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11,4%</w:t>
            </w:r>
          </w:p>
        </w:tc>
        <w:tc>
          <w:tcPr>
            <w:tcW w:w="616" w:type="dxa"/>
            <w:shd w:val="clear" w:color="auto" w:fill="auto"/>
            <w:vAlign w:val="center"/>
          </w:tcPr>
          <w:p w:rsidR="00925545" w:rsidRPr="003F6C40" w:rsidRDefault="00925545" w:rsidP="00784DEF">
            <w:pPr>
              <w:spacing w:after="0" w:line="240" w:lineRule="auto"/>
              <w:ind w:left="-113" w:right="-113"/>
              <w:jc w:val="center"/>
              <w:rPr>
                <w:rFonts w:ascii="Times New Roman" w:hAnsi="Times New Roman"/>
                <w:spacing w:val="-4"/>
                <w:sz w:val="20"/>
                <w:szCs w:val="20"/>
              </w:rPr>
            </w:pPr>
            <w:r w:rsidRPr="003F6C40">
              <w:rPr>
                <w:rFonts w:ascii="Times New Roman" w:hAnsi="Times New Roman"/>
                <w:spacing w:val="-4"/>
                <w:sz w:val="20"/>
                <w:szCs w:val="20"/>
              </w:rPr>
              <w:t>53,3%</w:t>
            </w:r>
          </w:p>
        </w:tc>
      </w:tr>
    </w:tbl>
    <w:p w:rsidR="00925545" w:rsidRPr="003F6C40" w:rsidRDefault="00925545" w:rsidP="00F67AAF">
      <w:pPr>
        <w:pStyle w:val="1"/>
        <w:spacing w:after="360"/>
        <w:jc w:val="center"/>
        <w:rPr>
          <w:rFonts w:ascii="Times New Roman" w:hAnsi="Times New Roman"/>
          <w:b/>
          <w:color w:val="auto"/>
          <w:sz w:val="28"/>
        </w:rPr>
      </w:pPr>
      <w:r w:rsidRPr="003F6C40">
        <w:rPr>
          <w:rFonts w:ascii="Times New Roman" w:hAnsi="Times New Roman"/>
          <w:b/>
          <w:color w:val="auto"/>
          <w:sz w:val="28"/>
        </w:rPr>
        <w:t>Удовлетворённость предпринимателей динамикой качества подключения услуг субъектов естественных монополий</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Почти ¾ представителей регионального бизнеса считают, что за последние 5 лет существенно не изменились </w:t>
      </w:r>
      <w:r>
        <w:rPr>
          <w:rFonts w:ascii="Times New Roman" w:hAnsi="Times New Roman"/>
          <w:sz w:val="28"/>
          <w:u w:val="single"/>
        </w:rPr>
        <w:t>сложность (количество) процедур</w:t>
      </w:r>
      <w:r>
        <w:rPr>
          <w:rFonts w:ascii="Times New Roman" w:hAnsi="Times New Roman"/>
          <w:sz w:val="28"/>
        </w:rPr>
        <w:t xml:space="preserve"> подключения услуг субъектов естественных монополий (71 – 73%). 14 – 17% предпринимателей полагают, что сложность снизилась, 12 – 13% – что увеличилась. Доля негативных мнений значительно выше в районах (19 – 22% против 4 – 8% в Вологде и Череповце).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Оценки хуже среди индивидуальных предпринимателей (разница положительных и отрицательных суждений: от -1% до 3%). Сложность процедур подключения к сетям газоснабжения ИП и представители юридических лиц оценивают примерно одинаково.</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Большинство предпринимателей склонны думать, что </w:t>
      </w:r>
      <w:r>
        <w:rPr>
          <w:rFonts w:ascii="Times New Roman" w:hAnsi="Times New Roman"/>
          <w:sz w:val="28"/>
          <w:u w:val="single"/>
        </w:rPr>
        <w:t>качество</w:t>
      </w:r>
      <w:r>
        <w:rPr>
          <w:rFonts w:ascii="Times New Roman" w:hAnsi="Times New Roman"/>
          <w:sz w:val="28"/>
        </w:rPr>
        <w:t xml:space="preserve"> услуг субъектов естественных монополий за последние 5 лет не изменилось (65 – 71%; таб. 9); от 6 до 13% полагают, что ухудшилось; от 21 до 27% – что улучшилось. В большей степени субъекты бизнеса удовлетворены динамикой качества услуг телефонной связи (27%), в меньшей – услуг водоочистки (21%).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Уровень удовлетворённости ниже в Вологде (12 – 17%), среди индивидуальных предпринимателей (20 – 24%; исключение: динамику качества услуг водоснабжения и водоотведения ИП и представители юридических лиц оценивают одинаково). </w:t>
      </w:r>
    </w:p>
    <w:p w:rsidR="00925545" w:rsidRDefault="00925545" w:rsidP="00784DEF">
      <w:pPr>
        <w:spacing w:after="0" w:line="240" w:lineRule="auto"/>
        <w:ind w:firstLine="720"/>
        <w:jc w:val="both"/>
        <w:rPr>
          <w:rFonts w:ascii="Times New Roman" w:hAnsi="Times New Roman"/>
          <w:sz w:val="28"/>
        </w:rPr>
      </w:pPr>
      <w:r>
        <w:rPr>
          <w:rFonts w:ascii="Times New Roman" w:hAnsi="Times New Roman"/>
          <w:sz w:val="28"/>
        </w:rPr>
        <w:t xml:space="preserve">Примерно ¾ предпринимателей отмечают </w:t>
      </w:r>
      <w:r>
        <w:rPr>
          <w:rFonts w:ascii="Times New Roman" w:hAnsi="Times New Roman"/>
          <w:sz w:val="28"/>
          <w:u w:val="single"/>
        </w:rPr>
        <w:t>рост цен</w:t>
      </w:r>
      <w:r>
        <w:rPr>
          <w:rFonts w:ascii="Times New Roman" w:hAnsi="Times New Roman"/>
          <w:sz w:val="28"/>
        </w:rPr>
        <w:t xml:space="preserve"> на услуги субъектов естественных монополий в течение последних 5 лет (72 – 76%; таб. 10), от 22 до 26% не наблюдают изменений, на снижение цен указывают не более 3%. </w:t>
      </w:r>
    </w:p>
    <w:p w:rsidR="00925545" w:rsidRDefault="00925545" w:rsidP="00784DEF">
      <w:pPr>
        <w:spacing w:after="0" w:line="240" w:lineRule="auto"/>
        <w:ind w:firstLine="720"/>
        <w:jc w:val="both"/>
        <w:rPr>
          <w:rFonts w:ascii="Times New Roman" w:hAnsi="Times New Roman"/>
          <w:spacing w:val="-4"/>
          <w:sz w:val="28"/>
        </w:rPr>
      </w:pPr>
      <w:r>
        <w:rPr>
          <w:rFonts w:ascii="Times New Roman" w:hAnsi="Times New Roman"/>
          <w:spacing w:val="-4"/>
          <w:sz w:val="28"/>
        </w:rPr>
        <w:t xml:space="preserve">О росте цен значительно чаще говорят предприниматели в Вологде и районах (77 – 85%, тогда как в Череповце только 53 – 58%), представители юридических лиц (77 – 81%). </w:t>
      </w:r>
    </w:p>
    <w:p w:rsidR="00925545" w:rsidRPr="00784DEF" w:rsidRDefault="00925545" w:rsidP="00784DEF">
      <w:pPr>
        <w:spacing w:after="0" w:line="240" w:lineRule="auto"/>
        <w:jc w:val="both"/>
        <w:rPr>
          <w:rFonts w:ascii="Times New Roman" w:hAnsi="Times New Roman"/>
          <w:sz w:val="24"/>
          <w:szCs w:val="24"/>
        </w:rPr>
      </w:pPr>
      <w:r>
        <w:rPr>
          <w:rFonts w:ascii="Times New Roman" w:hAnsi="Times New Roman"/>
        </w:rPr>
        <w:t xml:space="preserve"> </w:t>
      </w: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Распределение ответов на вопрос «Оцените,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 (в % от числа опрошенных)</w:t>
      </w:r>
    </w:p>
    <w:tbl>
      <w:tblPr>
        <w:tblStyle w:val="aa"/>
        <w:tblW w:w="9924" w:type="dxa"/>
        <w:tblLayout w:type="fixed"/>
        <w:tblLook w:val="04A0" w:firstRow="1" w:lastRow="0" w:firstColumn="1" w:lastColumn="0" w:noHBand="0" w:noVBand="1"/>
      </w:tblPr>
      <w:tblGrid>
        <w:gridCol w:w="2645"/>
        <w:gridCol w:w="815"/>
        <w:gridCol w:w="788"/>
        <w:gridCol w:w="1033"/>
        <w:gridCol w:w="764"/>
        <w:gridCol w:w="1705"/>
        <w:gridCol w:w="2174"/>
      </w:tblGrid>
      <w:tr w:rsidR="00E4383B" w:rsidRPr="003F6C40" w:rsidTr="00E4383B">
        <w:trPr>
          <w:trHeight w:val="85"/>
        </w:trPr>
        <w:tc>
          <w:tcPr>
            <w:tcW w:w="2645" w:type="dxa"/>
            <w:vMerge w:val="restart"/>
          </w:tcPr>
          <w:p w:rsidR="00E4383B" w:rsidRPr="003F6C40" w:rsidRDefault="00E4383B" w:rsidP="00784DEF">
            <w:pPr>
              <w:spacing w:after="0" w:line="240" w:lineRule="auto"/>
              <w:rPr>
                <w:rFonts w:ascii="Times New Roman" w:hAnsi="Times New Roman"/>
                <w:b/>
              </w:rPr>
            </w:pPr>
            <w:r w:rsidRPr="003F6C40">
              <w:rPr>
                <w:rFonts w:ascii="Times New Roman" w:hAnsi="Times New Roman"/>
                <w:b/>
              </w:rPr>
              <w:t>Вариант ответа</w:t>
            </w:r>
          </w:p>
        </w:tc>
        <w:tc>
          <w:tcPr>
            <w:tcW w:w="3400" w:type="dxa"/>
            <w:gridSpan w:val="4"/>
            <w:vAlign w:val="center"/>
          </w:tcPr>
          <w:p w:rsidR="00E4383B" w:rsidRPr="003F6C40" w:rsidRDefault="00E4383B" w:rsidP="00784DE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879" w:type="dxa"/>
            <w:gridSpan w:val="2"/>
            <w:vAlign w:val="center"/>
          </w:tcPr>
          <w:p w:rsidR="00E4383B" w:rsidRPr="003F6C40" w:rsidRDefault="00E4383B" w:rsidP="00784DE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E4383B" w:rsidRPr="003F6C40" w:rsidTr="00E4383B">
        <w:trPr>
          <w:trHeight w:val="478"/>
        </w:trPr>
        <w:tc>
          <w:tcPr>
            <w:tcW w:w="2645" w:type="dxa"/>
            <w:vMerge/>
          </w:tcPr>
          <w:p w:rsidR="00E4383B" w:rsidRPr="003F6C40" w:rsidRDefault="00E4383B" w:rsidP="00784DEF">
            <w:pPr>
              <w:spacing w:after="0" w:line="240" w:lineRule="auto"/>
              <w:rPr>
                <w:rFonts w:ascii="Times New Roman" w:hAnsi="Times New Roman"/>
              </w:rPr>
            </w:pPr>
          </w:p>
        </w:tc>
        <w:tc>
          <w:tcPr>
            <w:tcW w:w="815" w:type="dxa"/>
            <w:vAlign w:val="center"/>
          </w:tcPr>
          <w:p w:rsidR="00E4383B" w:rsidRPr="003F6C40" w:rsidRDefault="00E4383B"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788" w:type="dxa"/>
            <w:vAlign w:val="center"/>
          </w:tcPr>
          <w:p w:rsidR="00E4383B" w:rsidRPr="003F6C40" w:rsidRDefault="00E4383B"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E4383B" w:rsidRPr="003F6C40" w:rsidRDefault="00E4383B"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764" w:type="dxa"/>
            <w:vAlign w:val="center"/>
          </w:tcPr>
          <w:p w:rsidR="00E4383B" w:rsidRPr="003F6C40" w:rsidRDefault="00E4383B"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705" w:type="dxa"/>
            <w:vAlign w:val="center"/>
          </w:tcPr>
          <w:p w:rsidR="00E4383B" w:rsidRPr="003F6C40" w:rsidRDefault="00E4383B" w:rsidP="00784DE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2174" w:type="dxa"/>
            <w:vAlign w:val="center"/>
          </w:tcPr>
          <w:p w:rsidR="00E4383B" w:rsidRPr="003F6C40" w:rsidRDefault="00E4383B" w:rsidP="00784DEF">
            <w:pPr>
              <w:spacing w:after="0" w:line="240" w:lineRule="auto"/>
              <w:ind w:left="-113" w:right="-113"/>
              <w:jc w:val="center"/>
              <w:rPr>
                <w:rFonts w:ascii="Times New Roman" w:hAnsi="Times New Roman"/>
                <w:b/>
                <w:spacing w:val="-8"/>
              </w:rPr>
            </w:pPr>
            <w:r w:rsidRPr="003F6C40">
              <w:rPr>
                <w:rFonts w:ascii="Times New Roman" w:hAnsi="Times New Roman"/>
                <w:b/>
                <w:spacing w:val="-8"/>
              </w:rPr>
              <w:t>Индивидуальный предприниматель</w:t>
            </w:r>
          </w:p>
        </w:tc>
      </w:tr>
      <w:tr w:rsidR="00784DEF" w:rsidRPr="003F6C40" w:rsidTr="00784DEF">
        <w:trPr>
          <w:trHeight w:val="164"/>
        </w:trPr>
        <w:tc>
          <w:tcPr>
            <w:tcW w:w="9924" w:type="dxa"/>
            <w:gridSpan w:val="7"/>
          </w:tcPr>
          <w:p w:rsidR="00784DEF" w:rsidRPr="003F6C40" w:rsidRDefault="00784DEF" w:rsidP="00784DE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16,0%</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15,7%</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13,0%</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18,2%</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spacing w:val="-4"/>
              </w:rPr>
            </w:pPr>
            <w:r w:rsidRPr="003F6C40">
              <w:rPr>
                <w:rFonts w:ascii="Times New Roman" w:hAnsi="Times New Roman"/>
                <w:b/>
                <w:color w:val="FF0000"/>
                <w:spacing w:val="-4"/>
              </w:rPr>
              <w:t>13,6%</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17,9%</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11,9%</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5,9%</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4,3%</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21,7%</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7,2%</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15,7%</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81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+4,1%</w:t>
            </w:r>
          </w:p>
        </w:tc>
        <w:tc>
          <w:tcPr>
            <w:tcW w:w="788"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+9,8%</w:t>
            </w:r>
          </w:p>
        </w:tc>
        <w:tc>
          <w:tcPr>
            <w:tcW w:w="1033"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+8,7%</w:t>
            </w:r>
          </w:p>
        </w:tc>
        <w:tc>
          <w:tcPr>
            <w:tcW w:w="76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-3,5%</w:t>
            </w:r>
          </w:p>
        </w:tc>
        <w:tc>
          <w:tcPr>
            <w:tcW w:w="170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+6,3%</w:t>
            </w:r>
          </w:p>
        </w:tc>
        <w:tc>
          <w:tcPr>
            <w:tcW w:w="217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+2,2%</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72,2%</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78,4%</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82,6%</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60,1%</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79,2%</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66,4%</w:t>
            </w:r>
          </w:p>
        </w:tc>
      </w:tr>
      <w:tr w:rsidR="00784DEF" w:rsidRPr="003F6C40" w:rsidTr="003C4E8C">
        <w:tc>
          <w:tcPr>
            <w:tcW w:w="9924" w:type="dxa"/>
            <w:gridSpan w:val="7"/>
          </w:tcPr>
          <w:p w:rsidR="00784DEF" w:rsidRPr="003F6C40" w:rsidRDefault="00784DEF" w:rsidP="00784DEF">
            <w:pPr>
              <w:spacing w:after="0" w:line="240" w:lineRule="auto"/>
              <w:jc w:val="center"/>
              <w:rPr>
                <w:rFonts w:ascii="Times New Roman" w:hAnsi="Times New Roman"/>
              </w:rPr>
            </w:pPr>
            <w:r w:rsidRPr="003F6C40">
              <w:rPr>
                <w:rFonts w:ascii="Times New Roman" w:hAnsi="Times New Roman"/>
                <w:b/>
              </w:rPr>
              <w:t>Водоочистка</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14,1%</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15,1%</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8,7%</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17,2%</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11,8%</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16,1%</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12,9%</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5,9%</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7,2%</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22,2%</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17,2%</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+1,2%</w:t>
            </w:r>
          </w:p>
        </w:tc>
        <w:tc>
          <w:tcPr>
            <w:tcW w:w="788"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00B050"/>
                <w:spacing w:val="-4"/>
              </w:rPr>
            </w:pPr>
            <w:r w:rsidRPr="003F6C40">
              <w:rPr>
                <w:rFonts w:ascii="Times New Roman" w:hAnsi="Times New Roman"/>
                <w:b/>
                <w:i/>
                <w:color w:val="00B050"/>
                <w:spacing w:val="-4"/>
              </w:rPr>
              <w:t>+9,2%</w:t>
            </w:r>
          </w:p>
        </w:tc>
        <w:tc>
          <w:tcPr>
            <w:tcW w:w="1033"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+1,4%</w:t>
            </w:r>
          </w:p>
        </w:tc>
        <w:tc>
          <w:tcPr>
            <w:tcW w:w="76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-5,1%</w:t>
            </w:r>
          </w:p>
        </w:tc>
        <w:tc>
          <w:tcPr>
            <w:tcW w:w="170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+4,1%</w:t>
            </w:r>
          </w:p>
        </w:tc>
        <w:tc>
          <w:tcPr>
            <w:tcW w:w="217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-1,1%</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73,0%</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78,9%</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84,1%</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60,6%</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80,5%</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66,7%</w:t>
            </w:r>
          </w:p>
        </w:tc>
      </w:tr>
      <w:tr w:rsidR="00784DEF" w:rsidRPr="003F6C40" w:rsidTr="003C4E8C">
        <w:tc>
          <w:tcPr>
            <w:tcW w:w="9924" w:type="dxa"/>
            <w:gridSpan w:val="7"/>
          </w:tcPr>
          <w:p w:rsidR="00784DEF" w:rsidRPr="003F6C40" w:rsidRDefault="00784DEF" w:rsidP="00784DEF">
            <w:pPr>
              <w:spacing w:after="0" w:line="240" w:lineRule="auto"/>
              <w:jc w:val="center"/>
              <w:rPr>
                <w:rFonts w:ascii="Times New Roman" w:hAnsi="Times New Roman"/>
              </w:rPr>
            </w:pPr>
            <w:r w:rsidRPr="003F6C40">
              <w:rPr>
                <w:rFonts w:ascii="Times New Roman" w:hAnsi="Times New Roman"/>
                <w:b/>
              </w:rPr>
              <w:t>Газоснабжение</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15,6%</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16,3%</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11,7%</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17,7%</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13,6%</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17,2%</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12,9%</w:t>
            </w:r>
          </w:p>
        </w:tc>
        <w:tc>
          <w:tcPr>
            <w:tcW w:w="788"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7,8%</w:t>
            </w:r>
          </w:p>
        </w:tc>
        <w:tc>
          <w:tcPr>
            <w:tcW w:w="1033"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w:t>
            </w:r>
          </w:p>
        </w:tc>
        <w:tc>
          <w:tcPr>
            <w:tcW w:w="76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21,2%</w:t>
            </w:r>
          </w:p>
        </w:tc>
        <w:tc>
          <w:tcPr>
            <w:tcW w:w="1705"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10,4%</w:t>
            </w:r>
          </w:p>
        </w:tc>
        <w:tc>
          <w:tcPr>
            <w:tcW w:w="2174" w:type="dxa"/>
            <w:shd w:val="clear" w:color="auto" w:fill="FFFFFF" w:themeFill="background1"/>
            <w:vAlign w:val="center"/>
          </w:tcPr>
          <w:p w:rsidR="00784DEF" w:rsidRPr="003F6C40" w:rsidRDefault="00784DEF"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15,0%</w:t>
            </w:r>
          </w:p>
        </w:tc>
      </w:tr>
      <w:tr w:rsidR="00784DEF" w:rsidRPr="003F6C40" w:rsidTr="003C4E8C">
        <w:tc>
          <w:tcPr>
            <w:tcW w:w="2645" w:type="dxa"/>
          </w:tcPr>
          <w:p w:rsidR="00784DEF" w:rsidRPr="003F6C40" w:rsidRDefault="00784DEF"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+2,7%</w:t>
            </w:r>
          </w:p>
        </w:tc>
        <w:tc>
          <w:tcPr>
            <w:tcW w:w="788"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00B050"/>
                <w:spacing w:val="-4"/>
              </w:rPr>
            </w:pPr>
            <w:r w:rsidRPr="003F6C40">
              <w:rPr>
                <w:rFonts w:ascii="Times New Roman" w:hAnsi="Times New Roman"/>
                <w:b/>
                <w:i/>
                <w:color w:val="00B050"/>
                <w:spacing w:val="-4"/>
              </w:rPr>
              <w:t>+8,5%</w:t>
            </w:r>
          </w:p>
        </w:tc>
        <w:tc>
          <w:tcPr>
            <w:tcW w:w="1033"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+5,1%</w:t>
            </w:r>
          </w:p>
        </w:tc>
        <w:tc>
          <w:tcPr>
            <w:tcW w:w="76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-3,5%</w:t>
            </w:r>
          </w:p>
        </w:tc>
        <w:tc>
          <w:tcPr>
            <w:tcW w:w="1705"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+3,2%</w:t>
            </w:r>
          </w:p>
        </w:tc>
        <w:tc>
          <w:tcPr>
            <w:tcW w:w="2174" w:type="dxa"/>
            <w:shd w:val="clear" w:color="auto" w:fill="F3DDDD" w:themeFill="accent2" w:themeFillTint="30"/>
            <w:vAlign w:val="center"/>
          </w:tcPr>
          <w:p w:rsidR="00784DEF" w:rsidRPr="003F6C40" w:rsidRDefault="00784DEF"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+2,2%</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71,5%</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75,8%</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81,8%</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61,1%</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76,0%</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67,8%</w:t>
            </w:r>
          </w:p>
        </w:tc>
      </w:tr>
      <w:tr w:rsidR="00925545" w:rsidRPr="003F6C40" w:rsidTr="00784DEF">
        <w:tc>
          <w:tcPr>
            <w:tcW w:w="9924"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Электроснабжение</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16,4%</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15,6%</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13,9%</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18,7%</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14,4%</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18,0%</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12,7%</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6,5%</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5,8%</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22,2%</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9,0%</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15,7%</w:t>
            </w:r>
          </w:p>
        </w:tc>
      </w:tr>
      <w:tr w:rsidR="00925545" w:rsidRPr="003F6C40" w:rsidTr="00784DEF">
        <w:tc>
          <w:tcPr>
            <w:tcW w:w="2645"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+3,7%</w:t>
            </w:r>
          </w:p>
        </w:tc>
        <w:tc>
          <w:tcPr>
            <w:tcW w:w="788"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+9,1%</w:t>
            </w:r>
          </w:p>
        </w:tc>
        <w:tc>
          <w:tcPr>
            <w:tcW w:w="1033"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+8,0%</w:t>
            </w:r>
          </w:p>
        </w:tc>
        <w:tc>
          <w:tcPr>
            <w:tcW w:w="76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-3,5%</w:t>
            </w:r>
          </w:p>
        </w:tc>
        <w:tc>
          <w:tcPr>
            <w:tcW w:w="170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+5,4%</w:t>
            </w:r>
          </w:p>
        </w:tc>
        <w:tc>
          <w:tcPr>
            <w:tcW w:w="217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+2,2%</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71,0%</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77,9%</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80,3%</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59,1%</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76,6%</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66,3%</w:t>
            </w:r>
          </w:p>
        </w:tc>
      </w:tr>
      <w:tr w:rsidR="00925545" w:rsidRPr="003F6C40" w:rsidTr="00784DEF">
        <w:tc>
          <w:tcPr>
            <w:tcW w:w="9924"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Теплоснабжение</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14,8%</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15,9%</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10,2%</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17,2%</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12,3%</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16,9%</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12,6%</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5,8%</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21,7%</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16,5%</w:t>
            </w:r>
          </w:p>
        </w:tc>
      </w:tr>
      <w:tr w:rsidR="00925545" w:rsidRPr="003F6C40" w:rsidTr="00784DEF">
        <w:tc>
          <w:tcPr>
            <w:tcW w:w="2645"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+2,3%</w:t>
            </w:r>
          </w:p>
        </w:tc>
        <w:tc>
          <w:tcPr>
            <w:tcW w:w="788"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00B050"/>
                <w:spacing w:val="-4"/>
              </w:rPr>
            </w:pPr>
            <w:r w:rsidRPr="003F6C40">
              <w:rPr>
                <w:rFonts w:ascii="Times New Roman" w:hAnsi="Times New Roman"/>
                <w:b/>
                <w:i/>
                <w:color w:val="00B050"/>
                <w:spacing w:val="-4"/>
              </w:rPr>
              <w:t>+9,3%</w:t>
            </w:r>
          </w:p>
        </w:tc>
        <w:tc>
          <w:tcPr>
            <w:tcW w:w="1033"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+4,4%</w:t>
            </w:r>
          </w:p>
        </w:tc>
        <w:tc>
          <w:tcPr>
            <w:tcW w:w="76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-4,5%</w:t>
            </w:r>
          </w:p>
        </w:tc>
        <w:tc>
          <w:tcPr>
            <w:tcW w:w="170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+4,5%</w:t>
            </w:r>
          </w:p>
        </w:tc>
        <w:tc>
          <w:tcPr>
            <w:tcW w:w="217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+0,4%</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72,6%</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77,5%</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83,9%</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61,1%</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80,0%</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66,5%</w:t>
            </w:r>
          </w:p>
        </w:tc>
      </w:tr>
      <w:tr w:rsidR="00925545" w:rsidRPr="003F6C40" w:rsidTr="00784DEF">
        <w:tc>
          <w:tcPr>
            <w:tcW w:w="9924"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Телефонная связь</w:t>
            </w:r>
          </w:p>
        </w:tc>
      </w:tr>
      <w:tr w:rsidR="00925545" w:rsidRPr="003F6C40" w:rsidTr="00784DEF">
        <w:trPr>
          <w:trHeight w:val="89"/>
        </w:trPr>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Снизилась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17,0%</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14,5%</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14,6%</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20,7%</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15,8%</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18,0%</w:t>
            </w:r>
          </w:p>
        </w:tc>
      </w:tr>
      <w:tr w:rsidR="00925545" w:rsidRPr="003F6C40" w:rsidTr="00784DEF">
        <w:tc>
          <w:tcPr>
            <w:tcW w:w="2645"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Увеличилась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11,9%</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7,3%</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19,2%</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7,7%</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b/>
                <w:color w:val="FF0000"/>
                <w:spacing w:val="-4"/>
              </w:rPr>
            </w:pPr>
            <w:r w:rsidRPr="003F6C40">
              <w:rPr>
                <w:rFonts w:ascii="Times New Roman" w:hAnsi="Times New Roman"/>
                <w:b/>
                <w:color w:val="FF0000"/>
                <w:spacing w:val="-4"/>
              </w:rPr>
              <w:t>15,4%</w:t>
            </w:r>
          </w:p>
        </w:tc>
      </w:tr>
      <w:tr w:rsidR="00925545" w:rsidRPr="003F6C40" w:rsidTr="00784DEF">
        <w:tc>
          <w:tcPr>
            <w:tcW w:w="2645"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+5,1%</w:t>
            </w:r>
          </w:p>
        </w:tc>
        <w:tc>
          <w:tcPr>
            <w:tcW w:w="788"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+7,9%</w:t>
            </w:r>
          </w:p>
        </w:tc>
        <w:tc>
          <w:tcPr>
            <w:tcW w:w="1033"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+7,3%</w:t>
            </w:r>
          </w:p>
        </w:tc>
        <w:tc>
          <w:tcPr>
            <w:tcW w:w="76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+1,5%</w:t>
            </w:r>
          </w:p>
        </w:tc>
        <w:tc>
          <w:tcPr>
            <w:tcW w:w="1705"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i/>
                <w:spacing w:val="-4"/>
              </w:rPr>
            </w:pPr>
            <w:r w:rsidRPr="003F6C40">
              <w:rPr>
                <w:rFonts w:ascii="Times New Roman" w:hAnsi="Times New Roman"/>
                <w:i/>
                <w:spacing w:val="-4"/>
              </w:rPr>
              <w:t>+8,1%</w:t>
            </w:r>
          </w:p>
        </w:tc>
        <w:tc>
          <w:tcPr>
            <w:tcW w:w="2174" w:type="dxa"/>
            <w:shd w:val="clear" w:color="auto" w:fill="F3DDDD" w:themeFill="accent2" w:themeFillTint="30"/>
            <w:vAlign w:val="center"/>
          </w:tcPr>
          <w:p w:rsidR="00925545" w:rsidRPr="003F6C40" w:rsidRDefault="00925545" w:rsidP="00784DEF">
            <w:pPr>
              <w:spacing w:after="0" w:line="240" w:lineRule="auto"/>
              <w:ind w:left="-57" w:right="-57"/>
              <w:jc w:val="center"/>
              <w:rPr>
                <w:rFonts w:ascii="Times New Roman" w:hAnsi="Times New Roman"/>
                <w:b/>
                <w:i/>
                <w:color w:val="FF0000"/>
                <w:spacing w:val="-4"/>
              </w:rPr>
            </w:pPr>
            <w:r w:rsidRPr="003F6C40">
              <w:rPr>
                <w:rFonts w:ascii="Times New Roman" w:hAnsi="Times New Roman"/>
                <w:b/>
                <w:i/>
                <w:color w:val="FF0000"/>
                <w:spacing w:val="-4"/>
              </w:rPr>
              <w:t>+2,6%</w:t>
            </w:r>
          </w:p>
        </w:tc>
      </w:tr>
      <w:tr w:rsidR="00925545" w:rsidRPr="003F6C40" w:rsidTr="00784DEF">
        <w:trPr>
          <w:trHeight w:val="56"/>
        </w:trPr>
        <w:tc>
          <w:tcPr>
            <w:tcW w:w="2645"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81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71,0%</w:t>
            </w:r>
          </w:p>
        </w:tc>
        <w:tc>
          <w:tcPr>
            <w:tcW w:w="788"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78,9%</w:t>
            </w:r>
          </w:p>
        </w:tc>
        <w:tc>
          <w:tcPr>
            <w:tcW w:w="1033"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78,1%</w:t>
            </w:r>
          </w:p>
        </w:tc>
        <w:tc>
          <w:tcPr>
            <w:tcW w:w="76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60,1%</w:t>
            </w:r>
          </w:p>
        </w:tc>
        <w:tc>
          <w:tcPr>
            <w:tcW w:w="1705"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76,5%</w:t>
            </w:r>
          </w:p>
        </w:tc>
        <w:tc>
          <w:tcPr>
            <w:tcW w:w="2174" w:type="dxa"/>
            <w:vAlign w:val="center"/>
          </w:tcPr>
          <w:p w:rsidR="00925545" w:rsidRPr="003F6C40" w:rsidRDefault="00925545" w:rsidP="00784DEF">
            <w:pPr>
              <w:spacing w:after="0" w:line="240" w:lineRule="auto"/>
              <w:ind w:left="-57" w:right="-57"/>
              <w:jc w:val="center"/>
              <w:rPr>
                <w:rFonts w:ascii="Times New Roman" w:hAnsi="Times New Roman"/>
                <w:spacing w:val="-4"/>
              </w:rPr>
            </w:pPr>
            <w:r w:rsidRPr="003F6C40">
              <w:rPr>
                <w:rFonts w:ascii="Times New Roman" w:hAnsi="Times New Roman"/>
                <w:spacing w:val="-4"/>
              </w:rPr>
              <w:t>66,5%</w:t>
            </w:r>
          </w:p>
        </w:tc>
      </w:tr>
    </w:tbl>
    <w:p w:rsidR="00925545" w:rsidRDefault="00925545" w:rsidP="00925545">
      <w:pPr>
        <w:jc w:val="both"/>
        <w:rPr>
          <w:rFonts w:ascii="Times New Roman" w:hAnsi="Times New Roman"/>
        </w:rPr>
      </w:pPr>
    </w:p>
    <w:p w:rsidR="00925545" w:rsidRPr="00E4383B" w:rsidRDefault="00925545" w:rsidP="00784DEF">
      <w:pPr>
        <w:spacing w:after="0" w:line="240" w:lineRule="auto"/>
        <w:jc w:val="both"/>
        <w:rPr>
          <w:rFonts w:ascii="Times New Roman" w:hAnsi="Times New Roman"/>
          <w:sz w:val="24"/>
          <w:szCs w:val="24"/>
        </w:rPr>
      </w:pPr>
      <w:r w:rsidRPr="00E4383B">
        <w:rPr>
          <w:rFonts w:ascii="Times New Roman" w:hAnsi="Times New Roman"/>
          <w:sz w:val="24"/>
          <w:szCs w:val="24"/>
        </w:rPr>
        <w:t>Распределение ответов на вопрос «Оцените, пожалуйста, как изменилось качество услуг субъектов естественных монополий, предоставляемых по месту ведения Вашего бизнеса, за последние 5 лет» (в % от числа опрошенных)</w:t>
      </w:r>
    </w:p>
    <w:tbl>
      <w:tblPr>
        <w:tblStyle w:val="aa"/>
        <w:tblW w:w="0" w:type="auto"/>
        <w:tblInd w:w="108" w:type="dxa"/>
        <w:tblLayout w:type="fixed"/>
        <w:tblLook w:val="04A0" w:firstRow="1" w:lastRow="0" w:firstColumn="1" w:lastColumn="0" w:noHBand="0" w:noVBand="1"/>
      </w:tblPr>
      <w:tblGrid>
        <w:gridCol w:w="2122"/>
        <w:gridCol w:w="953"/>
        <w:gridCol w:w="928"/>
        <w:gridCol w:w="1033"/>
        <w:gridCol w:w="953"/>
        <w:gridCol w:w="1558"/>
        <w:gridCol w:w="2034"/>
      </w:tblGrid>
      <w:tr w:rsidR="00925545" w:rsidRPr="003F6C40" w:rsidTr="00E4383B">
        <w:trPr>
          <w:trHeight w:val="85"/>
        </w:trPr>
        <w:tc>
          <w:tcPr>
            <w:tcW w:w="2122" w:type="dxa"/>
            <w:vMerge w:val="restart"/>
            <w:vAlign w:val="center"/>
          </w:tcPr>
          <w:p w:rsidR="00925545" w:rsidRPr="003F6C40" w:rsidRDefault="00925545" w:rsidP="00784DEF">
            <w:pPr>
              <w:spacing w:after="0" w:line="240" w:lineRule="auto"/>
              <w:rPr>
                <w:rFonts w:ascii="Times New Roman" w:hAnsi="Times New Roman"/>
                <w:b/>
              </w:rPr>
            </w:pPr>
            <w:r w:rsidRPr="003F6C40">
              <w:rPr>
                <w:rFonts w:ascii="Times New Roman" w:hAnsi="Times New Roman"/>
                <w:b/>
              </w:rPr>
              <w:t>Вариант ответа</w:t>
            </w:r>
          </w:p>
        </w:tc>
        <w:tc>
          <w:tcPr>
            <w:tcW w:w="3867" w:type="dxa"/>
            <w:gridSpan w:val="4"/>
            <w:vAlign w:val="center"/>
          </w:tcPr>
          <w:p w:rsidR="00925545" w:rsidRPr="003F6C40" w:rsidRDefault="00925545" w:rsidP="00784DE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592" w:type="dxa"/>
            <w:gridSpan w:val="2"/>
            <w:vAlign w:val="center"/>
          </w:tcPr>
          <w:p w:rsidR="00925545" w:rsidRPr="003F6C40" w:rsidRDefault="00925545" w:rsidP="00784DE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E4383B">
        <w:trPr>
          <w:trHeight w:val="478"/>
        </w:trPr>
        <w:tc>
          <w:tcPr>
            <w:tcW w:w="2122" w:type="dxa"/>
            <w:vMerge/>
            <w:vAlign w:val="center"/>
          </w:tcPr>
          <w:p w:rsidR="00925545" w:rsidRPr="003F6C40" w:rsidRDefault="00925545" w:rsidP="00784DEF">
            <w:pPr>
              <w:spacing w:after="0" w:line="240" w:lineRule="auto"/>
              <w:rPr>
                <w:rFonts w:ascii="Times New Roman" w:hAnsi="Times New Roman"/>
              </w:rPr>
            </w:pPr>
          </w:p>
        </w:tc>
        <w:tc>
          <w:tcPr>
            <w:tcW w:w="953"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928"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953" w:type="dxa"/>
            <w:vAlign w:val="center"/>
          </w:tcPr>
          <w:p w:rsidR="00925545" w:rsidRPr="003F6C40" w:rsidRDefault="00925545" w:rsidP="00784DE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58" w:type="dxa"/>
            <w:vAlign w:val="center"/>
          </w:tcPr>
          <w:p w:rsidR="00925545" w:rsidRPr="003F6C40" w:rsidRDefault="00925545" w:rsidP="00784DE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2034" w:type="dxa"/>
            <w:vAlign w:val="center"/>
          </w:tcPr>
          <w:p w:rsidR="00925545" w:rsidRPr="003F6C40" w:rsidRDefault="00925545" w:rsidP="00784DEF">
            <w:pPr>
              <w:spacing w:after="0" w:line="240" w:lineRule="auto"/>
              <w:ind w:left="-113" w:right="-113"/>
              <w:jc w:val="center"/>
              <w:rPr>
                <w:rFonts w:ascii="Times New Roman" w:hAnsi="Times New Roman"/>
                <w:b/>
                <w:spacing w:val="-8"/>
              </w:rPr>
            </w:pPr>
            <w:r w:rsidRPr="003F6C40">
              <w:rPr>
                <w:rFonts w:ascii="Times New Roman" w:hAnsi="Times New Roman"/>
                <w:b/>
                <w:spacing w:val="-8"/>
              </w:rPr>
              <w:t>Индивидуальный предприниматель</w:t>
            </w:r>
          </w:p>
        </w:tc>
      </w:tr>
      <w:tr w:rsidR="00925545" w:rsidRPr="003F6C40" w:rsidTr="00E4383B">
        <w:trPr>
          <w:trHeight w:val="164"/>
        </w:trPr>
        <w:tc>
          <w:tcPr>
            <w:tcW w:w="9581" w:type="dxa"/>
            <w:gridSpan w:val="7"/>
            <w:shd w:val="clear" w:color="auto" w:fill="FFFFFF" w:themeFill="background1"/>
          </w:tcPr>
          <w:p w:rsidR="00925545" w:rsidRPr="003F6C40" w:rsidRDefault="00925545" w:rsidP="00784DE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23,6%</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14,7%</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28,4%</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27,1%</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24,4%</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22,9%</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8,9%</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7,1%</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spacing w:val="-4"/>
              </w:rPr>
            </w:pPr>
            <w:r w:rsidRPr="003F6C40">
              <w:rPr>
                <w:rFonts w:ascii="Times New Roman" w:hAnsi="Times New Roman"/>
                <w:b/>
                <w:color w:val="00B050"/>
                <w:spacing w:val="-4"/>
              </w:rPr>
              <w:t>1,4%</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15,6%</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9,3%</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8,5%</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+14,7%</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+7,7%</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00B050"/>
                <w:spacing w:val="-4"/>
              </w:rPr>
            </w:pPr>
            <w:r w:rsidRPr="003F6C40">
              <w:rPr>
                <w:rFonts w:ascii="Times New Roman" w:hAnsi="Times New Roman"/>
                <w:b/>
                <w:i/>
                <w:color w:val="00B050"/>
                <w:spacing w:val="-4"/>
              </w:rPr>
              <w:t>+27,0%</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+11,6%</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+15,1%</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+14,4%</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67,5%</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78,2%</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70,2%</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57,3%</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66,2%</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68,6%</w:t>
            </w:r>
          </w:p>
        </w:tc>
      </w:tr>
      <w:tr w:rsidR="00925545" w:rsidRPr="003F6C40" w:rsidTr="00E4383B">
        <w:tc>
          <w:tcPr>
            <w:tcW w:w="9581" w:type="dxa"/>
            <w:gridSpan w:val="7"/>
            <w:shd w:val="clear" w:color="auto" w:fill="FFFFFF" w:themeFill="background1"/>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Водоочистка</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21,4%</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12,8%</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22,7%</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27,3%</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23,6%</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spacing w:val="-4"/>
              </w:rPr>
            </w:pPr>
            <w:r w:rsidRPr="003F6C40">
              <w:rPr>
                <w:rFonts w:ascii="Times New Roman" w:hAnsi="Times New Roman"/>
                <w:b/>
                <w:color w:val="FF0000"/>
                <w:spacing w:val="-4"/>
              </w:rPr>
              <w:t>19,6%</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12,5%</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9,6%</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9,9%</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16,7%</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11,6%</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13,3%</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+8,9%</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+3,2%</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00B050"/>
                <w:spacing w:val="-4"/>
              </w:rPr>
            </w:pPr>
            <w:r w:rsidRPr="003F6C40">
              <w:rPr>
                <w:rFonts w:ascii="Times New Roman" w:hAnsi="Times New Roman"/>
                <w:b/>
                <w:i/>
                <w:color w:val="00B050"/>
                <w:spacing w:val="-4"/>
              </w:rPr>
              <w:t>+12,8%</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+10,6%</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+12,0%</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+6,3%</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66,1%</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77,6%</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67,4%</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56,1%</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64,9%</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67,0%</w:t>
            </w:r>
          </w:p>
        </w:tc>
      </w:tr>
      <w:tr w:rsidR="00925545" w:rsidRPr="003F6C40" w:rsidTr="00E4383B">
        <w:tc>
          <w:tcPr>
            <w:tcW w:w="9581" w:type="dxa"/>
            <w:gridSpan w:val="7"/>
            <w:shd w:val="clear" w:color="auto" w:fill="FFFFFF" w:themeFill="background1"/>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Газоснабжение</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22,8%</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11,5%</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27,7%</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28,3%</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25,3%</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20,7%</w:t>
            </w:r>
          </w:p>
        </w:tc>
      </w:tr>
      <w:tr w:rsidR="00925545" w:rsidRPr="003F6C40" w:rsidTr="00E4383B">
        <w:tc>
          <w:tcPr>
            <w:tcW w:w="2122" w:type="dxa"/>
            <w:shd w:val="clear" w:color="auto" w:fill="FFFFFF" w:themeFill="background1"/>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6,1%</w:t>
            </w:r>
          </w:p>
        </w:tc>
        <w:tc>
          <w:tcPr>
            <w:tcW w:w="92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3,8%</w:t>
            </w:r>
          </w:p>
        </w:tc>
        <w:tc>
          <w:tcPr>
            <w:tcW w:w="103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1,4%</w:t>
            </w:r>
          </w:p>
        </w:tc>
        <w:tc>
          <w:tcPr>
            <w:tcW w:w="953"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11,1%</w:t>
            </w:r>
          </w:p>
        </w:tc>
        <w:tc>
          <w:tcPr>
            <w:tcW w:w="1558"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4,0%</w:t>
            </w:r>
          </w:p>
        </w:tc>
        <w:tc>
          <w:tcPr>
            <w:tcW w:w="2034" w:type="dxa"/>
            <w:shd w:val="clear" w:color="auto" w:fill="FFFFFF" w:themeFill="background1"/>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7,8%</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+16,8%</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+7,7%</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00B050"/>
                <w:spacing w:val="-4"/>
              </w:rPr>
            </w:pPr>
            <w:r w:rsidRPr="003F6C40">
              <w:rPr>
                <w:rFonts w:ascii="Times New Roman" w:hAnsi="Times New Roman"/>
                <w:b/>
                <w:i/>
                <w:color w:val="00B050"/>
                <w:spacing w:val="-4"/>
              </w:rPr>
              <w:t>+26,2%</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+17,2%</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+21,3%</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+13,0%</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71,1%</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84,6%</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70,9%</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60,6%</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70,7%</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71,5%</w:t>
            </w:r>
          </w:p>
        </w:tc>
      </w:tr>
      <w:tr w:rsidR="00925545" w:rsidRPr="003F6C40" w:rsidTr="00E4383B">
        <w:tc>
          <w:tcPr>
            <w:tcW w:w="9581"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Электроснабжение</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25,3%</w:t>
            </w:r>
          </w:p>
        </w:tc>
        <w:tc>
          <w:tcPr>
            <w:tcW w:w="928"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16,0%</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30,5%</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28,8%</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27,1%</w:t>
            </w:r>
          </w:p>
        </w:tc>
        <w:tc>
          <w:tcPr>
            <w:tcW w:w="2034"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23,7%</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8,5%</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4,5%</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4,3%</w:t>
            </w:r>
          </w:p>
        </w:tc>
        <w:tc>
          <w:tcPr>
            <w:tcW w:w="953"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14,6%</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7,1%</w:t>
            </w:r>
          </w:p>
        </w:tc>
        <w:tc>
          <w:tcPr>
            <w:tcW w:w="2034"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9,6%</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+16,8%</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+11,5%</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00B050"/>
                <w:spacing w:val="-4"/>
              </w:rPr>
            </w:pPr>
            <w:r w:rsidRPr="003F6C40">
              <w:rPr>
                <w:rFonts w:ascii="Times New Roman" w:hAnsi="Times New Roman"/>
                <w:b/>
                <w:i/>
                <w:color w:val="00B050"/>
                <w:spacing w:val="-4"/>
              </w:rPr>
              <w:t>+26,2%</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+14,1%</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+20,0%</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+14,1%</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66,3%</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79,5%</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65,2%</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56,6%</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65,8%</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66,7%</w:t>
            </w:r>
          </w:p>
        </w:tc>
      </w:tr>
      <w:tr w:rsidR="00925545" w:rsidRPr="003F6C40" w:rsidTr="00E4383B">
        <w:tc>
          <w:tcPr>
            <w:tcW w:w="9581"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Теплоснабжение</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22,5%</w:t>
            </w:r>
          </w:p>
        </w:tc>
        <w:tc>
          <w:tcPr>
            <w:tcW w:w="928"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13,5%</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24,3%</w:t>
            </w:r>
          </w:p>
        </w:tc>
        <w:tc>
          <w:tcPr>
            <w:tcW w:w="953" w:type="dxa"/>
            <w:vAlign w:val="center"/>
          </w:tcPr>
          <w:p w:rsidR="00925545" w:rsidRPr="003F6C40" w:rsidRDefault="00925545" w:rsidP="00784DEF">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28,3%</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24,0%</w:t>
            </w:r>
          </w:p>
        </w:tc>
        <w:tc>
          <w:tcPr>
            <w:tcW w:w="2034"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21,2%</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8,9%</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7,7%</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6,4%</w:t>
            </w:r>
          </w:p>
        </w:tc>
        <w:tc>
          <w:tcPr>
            <w:tcW w:w="953"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11,6%</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8,4%</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9,3%</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+13,6%</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+5,8%</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+17,9%</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+16,7%</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+15,6%</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+11,9%</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68,6%</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78,8%</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69,3%</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60,1%</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67,6%</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69,5%</w:t>
            </w:r>
          </w:p>
        </w:tc>
      </w:tr>
      <w:tr w:rsidR="00925545" w:rsidRPr="003F6C40" w:rsidTr="00E4383B">
        <w:tc>
          <w:tcPr>
            <w:tcW w:w="9581" w:type="dxa"/>
            <w:gridSpan w:val="7"/>
          </w:tcPr>
          <w:p w:rsidR="00925545" w:rsidRPr="003F6C40" w:rsidRDefault="00925545" w:rsidP="00784DEF">
            <w:pPr>
              <w:spacing w:after="0" w:line="240" w:lineRule="auto"/>
              <w:jc w:val="center"/>
              <w:rPr>
                <w:rFonts w:ascii="Times New Roman" w:hAnsi="Times New Roman"/>
              </w:rPr>
            </w:pPr>
            <w:r w:rsidRPr="003F6C40">
              <w:rPr>
                <w:rFonts w:ascii="Times New Roman" w:hAnsi="Times New Roman"/>
                <w:b/>
              </w:rPr>
              <w:t>Телефонная связь</w:t>
            </w:r>
          </w:p>
        </w:tc>
      </w:tr>
      <w:tr w:rsidR="00925545" w:rsidRPr="003F6C40" w:rsidTr="00E4383B">
        <w:trPr>
          <w:trHeight w:val="89"/>
        </w:trPr>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vAlign w:val="center"/>
          </w:tcPr>
          <w:p w:rsidR="00925545" w:rsidRPr="003F6C40" w:rsidRDefault="00925545" w:rsidP="00784DEF">
            <w:pPr>
              <w:spacing w:after="0" w:line="240" w:lineRule="auto"/>
              <w:jc w:val="center"/>
              <w:rPr>
                <w:rFonts w:ascii="Times New Roman" w:hAnsi="Times New Roman"/>
                <w:b/>
                <w:spacing w:val="-4"/>
              </w:rPr>
            </w:pPr>
            <w:r w:rsidRPr="003F6C40">
              <w:rPr>
                <w:rFonts w:ascii="Times New Roman" w:hAnsi="Times New Roman"/>
                <w:b/>
                <w:spacing w:val="-4"/>
              </w:rPr>
              <w:t>26,9%</w:t>
            </w:r>
          </w:p>
        </w:tc>
        <w:tc>
          <w:tcPr>
            <w:tcW w:w="928"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16,8%</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29,8%</w:t>
            </w:r>
          </w:p>
        </w:tc>
        <w:tc>
          <w:tcPr>
            <w:tcW w:w="953" w:type="dxa"/>
            <w:vAlign w:val="center"/>
          </w:tcPr>
          <w:p w:rsidR="00925545" w:rsidRPr="003F6C40" w:rsidRDefault="00925545" w:rsidP="00784DEF">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32,8%</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29,9%</w:t>
            </w:r>
          </w:p>
        </w:tc>
        <w:tc>
          <w:tcPr>
            <w:tcW w:w="2034" w:type="dxa"/>
            <w:vAlign w:val="center"/>
          </w:tcPr>
          <w:p w:rsidR="00925545" w:rsidRPr="003F6C40" w:rsidRDefault="00925545" w:rsidP="00784DEF">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24,4%</w:t>
            </w:r>
          </w:p>
        </w:tc>
      </w:tr>
      <w:tr w:rsidR="00925545" w:rsidRPr="003F6C40" w:rsidTr="00E4383B">
        <w:tc>
          <w:tcPr>
            <w:tcW w:w="2122" w:type="dxa"/>
          </w:tcPr>
          <w:p w:rsidR="00925545" w:rsidRPr="003F6C40" w:rsidRDefault="00925545" w:rsidP="00784DE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8,1%</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7,1%</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6,4%</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10,1%</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8,0%</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8,1%</w:t>
            </w:r>
          </w:p>
        </w:tc>
      </w:tr>
      <w:tr w:rsidR="00925545" w:rsidRPr="003F6C40" w:rsidTr="00E4383B">
        <w:tc>
          <w:tcPr>
            <w:tcW w:w="2122" w:type="dxa"/>
            <w:shd w:val="clear" w:color="auto" w:fill="F3DDDD" w:themeFill="accent2" w:themeFillTint="30"/>
          </w:tcPr>
          <w:p w:rsidR="00925545" w:rsidRPr="003F6C40" w:rsidRDefault="00925545" w:rsidP="00784DE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+18,8%</w:t>
            </w:r>
          </w:p>
        </w:tc>
        <w:tc>
          <w:tcPr>
            <w:tcW w:w="92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+9,7%</w:t>
            </w:r>
          </w:p>
        </w:tc>
        <w:tc>
          <w:tcPr>
            <w:tcW w:w="103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+23,4%</w:t>
            </w:r>
          </w:p>
        </w:tc>
        <w:tc>
          <w:tcPr>
            <w:tcW w:w="953"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+22,7%</w:t>
            </w:r>
          </w:p>
        </w:tc>
        <w:tc>
          <w:tcPr>
            <w:tcW w:w="1558"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i/>
                <w:spacing w:val="-4"/>
              </w:rPr>
            </w:pPr>
            <w:r w:rsidRPr="003F6C40">
              <w:rPr>
                <w:rFonts w:ascii="Times New Roman" w:hAnsi="Times New Roman"/>
                <w:i/>
                <w:spacing w:val="-4"/>
              </w:rPr>
              <w:t>+21,9%</w:t>
            </w:r>
          </w:p>
        </w:tc>
        <w:tc>
          <w:tcPr>
            <w:tcW w:w="2034" w:type="dxa"/>
            <w:shd w:val="clear" w:color="auto" w:fill="F3DDDD" w:themeFill="accent2" w:themeFillTint="30"/>
            <w:vAlign w:val="center"/>
          </w:tcPr>
          <w:p w:rsidR="00925545" w:rsidRPr="003F6C40" w:rsidRDefault="00925545" w:rsidP="00784DEF">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+16,3%</w:t>
            </w:r>
          </w:p>
        </w:tc>
      </w:tr>
      <w:tr w:rsidR="00925545" w:rsidRPr="003F6C40" w:rsidTr="00E4383B">
        <w:trPr>
          <w:trHeight w:val="56"/>
        </w:trPr>
        <w:tc>
          <w:tcPr>
            <w:tcW w:w="2122" w:type="dxa"/>
          </w:tcPr>
          <w:p w:rsidR="00925545" w:rsidRPr="003F6C40" w:rsidRDefault="00925545" w:rsidP="00784DE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65,0%</w:t>
            </w:r>
          </w:p>
        </w:tc>
        <w:tc>
          <w:tcPr>
            <w:tcW w:w="92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76,1%</w:t>
            </w:r>
          </w:p>
        </w:tc>
        <w:tc>
          <w:tcPr>
            <w:tcW w:w="103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63,8%</w:t>
            </w:r>
          </w:p>
        </w:tc>
        <w:tc>
          <w:tcPr>
            <w:tcW w:w="953"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57,1%</w:t>
            </w:r>
          </w:p>
        </w:tc>
        <w:tc>
          <w:tcPr>
            <w:tcW w:w="1558"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62,1%</w:t>
            </w:r>
          </w:p>
        </w:tc>
        <w:tc>
          <w:tcPr>
            <w:tcW w:w="2034" w:type="dxa"/>
            <w:vAlign w:val="center"/>
          </w:tcPr>
          <w:p w:rsidR="00925545" w:rsidRPr="003F6C40" w:rsidRDefault="00925545" w:rsidP="00784DEF">
            <w:pPr>
              <w:spacing w:after="0" w:line="240" w:lineRule="auto"/>
              <w:jc w:val="center"/>
              <w:rPr>
                <w:rFonts w:ascii="Times New Roman" w:hAnsi="Times New Roman"/>
                <w:spacing w:val="-4"/>
              </w:rPr>
            </w:pPr>
            <w:r w:rsidRPr="003F6C40">
              <w:rPr>
                <w:rFonts w:ascii="Times New Roman" w:hAnsi="Times New Roman"/>
                <w:spacing w:val="-4"/>
              </w:rPr>
              <w:t>67,4%</w:t>
            </w:r>
          </w:p>
        </w:tc>
      </w:tr>
    </w:tbl>
    <w:p w:rsidR="00925545" w:rsidRPr="00E4383B" w:rsidRDefault="00925545" w:rsidP="00E4383B">
      <w:pPr>
        <w:spacing w:after="0" w:line="240" w:lineRule="auto"/>
        <w:jc w:val="both"/>
        <w:rPr>
          <w:rFonts w:ascii="Times New Roman" w:hAnsi="Times New Roman"/>
        </w:rPr>
      </w:pPr>
    </w:p>
    <w:p w:rsidR="00925545" w:rsidRPr="00E4383B" w:rsidRDefault="00925545" w:rsidP="00E4383B">
      <w:pPr>
        <w:spacing w:after="0" w:line="240" w:lineRule="auto"/>
        <w:jc w:val="both"/>
        <w:rPr>
          <w:rFonts w:ascii="Times New Roman" w:hAnsi="Times New Roman"/>
          <w:sz w:val="24"/>
          <w:szCs w:val="24"/>
        </w:rPr>
      </w:pPr>
      <w:r w:rsidRPr="00E4383B">
        <w:rPr>
          <w:rFonts w:ascii="Times New Roman" w:hAnsi="Times New Roman"/>
          <w:sz w:val="24"/>
          <w:szCs w:val="24"/>
        </w:rPr>
        <w:t>Распределение ответов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 (в % от числа опрошенных)</w:t>
      </w:r>
    </w:p>
    <w:tbl>
      <w:tblPr>
        <w:tblStyle w:val="aa"/>
        <w:tblW w:w="0" w:type="auto"/>
        <w:tblLayout w:type="fixed"/>
        <w:tblLook w:val="04A0" w:firstRow="1" w:lastRow="0" w:firstColumn="1" w:lastColumn="0" w:noHBand="0" w:noVBand="1"/>
      </w:tblPr>
      <w:tblGrid>
        <w:gridCol w:w="2457"/>
        <w:gridCol w:w="956"/>
        <w:gridCol w:w="956"/>
        <w:gridCol w:w="1033"/>
        <w:gridCol w:w="956"/>
        <w:gridCol w:w="1546"/>
        <w:gridCol w:w="1786"/>
      </w:tblGrid>
      <w:tr w:rsidR="00925545" w:rsidRPr="003F6C40" w:rsidTr="000C54E0">
        <w:trPr>
          <w:trHeight w:val="85"/>
        </w:trPr>
        <w:tc>
          <w:tcPr>
            <w:tcW w:w="2457" w:type="dxa"/>
            <w:vMerge w:val="restart"/>
            <w:vAlign w:val="center"/>
          </w:tcPr>
          <w:p w:rsidR="00925545" w:rsidRPr="003F6C40" w:rsidRDefault="00925545" w:rsidP="00C055B8">
            <w:pPr>
              <w:spacing w:after="0" w:line="240" w:lineRule="auto"/>
              <w:rPr>
                <w:rFonts w:ascii="Times New Roman" w:hAnsi="Times New Roman"/>
                <w:b/>
              </w:rPr>
            </w:pPr>
            <w:r w:rsidRPr="003F6C40">
              <w:rPr>
                <w:rFonts w:ascii="Times New Roman" w:hAnsi="Times New Roman"/>
                <w:b/>
              </w:rPr>
              <w:t>Вариант ответа</w:t>
            </w:r>
          </w:p>
        </w:tc>
        <w:tc>
          <w:tcPr>
            <w:tcW w:w="3901" w:type="dxa"/>
            <w:gridSpan w:val="4"/>
            <w:vAlign w:val="center"/>
          </w:tcPr>
          <w:p w:rsidR="00925545" w:rsidRPr="003F6C40" w:rsidRDefault="00925545" w:rsidP="00C055B8">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332" w:type="dxa"/>
            <w:gridSpan w:val="2"/>
            <w:vAlign w:val="center"/>
          </w:tcPr>
          <w:p w:rsidR="00925545" w:rsidRPr="003F6C40" w:rsidRDefault="00925545" w:rsidP="00C055B8">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0C54E0">
        <w:trPr>
          <w:trHeight w:val="478"/>
        </w:trPr>
        <w:tc>
          <w:tcPr>
            <w:tcW w:w="2457" w:type="dxa"/>
            <w:vMerge/>
            <w:vAlign w:val="center"/>
          </w:tcPr>
          <w:p w:rsidR="00925545" w:rsidRPr="003F6C40" w:rsidRDefault="00925545" w:rsidP="00C055B8">
            <w:pPr>
              <w:spacing w:after="0" w:line="240" w:lineRule="auto"/>
              <w:rPr>
                <w:rFonts w:ascii="Times New Roman" w:hAnsi="Times New Roman"/>
              </w:rPr>
            </w:pPr>
          </w:p>
        </w:tc>
        <w:tc>
          <w:tcPr>
            <w:tcW w:w="956" w:type="dxa"/>
            <w:vAlign w:val="center"/>
          </w:tcPr>
          <w:p w:rsidR="00925545" w:rsidRPr="003F6C40" w:rsidRDefault="00925545" w:rsidP="00C055B8">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956" w:type="dxa"/>
            <w:vAlign w:val="center"/>
          </w:tcPr>
          <w:p w:rsidR="00925545" w:rsidRPr="003F6C40" w:rsidRDefault="00925545" w:rsidP="00C055B8">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925545" w:rsidRPr="003F6C40" w:rsidRDefault="00925545" w:rsidP="00C055B8">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956" w:type="dxa"/>
            <w:vAlign w:val="center"/>
          </w:tcPr>
          <w:p w:rsidR="00925545" w:rsidRPr="003F6C40" w:rsidRDefault="00925545" w:rsidP="00C055B8">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46" w:type="dxa"/>
            <w:vAlign w:val="center"/>
          </w:tcPr>
          <w:p w:rsidR="00925545" w:rsidRPr="003F6C40" w:rsidRDefault="00925545" w:rsidP="00C055B8">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1786" w:type="dxa"/>
            <w:vAlign w:val="center"/>
          </w:tcPr>
          <w:p w:rsidR="00925545" w:rsidRPr="003F6C40" w:rsidRDefault="00925545" w:rsidP="00C055B8">
            <w:pPr>
              <w:spacing w:after="0" w:line="240" w:lineRule="auto"/>
              <w:ind w:left="-113" w:right="-113"/>
              <w:jc w:val="center"/>
              <w:rPr>
                <w:rFonts w:ascii="Times New Roman" w:hAnsi="Times New Roman"/>
                <w:b/>
                <w:spacing w:val="-8"/>
              </w:rPr>
            </w:pPr>
            <w:r w:rsidRPr="003F6C40">
              <w:rPr>
                <w:rFonts w:ascii="Times New Roman" w:hAnsi="Times New Roman"/>
                <w:b/>
                <w:spacing w:val="-8"/>
              </w:rPr>
              <w:t>Индивидуальный предприниматель</w:t>
            </w:r>
          </w:p>
        </w:tc>
      </w:tr>
      <w:tr w:rsidR="00925545" w:rsidRPr="003F6C40" w:rsidTr="000C54E0">
        <w:trPr>
          <w:trHeight w:val="164"/>
        </w:trPr>
        <w:tc>
          <w:tcPr>
            <w:tcW w:w="9689" w:type="dxa"/>
            <w:gridSpan w:val="7"/>
            <w:shd w:val="clear" w:color="auto" w:fill="FFFFFF" w:themeFill="background1"/>
          </w:tcPr>
          <w:p w:rsidR="00925545" w:rsidRPr="003F6C40" w:rsidRDefault="00925545" w:rsidP="00C055B8">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75,8%</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spacing w:val="-4"/>
              </w:rPr>
            </w:pPr>
            <w:r w:rsidRPr="003F6C40">
              <w:rPr>
                <w:rFonts w:ascii="Times New Roman" w:hAnsi="Times New Roman"/>
                <w:b/>
                <w:color w:val="FF0000"/>
                <w:spacing w:val="-4"/>
              </w:rPr>
              <w:t>82,8%</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58,3%</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spacing w:val="-4"/>
              </w:rPr>
            </w:pPr>
            <w:r w:rsidRPr="003F6C40">
              <w:rPr>
                <w:rFonts w:ascii="Times New Roman" w:hAnsi="Times New Roman"/>
                <w:b/>
                <w:color w:val="FF0000"/>
                <w:spacing w:val="-4"/>
              </w:rPr>
              <w:t>82,8%</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80,7%</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71,6%</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0,8%</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1,4%</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1,0%</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0,9%</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0,7%</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-74,9%</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-82,8%</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-56,9%</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-81,8%</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-79,8%</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-70,8%</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23,4%</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17,2%</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40,3%</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16,2%</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18,4%</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27,7%</w:t>
            </w:r>
          </w:p>
        </w:tc>
      </w:tr>
      <w:tr w:rsidR="00925545" w:rsidRPr="003F6C40" w:rsidTr="000C54E0">
        <w:tc>
          <w:tcPr>
            <w:tcW w:w="9689" w:type="dxa"/>
            <w:gridSpan w:val="7"/>
            <w:shd w:val="clear" w:color="auto" w:fill="FFFFFF" w:themeFill="background1"/>
          </w:tcPr>
          <w:p w:rsidR="00925545" w:rsidRPr="003F6C40" w:rsidRDefault="00925545" w:rsidP="00C055B8">
            <w:pPr>
              <w:spacing w:after="0" w:line="240" w:lineRule="auto"/>
              <w:jc w:val="center"/>
              <w:rPr>
                <w:rFonts w:ascii="Times New Roman" w:hAnsi="Times New Roman"/>
              </w:rPr>
            </w:pPr>
            <w:r w:rsidRPr="003F6C40">
              <w:rPr>
                <w:rFonts w:ascii="Times New Roman" w:hAnsi="Times New Roman"/>
                <w:b/>
              </w:rPr>
              <w:t>Водоочистка</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74,4%</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83,4%</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53,8%</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82,3%</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79,4%</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70,2%</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2,0%</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5,5%</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1,0%</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2,2%</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1,8%</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-72,4%</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-83,4%</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-48,3%</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-81,3%</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-77,2%</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-68,4%</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23,6%</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16,6%</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40,7%</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16,7%</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18,4%</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27,9%</w:t>
            </w:r>
          </w:p>
        </w:tc>
      </w:tr>
      <w:tr w:rsidR="00925545" w:rsidRPr="003F6C40" w:rsidTr="000C54E0">
        <w:tc>
          <w:tcPr>
            <w:tcW w:w="9689" w:type="dxa"/>
            <w:gridSpan w:val="7"/>
            <w:shd w:val="clear" w:color="auto" w:fill="FFFFFF" w:themeFill="background1"/>
          </w:tcPr>
          <w:p w:rsidR="00925545" w:rsidRPr="003F6C40" w:rsidRDefault="00925545" w:rsidP="00C055B8">
            <w:pPr>
              <w:spacing w:after="0" w:line="240" w:lineRule="auto"/>
              <w:jc w:val="center"/>
              <w:rPr>
                <w:rFonts w:ascii="Times New Roman" w:hAnsi="Times New Roman"/>
              </w:rPr>
            </w:pPr>
            <w:r w:rsidRPr="003F6C40">
              <w:rPr>
                <w:rFonts w:ascii="Times New Roman" w:hAnsi="Times New Roman"/>
                <w:b/>
              </w:rPr>
              <w:t>Газоснабжение</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73,9%</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b/>
                <w:color w:val="FF0000"/>
                <w:spacing w:val="-4"/>
              </w:rPr>
              <w:t>80,8%</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55,9%</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b/>
                <w:color w:val="FF0000"/>
                <w:spacing w:val="-4"/>
              </w:rPr>
              <w:t>81,8%</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79,3%</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69,5%</w:t>
            </w:r>
          </w:p>
        </w:tc>
      </w:tr>
      <w:tr w:rsidR="00925545" w:rsidRPr="003F6C40" w:rsidTr="000C54E0">
        <w:tc>
          <w:tcPr>
            <w:tcW w:w="2457" w:type="dxa"/>
            <w:shd w:val="clear" w:color="auto" w:fill="FFFFFF" w:themeFill="background1"/>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0,2%</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033"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0,7%</w:t>
            </w:r>
          </w:p>
        </w:tc>
        <w:tc>
          <w:tcPr>
            <w:tcW w:w="95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54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0,4%</w:t>
            </w:r>
          </w:p>
        </w:tc>
        <w:tc>
          <w:tcPr>
            <w:tcW w:w="1786" w:type="dxa"/>
            <w:shd w:val="clear" w:color="auto" w:fill="FFFFFF" w:themeFill="background1"/>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-73,7%</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-80,8%</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-55,2%</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-81,8%</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-78,9%</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-69,5%</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25,9%</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19,2%</w:t>
            </w:r>
          </w:p>
        </w:tc>
        <w:tc>
          <w:tcPr>
            <w:tcW w:w="1033"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43,4%</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18,2%</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20,3%</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30,5%</w:t>
            </w:r>
          </w:p>
        </w:tc>
      </w:tr>
      <w:tr w:rsidR="00925545" w:rsidRPr="003F6C40" w:rsidTr="000C54E0">
        <w:tc>
          <w:tcPr>
            <w:tcW w:w="9689" w:type="dxa"/>
            <w:gridSpan w:val="7"/>
          </w:tcPr>
          <w:p w:rsidR="00925545" w:rsidRPr="003F6C40" w:rsidRDefault="00925545" w:rsidP="00C055B8">
            <w:pPr>
              <w:spacing w:after="0" w:line="240" w:lineRule="auto"/>
              <w:jc w:val="center"/>
              <w:rPr>
                <w:rFonts w:ascii="Times New Roman" w:hAnsi="Times New Roman"/>
              </w:rPr>
            </w:pPr>
            <w:r w:rsidRPr="003F6C40">
              <w:rPr>
                <w:rFonts w:ascii="Times New Roman" w:hAnsi="Times New Roman"/>
                <w:b/>
              </w:rPr>
              <w:t>Электроснабжение</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76,0%</w:t>
            </w:r>
          </w:p>
        </w:tc>
        <w:tc>
          <w:tcPr>
            <w:tcW w:w="95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84,8%</w:t>
            </w:r>
          </w:p>
        </w:tc>
        <w:tc>
          <w:tcPr>
            <w:tcW w:w="1033" w:type="dxa"/>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55,2%</w:t>
            </w:r>
          </w:p>
        </w:tc>
        <w:tc>
          <w:tcPr>
            <w:tcW w:w="95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84,3%</w:t>
            </w:r>
          </w:p>
        </w:tc>
        <w:tc>
          <w:tcPr>
            <w:tcW w:w="154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81,2%</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71,7%</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2,0%</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033" w:type="dxa"/>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4,8%</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1,5%</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1,7%</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2,2%</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-74,1%</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-84,8%</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-50,3%</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b/>
                <w:i/>
                <w:color w:val="FF0000"/>
                <w:spacing w:val="-4"/>
              </w:rPr>
              <w:t>-82,8%</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-79,5%</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-69,5%</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22,0%</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15,2%</w:t>
            </w:r>
          </w:p>
        </w:tc>
        <w:tc>
          <w:tcPr>
            <w:tcW w:w="1033"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40,0%</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14,1%</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17,0%</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26,1%</w:t>
            </w:r>
          </w:p>
        </w:tc>
      </w:tr>
      <w:tr w:rsidR="00925545" w:rsidRPr="003F6C40" w:rsidTr="000C54E0">
        <w:tc>
          <w:tcPr>
            <w:tcW w:w="9689" w:type="dxa"/>
            <w:gridSpan w:val="7"/>
          </w:tcPr>
          <w:p w:rsidR="00925545" w:rsidRPr="003F6C40" w:rsidRDefault="00925545" w:rsidP="00C055B8">
            <w:pPr>
              <w:spacing w:after="0" w:line="240" w:lineRule="auto"/>
              <w:jc w:val="center"/>
              <w:rPr>
                <w:rFonts w:ascii="Times New Roman" w:hAnsi="Times New Roman"/>
              </w:rPr>
            </w:pPr>
            <w:r w:rsidRPr="003F6C40">
              <w:rPr>
                <w:rFonts w:ascii="Times New Roman" w:hAnsi="Times New Roman"/>
                <w:b/>
              </w:rPr>
              <w:t>Теплоснабжение</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75,2%</w:t>
            </w:r>
          </w:p>
        </w:tc>
        <w:tc>
          <w:tcPr>
            <w:tcW w:w="95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83,3%</w:t>
            </w:r>
          </w:p>
        </w:tc>
        <w:tc>
          <w:tcPr>
            <w:tcW w:w="1033" w:type="dxa"/>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55,2%</w:t>
            </w:r>
          </w:p>
        </w:tc>
        <w:tc>
          <w:tcPr>
            <w:tcW w:w="95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83,3%</w:t>
            </w:r>
          </w:p>
        </w:tc>
        <w:tc>
          <w:tcPr>
            <w:tcW w:w="154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79,7%</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71,3%</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0,8%</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0,0%</w:t>
            </w:r>
          </w:p>
        </w:tc>
        <w:tc>
          <w:tcPr>
            <w:tcW w:w="1033"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0,7%</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1,5%</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0,4%</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1,1%</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-74,3%</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-83,3%</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-54,5%</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b/>
                <w:i/>
                <w:color w:val="FF0000"/>
                <w:spacing w:val="-4"/>
              </w:rPr>
              <w:t>-81,8%</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-79,3%</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-70,2%</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24,0%</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16,7%</w:t>
            </w:r>
          </w:p>
        </w:tc>
        <w:tc>
          <w:tcPr>
            <w:tcW w:w="1033"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44,1%</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15,2%</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19,8%</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27,6%</w:t>
            </w:r>
          </w:p>
        </w:tc>
      </w:tr>
      <w:tr w:rsidR="00925545" w:rsidRPr="003F6C40" w:rsidTr="000C54E0">
        <w:tc>
          <w:tcPr>
            <w:tcW w:w="9689" w:type="dxa"/>
            <w:gridSpan w:val="7"/>
          </w:tcPr>
          <w:p w:rsidR="00925545" w:rsidRPr="003F6C40" w:rsidRDefault="00925545" w:rsidP="00C055B8">
            <w:pPr>
              <w:spacing w:after="0" w:line="240" w:lineRule="auto"/>
              <w:jc w:val="center"/>
              <w:rPr>
                <w:rFonts w:ascii="Times New Roman" w:hAnsi="Times New Roman"/>
              </w:rPr>
            </w:pPr>
            <w:r w:rsidRPr="003F6C40">
              <w:rPr>
                <w:rFonts w:ascii="Times New Roman" w:hAnsi="Times New Roman"/>
                <w:b/>
              </w:rPr>
              <w:t>Телефонная связь</w:t>
            </w:r>
          </w:p>
        </w:tc>
      </w:tr>
      <w:tr w:rsidR="00925545" w:rsidRPr="003F6C40" w:rsidTr="000C54E0">
        <w:trPr>
          <w:trHeight w:val="89"/>
        </w:trPr>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 xml:space="preserve">Увеличился </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71,5%</w:t>
            </w:r>
          </w:p>
        </w:tc>
        <w:tc>
          <w:tcPr>
            <w:tcW w:w="95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81,6%</w:t>
            </w:r>
          </w:p>
        </w:tc>
        <w:tc>
          <w:tcPr>
            <w:tcW w:w="1033" w:type="dxa"/>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53,1%</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76,8%</w:t>
            </w:r>
          </w:p>
        </w:tc>
        <w:tc>
          <w:tcPr>
            <w:tcW w:w="1546" w:type="dxa"/>
            <w:vAlign w:val="center"/>
          </w:tcPr>
          <w:p w:rsidR="00925545" w:rsidRPr="003F6C40" w:rsidRDefault="00925545" w:rsidP="00C055B8">
            <w:pPr>
              <w:spacing w:after="0" w:line="240" w:lineRule="auto"/>
              <w:jc w:val="center"/>
              <w:rPr>
                <w:rFonts w:ascii="Times New Roman" w:hAnsi="Times New Roman"/>
                <w:b/>
                <w:color w:val="FF0000"/>
                <w:spacing w:val="-4"/>
              </w:rPr>
            </w:pPr>
            <w:r w:rsidRPr="003F6C40">
              <w:rPr>
                <w:rFonts w:ascii="Times New Roman" w:hAnsi="Times New Roman"/>
                <w:b/>
                <w:color w:val="FF0000"/>
                <w:spacing w:val="-4"/>
              </w:rPr>
              <w:t>76,9%</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66,9%</w:t>
            </w:r>
          </w:p>
        </w:tc>
      </w:tr>
      <w:tr w:rsidR="00925545" w:rsidRPr="003F6C40" w:rsidTr="000C54E0">
        <w:tc>
          <w:tcPr>
            <w:tcW w:w="2457" w:type="dxa"/>
          </w:tcPr>
          <w:p w:rsidR="00925545" w:rsidRPr="003F6C40" w:rsidRDefault="00925545" w:rsidP="00C055B8">
            <w:pPr>
              <w:spacing w:after="0" w:line="240" w:lineRule="auto"/>
              <w:ind w:left="-57" w:right="-57"/>
              <w:jc w:val="both"/>
              <w:rPr>
                <w:rFonts w:ascii="Times New Roman" w:hAnsi="Times New Roman"/>
                <w:spacing w:val="-4"/>
              </w:rPr>
            </w:pPr>
            <w:r w:rsidRPr="003F6C40">
              <w:rPr>
                <w:rFonts w:ascii="Times New Roman" w:hAnsi="Times New Roman"/>
                <w:spacing w:val="-4"/>
              </w:rPr>
              <w:t>Снизился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3,2%</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0,6%</w:t>
            </w:r>
          </w:p>
        </w:tc>
        <w:tc>
          <w:tcPr>
            <w:tcW w:w="1033" w:type="dxa"/>
            <w:vAlign w:val="center"/>
          </w:tcPr>
          <w:p w:rsidR="00925545" w:rsidRPr="003F6C40" w:rsidRDefault="00925545" w:rsidP="00C055B8">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6,2%</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3,0%</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3,1%</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3,3%</w:t>
            </w:r>
          </w:p>
        </w:tc>
      </w:tr>
      <w:tr w:rsidR="00925545" w:rsidRPr="003F6C40" w:rsidTr="000C54E0">
        <w:tc>
          <w:tcPr>
            <w:tcW w:w="2457" w:type="dxa"/>
            <w:shd w:val="clear" w:color="auto" w:fill="F3DDDD" w:themeFill="accent2" w:themeFillTint="30"/>
          </w:tcPr>
          <w:p w:rsidR="00925545" w:rsidRPr="003F6C40" w:rsidRDefault="00925545" w:rsidP="00C055B8">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-68,3%</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-81,0%</w:t>
            </w:r>
          </w:p>
        </w:tc>
        <w:tc>
          <w:tcPr>
            <w:tcW w:w="1033"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-46,9%</w:t>
            </w:r>
          </w:p>
        </w:tc>
        <w:tc>
          <w:tcPr>
            <w:tcW w:w="95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-73,7%</w:t>
            </w:r>
          </w:p>
        </w:tc>
        <w:tc>
          <w:tcPr>
            <w:tcW w:w="154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b/>
                <w:i/>
                <w:color w:val="FF0000"/>
                <w:spacing w:val="-4"/>
              </w:rPr>
            </w:pPr>
            <w:r w:rsidRPr="003F6C40">
              <w:rPr>
                <w:rFonts w:ascii="Times New Roman" w:hAnsi="Times New Roman"/>
                <w:b/>
                <w:i/>
                <w:color w:val="FF0000"/>
                <w:spacing w:val="-4"/>
              </w:rPr>
              <w:t>-73,8%</w:t>
            </w:r>
          </w:p>
        </w:tc>
        <w:tc>
          <w:tcPr>
            <w:tcW w:w="1786" w:type="dxa"/>
            <w:shd w:val="clear" w:color="auto" w:fill="F3DDDD" w:themeFill="accent2" w:themeFillTint="30"/>
            <w:vAlign w:val="center"/>
          </w:tcPr>
          <w:p w:rsidR="00925545" w:rsidRPr="003F6C40" w:rsidRDefault="00925545" w:rsidP="00C055B8">
            <w:pPr>
              <w:spacing w:after="0" w:line="240" w:lineRule="auto"/>
              <w:jc w:val="center"/>
              <w:rPr>
                <w:rFonts w:ascii="Times New Roman" w:hAnsi="Times New Roman"/>
                <w:i/>
                <w:spacing w:val="-4"/>
              </w:rPr>
            </w:pPr>
            <w:r w:rsidRPr="003F6C40">
              <w:rPr>
                <w:rFonts w:ascii="Times New Roman" w:hAnsi="Times New Roman"/>
                <w:i/>
                <w:spacing w:val="-4"/>
              </w:rPr>
              <w:t>-63,6%</w:t>
            </w:r>
          </w:p>
        </w:tc>
      </w:tr>
      <w:tr w:rsidR="00925545" w:rsidRPr="003F6C40" w:rsidTr="000C54E0">
        <w:trPr>
          <w:trHeight w:val="56"/>
        </w:trPr>
        <w:tc>
          <w:tcPr>
            <w:tcW w:w="2457" w:type="dxa"/>
          </w:tcPr>
          <w:p w:rsidR="00925545" w:rsidRPr="003F6C40" w:rsidRDefault="00925545" w:rsidP="00C055B8">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25,3%</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17,7%</w:t>
            </w:r>
          </w:p>
        </w:tc>
        <w:tc>
          <w:tcPr>
            <w:tcW w:w="1033"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40,7%</w:t>
            </w:r>
          </w:p>
        </w:tc>
        <w:tc>
          <w:tcPr>
            <w:tcW w:w="95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20,2%</w:t>
            </w:r>
          </w:p>
        </w:tc>
        <w:tc>
          <w:tcPr>
            <w:tcW w:w="154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20,1%</w:t>
            </w:r>
          </w:p>
        </w:tc>
        <w:tc>
          <w:tcPr>
            <w:tcW w:w="1786" w:type="dxa"/>
            <w:vAlign w:val="center"/>
          </w:tcPr>
          <w:p w:rsidR="00925545" w:rsidRPr="003F6C40" w:rsidRDefault="00925545" w:rsidP="00C055B8">
            <w:pPr>
              <w:spacing w:after="0" w:line="240" w:lineRule="auto"/>
              <w:jc w:val="center"/>
              <w:rPr>
                <w:rFonts w:ascii="Times New Roman" w:hAnsi="Times New Roman"/>
                <w:spacing w:val="-4"/>
              </w:rPr>
            </w:pPr>
            <w:r w:rsidRPr="003F6C40">
              <w:rPr>
                <w:rFonts w:ascii="Times New Roman" w:hAnsi="Times New Roman"/>
                <w:spacing w:val="-4"/>
              </w:rPr>
              <w:t>29,8%</w:t>
            </w:r>
          </w:p>
        </w:tc>
      </w:tr>
    </w:tbl>
    <w:p w:rsidR="00925545" w:rsidRPr="003F6C40" w:rsidRDefault="00925545" w:rsidP="00C055B8">
      <w:pPr>
        <w:pStyle w:val="1"/>
        <w:spacing w:after="360"/>
        <w:jc w:val="center"/>
        <w:rPr>
          <w:rFonts w:ascii="Times New Roman" w:hAnsi="Times New Roman"/>
          <w:b/>
          <w:color w:val="auto"/>
          <w:sz w:val="28"/>
        </w:rPr>
      </w:pPr>
      <w:r w:rsidRPr="003F6C40">
        <w:rPr>
          <w:rFonts w:ascii="Times New Roman" w:hAnsi="Times New Roman"/>
          <w:b/>
          <w:color w:val="auto"/>
          <w:sz w:val="28"/>
        </w:rPr>
        <w:t>Удовлетворённость предпринимателей качеством услуг и уровнем цен по техническому присоединению к сетям инженерно-технического обеспечения</w:t>
      </w:r>
    </w:p>
    <w:p w:rsidR="00925545" w:rsidRDefault="00925545" w:rsidP="00C055B8">
      <w:pPr>
        <w:tabs>
          <w:tab w:val="left" w:pos="1273"/>
        </w:tabs>
        <w:spacing w:after="0" w:line="240" w:lineRule="auto"/>
        <w:ind w:firstLine="680"/>
        <w:jc w:val="both"/>
        <w:rPr>
          <w:rFonts w:ascii="Times New Roman" w:hAnsi="Times New Roman"/>
          <w:sz w:val="28"/>
        </w:rPr>
      </w:pPr>
      <w:r>
        <w:rPr>
          <w:rFonts w:ascii="Times New Roman" w:hAnsi="Times New Roman"/>
          <w:sz w:val="28"/>
        </w:rPr>
        <w:t>Приблизительно каждый второй представитель регионального бизнеса удовлетворён качеством услуг по техническому присоединению к сетям инженерно-технического обеспечения в электронном виде (48 – 52%), лишь 7 – 8% – не удовлетворены.</w:t>
      </w:r>
    </w:p>
    <w:p w:rsidR="00925545" w:rsidRDefault="00925545" w:rsidP="00C055B8">
      <w:pPr>
        <w:tabs>
          <w:tab w:val="left" w:pos="1273"/>
        </w:tabs>
        <w:spacing w:after="0" w:line="240" w:lineRule="auto"/>
        <w:ind w:firstLine="680"/>
        <w:jc w:val="both"/>
        <w:rPr>
          <w:rFonts w:ascii="Times New Roman" w:hAnsi="Times New Roman"/>
          <w:sz w:val="28"/>
        </w:rPr>
      </w:pPr>
      <w:r>
        <w:rPr>
          <w:rFonts w:ascii="Times New Roman" w:hAnsi="Times New Roman"/>
          <w:sz w:val="28"/>
        </w:rPr>
        <w:t>Доля положительных мнений ниже среди предпринимателей Вологды (38 – 43% по сравнению с 51 – 59% в Череповце и районах), в группе индивидуальных предпринимателей (44 – 48% по сравнению с 53 – 56% среди представителей юридических лиц).</w:t>
      </w:r>
    </w:p>
    <w:p w:rsidR="00C055B8" w:rsidRDefault="00C055B8" w:rsidP="00C055B8">
      <w:pPr>
        <w:tabs>
          <w:tab w:val="left" w:pos="1273"/>
        </w:tabs>
        <w:spacing w:after="0" w:line="240" w:lineRule="auto"/>
        <w:ind w:firstLine="680"/>
        <w:jc w:val="both"/>
        <w:rPr>
          <w:rFonts w:ascii="Times New Roman" w:hAnsi="Times New Roman"/>
          <w:sz w:val="28"/>
        </w:rPr>
      </w:pPr>
    </w:p>
    <w:p w:rsidR="00925545" w:rsidRPr="0007786B" w:rsidRDefault="00925545" w:rsidP="00C055B8">
      <w:pPr>
        <w:spacing w:after="0" w:line="240" w:lineRule="auto"/>
        <w:jc w:val="both"/>
        <w:rPr>
          <w:rFonts w:ascii="Times New Roman" w:hAnsi="Times New Roman"/>
          <w:sz w:val="24"/>
          <w:szCs w:val="24"/>
        </w:rPr>
      </w:pPr>
      <w:r w:rsidRPr="0007786B">
        <w:rPr>
          <w:rFonts w:ascii="Times New Roman" w:hAnsi="Times New Roman"/>
          <w:sz w:val="24"/>
          <w:szCs w:val="24"/>
        </w:rPr>
        <w:t>Распределение ответов на вопрос «Оцените качество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(в % от числа опрошенных)</w:t>
      </w:r>
    </w:p>
    <w:tbl>
      <w:tblPr>
        <w:tblStyle w:val="aa"/>
        <w:tblW w:w="0" w:type="auto"/>
        <w:tblInd w:w="108" w:type="dxa"/>
        <w:tblLayout w:type="fixed"/>
        <w:tblLook w:val="04A0" w:firstRow="1" w:lastRow="0" w:firstColumn="1" w:lastColumn="0" w:noHBand="0" w:noVBand="1"/>
      </w:tblPr>
      <w:tblGrid>
        <w:gridCol w:w="2408"/>
        <w:gridCol w:w="815"/>
        <w:gridCol w:w="788"/>
        <w:gridCol w:w="1033"/>
        <w:gridCol w:w="764"/>
        <w:gridCol w:w="1538"/>
        <w:gridCol w:w="2235"/>
      </w:tblGrid>
      <w:tr w:rsidR="00925545" w:rsidRPr="003F6C40" w:rsidTr="0007786B">
        <w:tc>
          <w:tcPr>
            <w:tcW w:w="2408" w:type="dxa"/>
            <w:vMerge w:val="restart"/>
            <w:vAlign w:val="center"/>
          </w:tcPr>
          <w:p w:rsidR="00925545" w:rsidRPr="003F6C40" w:rsidRDefault="00925545" w:rsidP="00D925FF">
            <w:pPr>
              <w:spacing w:after="0" w:line="240" w:lineRule="auto"/>
              <w:rPr>
                <w:rFonts w:ascii="Times New Roman" w:hAnsi="Times New Roman"/>
                <w:b/>
              </w:rPr>
            </w:pPr>
            <w:r w:rsidRPr="003F6C40">
              <w:rPr>
                <w:rFonts w:ascii="Times New Roman" w:hAnsi="Times New Roman"/>
                <w:b/>
              </w:rPr>
              <w:t>Вариант ответа</w:t>
            </w:r>
          </w:p>
        </w:tc>
        <w:tc>
          <w:tcPr>
            <w:tcW w:w="3400" w:type="dxa"/>
            <w:gridSpan w:val="4"/>
            <w:vAlign w:val="center"/>
          </w:tcPr>
          <w:p w:rsidR="00925545" w:rsidRPr="003F6C40" w:rsidRDefault="00925545" w:rsidP="00D925F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773" w:type="dxa"/>
            <w:gridSpan w:val="2"/>
            <w:vAlign w:val="center"/>
          </w:tcPr>
          <w:p w:rsidR="00925545" w:rsidRPr="003F6C40" w:rsidRDefault="00925545" w:rsidP="00D925F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07786B">
        <w:trPr>
          <w:trHeight w:val="478"/>
        </w:trPr>
        <w:tc>
          <w:tcPr>
            <w:tcW w:w="2408" w:type="dxa"/>
            <w:vMerge/>
            <w:vAlign w:val="center"/>
          </w:tcPr>
          <w:p w:rsidR="00925545" w:rsidRPr="003F6C40" w:rsidRDefault="00925545" w:rsidP="00D925FF">
            <w:pPr>
              <w:spacing w:after="0" w:line="240" w:lineRule="auto"/>
              <w:rPr>
                <w:rFonts w:ascii="Times New Roman" w:hAnsi="Times New Roman"/>
              </w:rPr>
            </w:pPr>
          </w:p>
        </w:tc>
        <w:tc>
          <w:tcPr>
            <w:tcW w:w="815"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2235" w:type="dxa"/>
            <w:vAlign w:val="center"/>
          </w:tcPr>
          <w:p w:rsidR="00925545" w:rsidRPr="003F6C40" w:rsidRDefault="00925545" w:rsidP="00D925FF">
            <w:pPr>
              <w:spacing w:after="0" w:line="240" w:lineRule="auto"/>
              <w:ind w:left="-57" w:right="-57"/>
              <w:jc w:val="center"/>
              <w:rPr>
                <w:rFonts w:ascii="Times New Roman" w:hAnsi="Times New Roman"/>
                <w:b/>
              </w:rPr>
            </w:pPr>
            <w:r w:rsidRPr="003F6C40">
              <w:rPr>
                <w:rFonts w:ascii="Times New Roman" w:hAnsi="Times New Roman"/>
                <w:b/>
              </w:rPr>
              <w:t>Индивидуальный предприниматель</w:t>
            </w:r>
          </w:p>
        </w:tc>
      </w:tr>
      <w:tr w:rsidR="00925545" w:rsidRPr="003F6C40" w:rsidTr="0007786B">
        <w:trPr>
          <w:trHeight w:val="164"/>
        </w:trPr>
        <w:tc>
          <w:tcPr>
            <w:tcW w:w="9581" w:type="dxa"/>
            <w:gridSpan w:val="7"/>
            <w:shd w:val="clear" w:color="auto" w:fill="FFFFFF" w:themeFill="background1"/>
          </w:tcPr>
          <w:p w:rsidR="00925545" w:rsidRPr="003F6C40" w:rsidRDefault="00925545" w:rsidP="00D925F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925545" w:rsidRPr="003F6C40" w:rsidTr="0007786B">
        <w:tc>
          <w:tcPr>
            <w:tcW w:w="2408"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51,3%</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41,1%</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58,6%</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54,0%</w:t>
            </w:r>
          </w:p>
        </w:tc>
        <w:tc>
          <w:tcPr>
            <w:tcW w:w="153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55,7%</w:t>
            </w:r>
          </w:p>
        </w:tc>
        <w:tc>
          <w:tcPr>
            <w:tcW w:w="223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rPr>
            </w:pPr>
            <w:r w:rsidRPr="003F6C40">
              <w:rPr>
                <w:rFonts w:ascii="Times New Roman" w:hAnsi="Times New Roman"/>
                <w:b/>
                <w:color w:val="FF0000"/>
              </w:rPr>
              <w:t>47,6%</w:t>
            </w:r>
          </w:p>
        </w:tc>
      </w:tr>
      <w:tr w:rsidR="00925545" w:rsidRPr="003F6C40" w:rsidTr="0007786B">
        <w:trPr>
          <w:trHeight w:val="195"/>
        </w:trPr>
        <w:tc>
          <w:tcPr>
            <w:tcW w:w="2408" w:type="dxa"/>
            <w:shd w:val="clear" w:color="auto" w:fill="FFFFFF" w:themeFill="background1"/>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6,8%</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1,9%</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rPr>
              <w:t>5,5%</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11,5%</w:t>
            </w:r>
          </w:p>
        </w:tc>
        <w:tc>
          <w:tcPr>
            <w:tcW w:w="153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w:t>
            </w:r>
          </w:p>
        </w:tc>
        <w:tc>
          <w:tcPr>
            <w:tcW w:w="223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9,5%</w:t>
            </w:r>
          </w:p>
        </w:tc>
      </w:tr>
      <w:tr w:rsidR="00925545" w:rsidRPr="003F6C40" w:rsidTr="0007786B">
        <w:tc>
          <w:tcPr>
            <w:tcW w:w="2408"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+44,5%</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+39,2%</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+53,1%</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+42,5%</w:t>
            </w:r>
          </w:p>
        </w:tc>
        <w:tc>
          <w:tcPr>
            <w:tcW w:w="153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+52,2%</w:t>
            </w:r>
          </w:p>
        </w:tc>
        <w:tc>
          <w:tcPr>
            <w:tcW w:w="223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+38,2%</w:t>
            </w:r>
          </w:p>
        </w:tc>
      </w:tr>
      <w:tr w:rsidR="00925545" w:rsidRPr="003F6C40" w:rsidTr="0007786B">
        <w:tc>
          <w:tcPr>
            <w:tcW w:w="2408"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41,9%</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57,0%</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35,9%</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34,5%</w:t>
            </w:r>
          </w:p>
        </w:tc>
        <w:tc>
          <w:tcPr>
            <w:tcW w:w="153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40,8%</w:t>
            </w:r>
          </w:p>
        </w:tc>
        <w:tc>
          <w:tcPr>
            <w:tcW w:w="223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42,9%</w:t>
            </w:r>
          </w:p>
        </w:tc>
      </w:tr>
      <w:tr w:rsidR="00925545" w:rsidRPr="003F6C40" w:rsidTr="0007786B">
        <w:tc>
          <w:tcPr>
            <w:tcW w:w="9581" w:type="dxa"/>
            <w:gridSpan w:val="7"/>
            <w:shd w:val="clear" w:color="auto" w:fill="FFFFFF" w:themeFill="background1"/>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Газоснабжение</w:t>
            </w:r>
          </w:p>
        </w:tc>
      </w:tr>
      <w:tr w:rsidR="00925545" w:rsidRPr="003F6C40" w:rsidTr="0007786B">
        <w:tc>
          <w:tcPr>
            <w:tcW w:w="2408"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50,1%</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38,2%</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56,9%</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54,5%</w:t>
            </w:r>
          </w:p>
        </w:tc>
        <w:tc>
          <w:tcPr>
            <w:tcW w:w="153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53,9%</w:t>
            </w:r>
          </w:p>
        </w:tc>
        <w:tc>
          <w:tcPr>
            <w:tcW w:w="223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46,9%</w:t>
            </w:r>
          </w:p>
        </w:tc>
      </w:tr>
      <w:tr w:rsidR="00925545" w:rsidRPr="003F6C40" w:rsidTr="0007786B">
        <w:tc>
          <w:tcPr>
            <w:tcW w:w="2408" w:type="dxa"/>
            <w:shd w:val="clear" w:color="auto" w:fill="FFFFFF" w:themeFill="background1"/>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7,2%</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b/>
                <w:color w:val="00B050"/>
              </w:rPr>
              <w:t>3,2%</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6,9%</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10,5%</w:t>
            </w:r>
          </w:p>
        </w:tc>
        <w:tc>
          <w:tcPr>
            <w:tcW w:w="153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3,9%</w:t>
            </w:r>
          </w:p>
        </w:tc>
        <w:tc>
          <w:tcPr>
            <w:tcW w:w="223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9,9%</w:t>
            </w:r>
          </w:p>
        </w:tc>
      </w:tr>
      <w:tr w:rsidR="00925545" w:rsidRPr="003F6C40" w:rsidTr="0007786B">
        <w:tc>
          <w:tcPr>
            <w:tcW w:w="2408"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+42,9%</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+35,0%</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+50,0%</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+44,0%</w:t>
            </w:r>
          </w:p>
        </w:tc>
        <w:tc>
          <w:tcPr>
            <w:tcW w:w="153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+50,0%</w:t>
            </w:r>
          </w:p>
        </w:tc>
        <w:tc>
          <w:tcPr>
            <w:tcW w:w="223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+37,0%</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42,7%</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58,6%</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36,1%</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35,0%</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42,1%</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43,2%</w:t>
            </w:r>
          </w:p>
        </w:tc>
      </w:tr>
      <w:tr w:rsidR="00925545" w:rsidRPr="003F6C40" w:rsidTr="0007786B">
        <w:tc>
          <w:tcPr>
            <w:tcW w:w="9581" w:type="dxa"/>
            <w:gridSpan w:val="7"/>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Электроснабжение</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51,6%</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b/>
                <w:color w:val="FF0000"/>
              </w:rPr>
              <w:t>43,0%</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56,9%</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54,5%</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56,1%</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47,8%</w:t>
            </w:r>
          </w:p>
        </w:tc>
      </w:tr>
      <w:tr w:rsidR="00925545" w:rsidRPr="003F6C40" w:rsidTr="0007786B">
        <w:trPr>
          <w:trHeight w:val="142"/>
        </w:trPr>
        <w:tc>
          <w:tcPr>
            <w:tcW w:w="2408" w:type="dxa"/>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7,4%</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1,9%</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9,7%</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10,0%</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4,8%</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9,5%</w:t>
            </w:r>
          </w:p>
        </w:tc>
      </w:tr>
      <w:tr w:rsidR="00925545" w:rsidRPr="003F6C40" w:rsidTr="0007786B">
        <w:tc>
          <w:tcPr>
            <w:tcW w:w="2408"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+44,2%</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+41,1%</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+47,2%</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+44,5%</w:t>
            </w:r>
          </w:p>
        </w:tc>
        <w:tc>
          <w:tcPr>
            <w:tcW w:w="153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+51,3%</w:t>
            </w:r>
          </w:p>
        </w:tc>
        <w:tc>
          <w:tcPr>
            <w:tcW w:w="223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+38,3%</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41,0%</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55,1%</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33,3%</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35,5%</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39,0%</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42,7%</w:t>
            </w:r>
          </w:p>
        </w:tc>
      </w:tr>
      <w:tr w:rsidR="00925545" w:rsidRPr="003F6C40" w:rsidTr="0007786B">
        <w:tc>
          <w:tcPr>
            <w:tcW w:w="9581" w:type="dxa"/>
            <w:gridSpan w:val="7"/>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Теплоснабжение</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48,2%</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38,6%</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b/>
                <w:color w:val="00B050"/>
              </w:rPr>
              <w:t>54,9%</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51,0%</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53,1%</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44,2%</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8,4%</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3,2%</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10,4%</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11,0%</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4,8%</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11,3%</w:t>
            </w:r>
          </w:p>
        </w:tc>
      </w:tr>
      <w:tr w:rsidR="00925545" w:rsidRPr="003F6C40" w:rsidTr="0007786B">
        <w:tc>
          <w:tcPr>
            <w:tcW w:w="2408"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+39,8%</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+35,4%</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+44,4%</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+40,0%</w:t>
            </w:r>
          </w:p>
        </w:tc>
        <w:tc>
          <w:tcPr>
            <w:tcW w:w="153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+48,2%</w:t>
            </w:r>
          </w:p>
        </w:tc>
        <w:tc>
          <w:tcPr>
            <w:tcW w:w="223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+32,8%</w:t>
            </w:r>
          </w:p>
        </w:tc>
      </w:tr>
      <w:tr w:rsidR="00925545" w:rsidRPr="003F6C40" w:rsidTr="0007786B">
        <w:tc>
          <w:tcPr>
            <w:tcW w:w="2408"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43,4%</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58,2%</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34,7%</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38,0%</w:t>
            </w:r>
          </w:p>
        </w:tc>
        <w:tc>
          <w:tcPr>
            <w:tcW w:w="153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42,1%</w:t>
            </w:r>
          </w:p>
        </w:tc>
        <w:tc>
          <w:tcPr>
            <w:tcW w:w="223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44,5%</w:t>
            </w:r>
          </w:p>
        </w:tc>
      </w:tr>
    </w:tbl>
    <w:p w:rsidR="00925545" w:rsidRDefault="00925545" w:rsidP="00925545">
      <w:pPr>
        <w:ind w:firstLine="720"/>
        <w:jc w:val="both"/>
        <w:rPr>
          <w:rFonts w:ascii="Times New Roman" w:hAnsi="Times New Roman"/>
          <w:sz w:val="28"/>
        </w:rPr>
      </w:pP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Каждый третий предприниматель удовлетворён уровнем цен по техническому присоединению к сетям инженерно-технического снабжения в электронном виде (33 – 34%), примерно каждый четвёртый – не удовлетворён (23 – 25%). </w:t>
      </w: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Доля субъектов бизнеса, позитивно оценивающих уровень цен, больше в Череповце (42 – 46%) и меньше в Вологде (21 – 24%). </w:t>
      </w: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Уровень удовлетворённости ниже в группе индивидуальных предпринимателей по сравнению с представителями юридических лиц (27 – 29% против 39 – 42%). </w:t>
      </w:r>
    </w:p>
    <w:p w:rsidR="00D925FF" w:rsidRDefault="00D925FF" w:rsidP="00D925FF">
      <w:pPr>
        <w:spacing w:after="0" w:line="240" w:lineRule="auto"/>
        <w:jc w:val="both"/>
        <w:rPr>
          <w:rFonts w:ascii="Times New Roman" w:hAnsi="Times New Roman"/>
          <w:b/>
          <w:sz w:val="24"/>
          <w:szCs w:val="24"/>
        </w:rPr>
      </w:pPr>
    </w:p>
    <w:p w:rsidR="00925545" w:rsidRPr="0007786B" w:rsidRDefault="00925545" w:rsidP="00D925FF">
      <w:pPr>
        <w:spacing w:after="0" w:line="240" w:lineRule="auto"/>
        <w:jc w:val="both"/>
        <w:rPr>
          <w:rFonts w:ascii="Times New Roman" w:hAnsi="Times New Roman"/>
          <w:sz w:val="24"/>
          <w:szCs w:val="24"/>
        </w:rPr>
      </w:pPr>
      <w:r w:rsidRPr="0007786B">
        <w:rPr>
          <w:rFonts w:ascii="Times New Roman" w:hAnsi="Times New Roman"/>
          <w:sz w:val="24"/>
          <w:szCs w:val="24"/>
        </w:rPr>
        <w:t>Распределение ответов на вопрос «Оцените уровень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(в % от числа опрошенных)</w:t>
      </w:r>
    </w:p>
    <w:tbl>
      <w:tblPr>
        <w:tblStyle w:val="aa"/>
        <w:tblW w:w="0" w:type="auto"/>
        <w:tblInd w:w="108" w:type="dxa"/>
        <w:tblLayout w:type="fixed"/>
        <w:tblLook w:val="04A0" w:firstRow="1" w:lastRow="0" w:firstColumn="1" w:lastColumn="0" w:noHBand="0" w:noVBand="1"/>
      </w:tblPr>
      <w:tblGrid>
        <w:gridCol w:w="2161"/>
        <w:gridCol w:w="815"/>
        <w:gridCol w:w="788"/>
        <w:gridCol w:w="1033"/>
        <w:gridCol w:w="764"/>
        <w:gridCol w:w="1480"/>
        <w:gridCol w:w="47"/>
        <w:gridCol w:w="2492"/>
      </w:tblGrid>
      <w:tr w:rsidR="00925545" w:rsidRPr="003F6C40" w:rsidTr="00D925FF">
        <w:tc>
          <w:tcPr>
            <w:tcW w:w="2161" w:type="dxa"/>
            <w:vMerge w:val="restart"/>
            <w:vAlign w:val="center"/>
          </w:tcPr>
          <w:p w:rsidR="00925545" w:rsidRPr="003F6C40" w:rsidRDefault="00925545" w:rsidP="00D925FF">
            <w:pPr>
              <w:spacing w:after="0" w:line="240" w:lineRule="auto"/>
              <w:rPr>
                <w:rFonts w:ascii="Times New Roman" w:hAnsi="Times New Roman"/>
                <w:b/>
              </w:rPr>
            </w:pPr>
            <w:r w:rsidRPr="003F6C40">
              <w:rPr>
                <w:rFonts w:ascii="Times New Roman" w:hAnsi="Times New Roman"/>
                <w:b/>
              </w:rPr>
              <w:t>Вариант ответа</w:t>
            </w:r>
          </w:p>
        </w:tc>
        <w:tc>
          <w:tcPr>
            <w:tcW w:w="3400" w:type="dxa"/>
            <w:gridSpan w:val="4"/>
            <w:vAlign w:val="center"/>
          </w:tcPr>
          <w:p w:rsidR="00925545" w:rsidRPr="003F6C40" w:rsidRDefault="00925545" w:rsidP="00D925F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4019" w:type="dxa"/>
            <w:gridSpan w:val="3"/>
            <w:vAlign w:val="center"/>
          </w:tcPr>
          <w:p w:rsidR="00925545" w:rsidRPr="003F6C40" w:rsidRDefault="00925545" w:rsidP="00D925F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D925FF">
        <w:trPr>
          <w:trHeight w:val="478"/>
        </w:trPr>
        <w:tc>
          <w:tcPr>
            <w:tcW w:w="2161" w:type="dxa"/>
            <w:vMerge/>
            <w:vAlign w:val="center"/>
          </w:tcPr>
          <w:p w:rsidR="00925545" w:rsidRPr="003F6C40" w:rsidRDefault="00925545" w:rsidP="00D925FF">
            <w:pPr>
              <w:spacing w:after="0" w:line="240" w:lineRule="auto"/>
              <w:rPr>
                <w:rFonts w:ascii="Times New Roman" w:hAnsi="Times New Roman"/>
              </w:rPr>
            </w:pPr>
          </w:p>
        </w:tc>
        <w:tc>
          <w:tcPr>
            <w:tcW w:w="815"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27" w:type="dxa"/>
            <w:gridSpan w:val="2"/>
            <w:vAlign w:val="center"/>
          </w:tcPr>
          <w:p w:rsidR="00925545" w:rsidRPr="003F6C40" w:rsidRDefault="00925545" w:rsidP="00D925F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2492" w:type="dxa"/>
            <w:vAlign w:val="center"/>
          </w:tcPr>
          <w:p w:rsidR="00925545" w:rsidRPr="003F6C40" w:rsidRDefault="00925545" w:rsidP="00D925FF">
            <w:pPr>
              <w:spacing w:after="0" w:line="240" w:lineRule="auto"/>
              <w:ind w:left="-57" w:right="-57"/>
              <w:jc w:val="center"/>
              <w:rPr>
                <w:rFonts w:ascii="Times New Roman" w:hAnsi="Times New Roman"/>
                <w:b/>
              </w:rPr>
            </w:pPr>
            <w:r w:rsidRPr="003F6C40">
              <w:rPr>
                <w:rFonts w:ascii="Times New Roman" w:hAnsi="Times New Roman"/>
                <w:b/>
              </w:rPr>
              <w:t>Индивидуальный предприниматель</w:t>
            </w:r>
          </w:p>
        </w:tc>
      </w:tr>
      <w:tr w:rsidR="00925545" w:rsidRPr="003F6C40" w:rsidTr="00D925FF">
        <w:trPr>
          <w:trHeight w:val="164"/>
        </w:trPr>
        <w:tc>
          <w:tcPr>
            <w:tcW w:w="9580" w:type="dxa"/>
            <w:gridSpan w:val="8"/>
            <w:shd w:val="clear" w:color="auto" w:fill="FFFFFF" w:themeFill="background1"/>
          </w:tcPr>
          <w:p w:rsidR="00925545" w:rsidRPr="003F6C40" w:rsidRDefault="00925545" w:rsidP="00D925F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925545" w:rsidRPr="003F6C40" w:rsidTr="00D925FF">
        <w:tc>
          <w:tcPr>
            <w:tcW w:w="2161"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34,2%</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22,9%</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45,2%</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35,0%</w:t>
            </w:r>
          </w:p>
        </w:tc>
        <w:tc>
          <w:tcPr>
            <w:tcW w:w="1480"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41,7%</w:t>
            </w:r>
          </w:p>
        </w:tc>
        <w:tc>
          <w:tcPr>
            <w:tcW w:w="2539" w:type="dxa"/>
            <w:gridSpan w:val="2"/>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28,0%</w:t>
            </w:r>
          </w:p>
        </w:tc>
      </w:tr>
      <w:tr w:rsidR="00925545" w:rsidRPr="003F6C40" w:rsidTr="00D925FF">
        <w:tc>
          <w:tcPr>
            <w:tcW w:w="2161" w:type="dxa"/>
            <w:shd w:val="clear" w:color="auto" w:fill="FFFFFF" w:themeFill="background1"/>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23,3%</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26,1%</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13,0%</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28,5%</w:t>
            </w:r>
          </w:p>
        </w:tc>
        <w:tc>
          <w:tcPr>
            <w:tcW w:w="1480"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19,7%</w:t>
            </w:r>
          </w:p>
        </w:tc>
        <w:tc>
          <w:tcPr>
            <w:tcW w:w="2539" w:type="dxa"/>
            <w:gridSpan w:val="2"/>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26,2%</w:t>
            </w:r>
          </w:p>
        </w:tc>
      </w:tr>
      <w:tr w:rsidR="00925545" w:rsidRPr="003F6C40" w:rsidTr="00D925FF">
        <w:tc>
          <w:tcPr>
            <w:tcW w:w="2161"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+10,9%</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-3,2%</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+32,2%</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+6,5%</w:t>
            </w:r>
          </w:p>
        </w:tc>
        <w:tc>
          <w:tcPr>
            <w:tcW w:w="1480"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+21,9%</w:t>
            </w:r>
          </w:p>
        </w:tc>
        <w:tc>
          <w:tcPr>
            <w:tcW w:w="2539" w:type="dxa"/>
            <w:gridSpan w:val="2"/>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+1,8%</w:t>
            </w:r>
          </w:p>
        </w:tc>
      </w:tr>
      <w:tr w:rsidR="00925545" w:rsidRPr="003F6C40" w:rsidTr="00D925FF">
        <w:tc>
          <w:tcPr>
            <w:tcW w:w="2161"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42,5%</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51,0%</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41,8%</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36,5%</w:t>
            </w:r>
          </w:p>
        </w:tc>
        <w:tc>
          <w:tcPr>
            <w:tcW w:w="1480"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38,6%</w:t>
            </w:r>
          </w:p>
        </w:tc>
        <w:tc>
          <w:tcPr>
            <w:tcW w:w="2539" w:type="dxa"/>
            <w:gridSpan w:val="2"/>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45,8%</w:t>
            </w:r>
          </w:p>
        </w:tc>
      </w:tr>
      <w:tr w:rsidR="00925545" w:rsidRPr="003F6C40" w:rsidTr="00D925FF">
        <w:tc>
          <w:tcPr>
            <w:tcW w:w="9580" w:type="dxa"/>
            <w:gridSpan w:val="8"/>
            <w:shd w:val="clear" w:color="auto" w:fill="FFFFFF" w:themeFill="background1"/>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Газоснабжение</w:t>
            </w:r>
          </w:p>
        </w:tc>
      </w:tr>
      <w:tr w:rsidR="00925545" w:rsidRPr="003F6C40" w:rsidTr="00D925FF">
        <w:tc>
          <w:tcPr>
            <w:tcW w:w="2161" w:type="dxa"/>
            <w:shd w:val="clear" w:color="auto" w:fill="FFFFFF" w:themeFill="background1"/>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32,7%</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21,0%</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44,8%</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33,0%</w:t>
            </w:r>
          </w:p>
        </w:tc>
        <w:tc>
          <w:tcPr>
            <w:tcW w:w="1480"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39,0%</w:t>
            </w:r>
          </w:p>
        </w:tc>
        <w:tc>
          <w:tcPr>
            <w:tcW w:w="2539" w:type="dxa"/>
            <w:gridSpan w:val="2"/>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27,4%</w:t>
            </w:r>
          </w:p>
        </w:tc>
      </w:tr>
      <w:tr w:rsidR="00925545" w:rsidRPr="003F6C40" w:rsidTr="00D925FF">
        <w:tc>
          <w:tcPr>
            <w:tcW w:w="2161" w:type="dxa"/>
            <w:shd w:val="clear" w:color="auto" w:fill="FFFFFF" w:themeFill="background1"/>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24,9%</w:t>
            </w:r>
          </w:p>
        </w:tc>
        <w:tc>
          <w:tcPr>
            <w:tcW w:w="788"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28,7%</w:t>
            </w:r>
          </w:p>
        </w:tc>
        <w:tc>
          <w:tcPr>
            <w:tcW w:w="1033"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13,8%</w:t>
            </w:r>
          </w:p>
        </w:tc>
        <w:tc>
          <w:tcPr>
            <w:tcW w:w="764"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30,0%</w:t>
            </w:r>
          </w:p>
        </w:tc>
        <w:tc>
          <w:tcPr>
            <w:tcW w:w="1480" w:type="dxa"/>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22,8%</w:t>
            </w:r>
          </w:p>
        </w:tc>
        <w:tc>
          <w:tcPr>
            <w:tcW w:w="2539" w:type="dxa"/>
            <w:gridSpan w:val="2"/>
            <w:shd w:val="clear" w:color="auto" w:fill="FFFFFF" w:themeFill="background1"/>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26,6%</w:t>
            </w:r>
          </w:p>
        </w:tc>
      </w:tr>
      <w:tr w:rsidR="00925545" w:rsidRPr="003F6C40" w:rsidTr="00D925FF">
        <w:tc>
          <w:tcPr>
            <w:tcW w:w="2161"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+7,8%</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-7,6%</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+31,0%</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+3,0%</w:t>
            </w:r>
          </w:p>
        </w:tc>
        <w:tc>
          <w:tcPr>
            <w:tcW w:w="1480"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+16,2%</w:t>
            </w:r>
          </w:p>
        </w:tc>
        <w:tc>
          <w:tcPr>
            <w:tcW w:w="2539" w:type="dxa"/>
            <w:gridSpan w:val="2"/>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+0,7%</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42,4%</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50,3%</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41,4%</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37,0%</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38,2%</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46,0%</w:t>
            </w:r>
          </w:p>
        </w:tc>
      </w:tr>
      <w:tr w:rsidR="00925545" w:rsidRPr="003F6C40" w:rsidTr="00D925FF">
        <w:tc>
          <w:tcPr>
            <w:tcW w:w="9580" w:type="dxa"/>
            <w:gridSpan w:val="8"/>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Электроснабжение</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34,3%</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24,2%</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45,5%</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34,0%</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40,4%</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29,2%</w:t>
            </w:r>
          </w:p>
        </w:tc>
      </w:tr>
      <w:tr w:rsidR="00925545" w:rsidRPr="003F6C40" w:rsidTr="00D925FF">
        <w:trPr>
          <w:trHeight w:val="142"/>
        </w:trPr>
        <w:tc>
          <w:tcPr>
            <w:tcW w:w="2161" w:type="dxa"/>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24,3%</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28,0%</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13,8%</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29,0%</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22,4%</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25,9%</w:t>
            </w:r>
          </w:p>
        </w:tc>
      </w:tr>
      <w:tr w:rsidR="00925545" w:rsidRPr="003F6C40" w:rsidTr="00D925FF">
        <w:tc>
          <w:tcPr>
            <w:tcW w:w="2161"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+10,0%</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-3,8%</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+31,7%</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+5,0%</w:t>
            </w:r>
          </w:p>
        </w:tc>
        <w:tc>
          <w:tcPr>
            <w:tcW w:w="1480"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+18,0%</w:t>
            </w:r>
          </w:p>
        </w:tc>
        <w:tc>
          <w:tcPr>
            <w:tcW w:w="2539" w:type="dxa"/>
            <w:gridSpan w:val="2"/>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+3,3%</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41,4%</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47,8%</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40,7%</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37,0%</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37,3%</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44,9%</w:t>
            </w:r>
          </w:p>
        </w:tc>
      </w:tr>
      <w:tr w:rsidR="00925545" w:rsidRPr="003F6C40" w:rsidTr="00D925FF">
        <w:tc>
          <w:tcPr>
            <w:tcW w:w="9580" w:type="dxa"/>
            <w:gridSpan w:val="8"/>
          </w:tcPr>
          <w:p w:rsidR="00925545" w:rsidRPr="003F6C40" w:rsidRDefault="00925545" w:rsidP="00D925FF">
            <w:pPr>
              <w:spacing w:after="0" w:line="240" w:lineRule="auto"/>
              <w:ind w:left="-113" w:right="-113"/>
              <w:rPr>
                <w:rFonts w:ascii="Times New Roman" w:hAnsi="Times New Roman"/>
              </w:rPr>
            </w:pPr>
            <w:r w:rsidRPr="003F6C40">
              <w:rPr>
                <w:rFonts w:ascii="Times New Roman" w:hAnsi="Times New Roman"/>
                <w:b/>
              </w:rPr>
              <w:t>Теплоснабжение</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В целом 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32,9%</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21,2%</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color w:val="00B050"/>
              </w:rPr>
            </w:pPr>
            <w:r w:rsidRPr="003F6C40">
              <w:rPr>
                <w:rFonts w:ascii="Times New Roman" w:hAnsi="Times New Roman"/>
                <w:b/>
                <w:color w:val="00B050"/>
              </w:rPr>
              <w:t>42,1%</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35,5%</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38,8%</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28,1%</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spacing w:val="-4"/>
              </w:rPr>
            </w:pPr>
            <w:r w:rsidRPr="003F6C40">
              <w:rPr>
                <w:rFonts w:ascii="Times New Roman" w:hAnsi="Times New Roman"/>
                <w:spacing w:val="-4"/>
              </w:rPr>
              <w:t>В целом неудовлетворительно</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24,0%</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27,6%</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15,9%</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27,0%</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22,0%</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b/>
                <w:color w:val="FF0000"/>
              </w:rPr>
            </w:pPr>
            <w:r w:rsidRPr="003F6C40">
              <w:rPr>
                <w:rFonts w:ascii="Times New Roman" w:hAnsi="Times New Roman"/>
                <w:b/>
                <w:color w:val="FF0000"/>
              </w:rPr>
              <w:t>25,5%</w:t>
            </w:r>
          </w:p>
        </w:tc>
      </w:tr>
      <w:tr w:rsidR="00925545" w:rsidRPr="003F6C40" w:rsidTr="00D925FF">
        <w:tc>
          <w:tcPr>
            <w:tcW w:w="2161" w:type="dxa"/>
            <w:shd w:val="clear" w:color="auto" w:fill="F3DDDD" w:themeFill="accent2" w:themeFillTint="30"/>
          </w:tcPr>
          <w:p w:rsidR="00925545" w:rsidRPr="003F6C40" w:rsidRDefault="00925545" w:rsidP="00D925FF">
            <w:pPr>
              <w:spacing w:after="0" w:line="240" w:lineRule="auto"/>
              <w:ind w:left="-57" w:right="-57"/>
              <w:rPr>
                <w:rFonts w:ascii="Times New Roman" w:hAnsi="Times New Roman"/>
                <w:i/>
                <w:spacing w:val="-4"/>
              </w:rPr>
            </w:pPr>
            <w:r w:rsidRPr="003F6C40">
              <w:rPr>
                <w:rFonts w:ascii="Times New Roman" w:hAnsi="Times New Roman"/>
                <w:i/>
                <w:spacing w:val="-4"/>
              </w:rPr>
              <w:t>Разница положительных и отрицательных оценок</w:t>
            </w:r>
          </w:p>
        </w:tc>
        <w:tc>
          <w:tcPr>
            <w:tcW w:w="815"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+9,0%</w:t>
            </w:r>
          </w:p>
        </w:tc>
        <w:tc>
          <w:tcPr>
            <w:tcW w:w="788"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b/>
                <w:i/>
                <w:color w:val="FF0000"/>
              </w:rPr>
              <w:t>-6,4%</w:t>
            </w:r>
          </w:p>
        </w:tc>
        <w:tc>
          <w:tcPr>
            <w:tcW w:w="1033"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00B050"/>
              </w:rPr>
            </w:pPr>
            <w:r w:rsidRPr="003F6C40">
              <w:rPr>
                <w:rFonts w:ascii="Times New Roman" w:hAnsi="Times New Roman"/>
                <w:b/>
                <w:i/>
                <w:color w:val="00B050"/>
              </w:rPr>
              <w:t>+26,2%</w:t>
            </w:r>
          </w:p>
        </w:tc>
        <w:tc>
          <w:tcPr>
            <w:tcW w:w="764"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+8,5%</w:t>
            </w:r>
          </w:p>
        </w:tc>
        <w:tc>
          <w:tcPr>
            <w:tcW w:w="1480" w:type="dxa"/>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i/>
              </w:rPr>
            </w:pPr>
            <w:r w:rsidRPr="003F6C40">
              <w:rPr>
                <w:rFonts w:ascii="Times New Roman" w:hAnsi="Times New Roman"/>
                <w:i/>
              </w:rPr>
              <w:t>+16,7%</w:t>
            </w:r>
          </w:p>
        </w:tc>
        <w:tc>
          <w:tcPr>
            <w:tcW w:w="2539" w:type="dxa"/>
            <w:gridSpan w:val="2"/>
            <w:shd w:val="clear" w:color="auto" w:fill="F3DDDD" w:themeFill="accent2" w:themeFillTint="30"/>
            <w:vAlign w:val="center"/>
          </w:tcPr>
          <w:p w:rsidR="00925545" w:rsidRPr="003F6C40" w:rsidRDefault="00925545" w:rsidP="00D925FF">
            <w:pPr>
              <w:spacing w:after="0" w:line="240" w:lineRule="auto"/>
              <w:ind w:left="-113" w:right="-113"/>
              <w:jc w:val="center"/>
              <w:rPr>
                <w:rFonts w:ascii="Times New Roman" w:hAnsi="Times New Roman"/>
                <w:b/>
                <w:i/>
                <w:color w:val="FF0000"/>
              </w:rPr>
            </w:pPr>
            <w:r w:rsidRPr="003F6C40">
              <w:rPr>
                <w:rFonts w:ascii="Times New Roman" w:hAnsi="Times New Roman"/>
                <w:b/>
                <w:i/>
                <w:color w:val="FF0000"/>
              </w:rPr>
              <w:t>+2,6%</w:t>
            </w:r>
          </w:p>
        </w:tc>
      </w:tr>
      <w:tr w:rsidR="00925545" w:rsidRPr="003F6C40" w:rsidTr="00D925FF">
        <w:tc>
          <w:tcPr>
            <w:tcW w:w="2161" w:type="dxa"/>
          </w:tcPr>
          <w:p w:rsidR="00925545" w:rsidRPr="003F6C40" w:rsidRDefault="00925545" w:rsidP="00D925FF">
            <w:pPr>
              <w:spacing w:after="0" w:line="240" w:lineRule="auto"/>
              <w:ind w:left="-57" w:right="-57"/>
              <w:rPr>
                <w:rFonts w:ascii="Times New Roman" w:hAnsi="Times New Roman"/>
              </w:rPr>
            </w:pPr>
            <w:r w:rsidRPr="003F6C40">
              <w:rPr>
                <w:rFonts w:ascii="Times New Roman" w:hAnsi="Times New Roman"/>
              </w:rPr>
              <w:t>Затрудняюсь ответить</w:t>
            </w:r>
          </w:p>
        </w:tc>
        <w:tc>
          <w:tcPr>
            <w:tcW w:w="815"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43,1%</w:t>
            </w:r>
          </w:p>
        </w:tc>
        <w:tc>
          <w:tcPr>
            <w:tcW w:w="788"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51,3%</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42,1%</w:t>
            </w:r>
          </w:p>
        </w:tc>
        <w:tc>
          <w:tcPr>
            <w:tcW w:w="764"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37,5%</w:t>
            </w:r>
          </w:p>
        </w:tc>
        <w:tc>
          <w:tcPr>
            <w:tcW w:w="1480" w:type="dxa"/>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39,2%</w:t>
            </w:r>
          </w:p>
        </w:tc>
        <w:tc>
          <w:tcPr>
            <w:tcW w:w="2539" w:type="dxa"/>
            <w:gridSpan w:val="2"/>
            <w:vAlign w:val="center"/>
          </w:tcPr>
          <w:p w:rsidR="00925545" w:rsidRPr="003F6C40" w:rsidRDefault="00925545" w:rsidP="00D925FF">
            <w:pPr>
              <w:spacing w:after="0" w:line="240" w:lineRule="auto"/>
              <w:ind w:left="-113" w:right="-113"/>
              <w:jc w:val="center"/>
              <w:rPr>
                <w:rFonts w:ascii="Times New Roman" w:hAnsi="Times New Roman"/>
              </w:rPr>
            </w:pPr>
            <w:r w:rsidRPr="003F6C40">
              <w:rPr>
                <w:rFonts w:ascii="Times New Roman" w:hAnsi="Times New Roman"/>
              </w:rPr>
              <w:t>46,4%</w:t>
            </w:r>
          </w:p>
        </w:tc>
      </w:tr>
    </w:tbl>
    <w:p w:rsidR="00D925FF" w:rsidRDefault="00D925FF" w:rsidP="00D925FF">
      <w:pPr>
        <w:spacing w:after="0" w:line="240" w:lineRule="auto"/>
        <w:ind w:firstLine="720"/>
        <w:jc w:val="both"/>
        <w:rPr>
          <w:rFonts w:ascii="Times New Roman" w:hAnsi="Times New Roman"/>
          <w:sz w:val="28"/>
        </w:rPr>
      </w:pP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Большинство представителей регионального бизнеса считает, что качество рассматриваемых услуг за последние 3 года не изменилось (65 – 67%), каждый четвёртый говорит об улучшении качества (24 – 26%), каждый десятый, напротив, об ухудшении (9 – 10%). </w:t>
      </w: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Предприниматели в Вологде менее благоприятно оценивают динамику качества услуг водоснабжения и водоотведения (разница положительных и отрицательных суждений: 11%), газоснабжения (10%), теплоснабжения (9%); в Вологде и районах – изменение качества услуг газоснабжения (разница: 13%). </w:t>
      </w: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Суждения хуже среди индивидуальных предпринимателей (разница положительных и отрицательных мнений: 9 – 13%) по сравнению с представителями юридических лиц (разница: 19 – 24%). </w:t>
      </w:r>
    </w:p>
    <w:p w:rsidR="00D925FF" w:rsidRDefault="00D925FF" w:rsidP="00D925FF">
      <w:pPr>
        <w:spacing w:after="0" w:line="240" w:lineRule="auto"/>
        <w:ind w:firstLine="720"/>
        <w:jc w:val="both"/>
        <w:rPr>
          <w:rFonts w:ascii="Times New Roman" w:hAnsi="Times New Roman"/>
          <w:sz w:val="28"/>
        </w:rPr>
      </w:pPr>
    </w:p>
    <w:p w:rsidR="00925545" w:rsidRPr="0007786B" w:rsidRDefault="00925545" w:rsidP="00D925FF">
      <w:pPr>
        <w:spacing w:after="0" w:line="240" w:lineRule="auto"/>
        <w:jc w:val="both"/>
        <w:rPr>
          <w:rFonts w:ascii="Times New Roman" w:hAnsi="Times New Roman"/>
          <w:sz w:val="24"/>
          <w:szCs w:val="24"/>
        </w:rPr>
      </w:pPr>
      <w:r w:rsidRPr="0007786B">
        <w:rPr>
          <w:rFonts w:ascii="Times New Roman" w:hAnsi="Times New Roman"/>
          <w:sz w:val="24"/>
          <w:szCs w:val="24"/>
        </w:rPr>
        <w:t>Распределение ответов на вопрос «Оцените, пожалуйста, как изменилось качество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за последние 3 года?» (в % от числа опрошенных)</w:t>
      </w:r>
    </w:p>
    <w:tbl>
      <w:tblPr>
        <w:tblStyle w:val="aa"/>
        <w:tblW w:w="0" w:type="auto"/>
        <w:tblInd w:w="108" w:type="dxa"/>
        <w:tblLayout w:type="fixed"/>
        <w:tblLook w:val="04A0" w:firstRow="1" w:lastRow="0" w:firstColumn="1" w:lastColumn="0" w:noHBand="0" w:noVBand="1"/>
      </w:tblPr>
      <w:tblGrid>
        <w:gridCol w:w="2081"/>
        <w:gridCol w:w="953"/>
        <w:gridCol w:w="952"/>
        <w:gridCol w:w="1033"/>
        <w:gridCol w:w="954"/>
        <w:gridCol w:w="1556"/>
        <w:gridCol w:w="2052"/>
      </w:tblGrid>
      <w:tr w:rsidR="00925545" w:rsidRPr="003F6C40" w:rsidTr="00D925FF">
        <w:trPr>
          <w:trHeight w:val="85"/>
        </w:trPr>
        <w:tc>
          <w:tcPr>
            <w:tcW w:w="2081" w:type="dxa"/>
            <w:vMerge w:val="restart"/>
            <w:vAlign w:val="center"/>
          </w:tcPr>
          <w:p w:rsidR="00925545" w:rsidRPr="003F6C40" w:rsidRDefault="00925545" w:rsidP="00D925FF">
            <w:pPr>
              <w:spacing w:after="0" w:line="240" w:lineRule="auto"/>
              <w:rPr>
                <w:rFonts w:ascii="Times New Roman" w:hAnsi="Times New Roman"/>
                <w:b/>
              </w:rPr>
            </w:pPr>
            <w:r w:rsidRPr="003F6C40">
              <w:rPr>
                <w:rFonts w:ascii="Times New Roman" w:hAnsi="Times New Roman"/>
                <w:b/>
              </w:rPr>
              <w:t>Вариант ответа</w:t>
            </w:r>
          </w:p>
        </w:tc>
        <w:tc>
          <w:tcPr>
            <w:tcW w:w="3892" w:type="dxa"/>
            <w:gridSpan w:val="4"/>
            <w:vAlign w:val="center"/>
          </w:tcPr>
          <w:p w:rsidR="00925545" w:rsidRPr="003F6C40" w:rsidRDefault="00925545" w:rsidP="00D925F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608" w:type="dxa"/>
            <w:gridSpan w:val="2"/>
            <w:vAlign w:val="center"/>
          </w:tcPr>
          <w:p w:rsidR="00925545" w:rsidRPr="003F6C40" w:rsidRDefault="00925545" w:rsidP="00D925F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925545" w:rsidRPr="003F6C40" w:rsidTr="00D925FF">
        <w:trPr>
          <w:trHeight w:val="478"/>
        </w:trPr>
        <w:tc>
          <w:tcPr>
            <w:tcW w:w="2081" w:type="dxa"/>
            <w:vMerge/>
            <w:vAlign w:val="center"/>
          </w:tcPr>
          <w:p w:rsidR="00925545" w:rsidRPr="003F6C40" w:rsidRDefault="00925545" w:rsidP="00D925FF">
            <w:pPr>
              <w:spacing w:after="0" w:line="240" w:lineRule="auto"/>
              <w:rPr>
                <w:rFonts w:ascii="Times New Roman" w:hAnsi="Times New Roman"/>
              </w:rPr>
            </w:pPr>
          </w:p>
        </w:tc>
        <w:tc>
          <w:tcPr>
            <w:tcW w:w="953"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952"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1033"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954" w:type="dxa"/>
            <w:vAlign w:val="center"/>
          </w:tcPr>
          <w:p w:rsidR="00925545" w:rsidRPr="003F6C40" w:rsidRDefault="00925545"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56" w:type="dxa"/>
            <w:vAlign w:val="center"/>
          </w:tcPr>
          <w:p w:rsidR="00925545" w:rsidRPr="003F6C40" w:rsidRDefault="00925545" w:rsidP="00D925F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2052" w:type="dxa"/>
            <w:vAlign w:val="center"/>
          </w:tcPr>
          <w:p w:rsidR="00925545" w:rsidRPr="003F6C40" w:rsidRDefault="00925545" w:rsidP="00D925FF">
            <w:pPr>
              <w:spacing w:after="0" w:line="240" w:lineRule="auto"/>
              <w:ind w:left="-113" w:right="-113"/>
              <w:jc w:val="center"/>
              <w:rPr>
                <w:rFonts w:ascii="Times New Roman" w:hAnsi="Times New Roman"/>
                <w:b/>
                <w:spacing w:val="-8"/>
              </w:rPr>
            </w:pPr>
            <w:r w:rsidRPr="003F6C40">
              <w:rPr>
                <w:rFonts w:ascii="Times New Roman" w:hAnsi="Times New Roman"/>
                <w:b/>
                <w:spacing w:val="-8"/>
              </w:rPr>
              <w:t>Индивидуальный предприниматель</w:t>
            </w:r>
          </w:p>
        </w:tc>
      </w:tr>
      <w:tr w:rsidR="00925545" w:rsidRPr="003F6C40" w:rsidTr="00D925FF">
        <w:trPr>
          <w:trHeight w:val="164"/>
        </w:trPr>
        <w:tc>
          <w:tcPr>
            <w:tcW w:w="9581" w:type="dxa"/>
            <w:gridSpan w:val="7"/>
            <w:shd w:val="clear" w:color="auto" w:fill="FFFFFF" w:themeFill="background1"/>
          </w:tcPr>
          <w:p w:rsidR="00925545" w:rsidRPr="003F6C40" w:rsidRDefault="00925545" w:rsidP="00D925F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925545" w:rsidRPr="003F6C40" w:rsidTr="00D925FF">
        <w:tc>
          <w:tcPr>
            <w:tcW w:w="2081" w:type="dxa"/>
            <w:shd w:val="clear" w:color="auto" w:fill="FFFFFF" w:themeFill="background1"/>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25,0%</w:t>
            </w:r>
          </w:p>
        </w:tc>
        <w:tc>
          <w:tcPr>
            <w:tcW w:w="9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14,6%</w:t>
            </w:r>
          </w:p>
        </w:tc>
        <w:tc>
          <w:tcPr>
            <w:tcW w:w="103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29,1%</w:t>
            </w:r>
          </w:p>
        </w:tc>
        <w:tc>
          <w:tcPr>
            <w:tcW w:w="954"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30,5%</w:t>
            </w:r>
          </w:p>
        </w:tc>
        <w:tc>
          <w:tcPr>
            <w:tcW w:w="1556"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27,0%</w:t>
            </w:r>
          </w:p>
        </w:tc>
        <w:tc>
          <w:tcPr>
            <w:tcW w:w="20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23,3%</w:t>
            </w:r>
          </w:p>
        </w:tc>
      </w:tr>
      <w:tr w:rsidR="00925545" w:rsidRPr="003F6C40" w:rsidTr="00D925FF">
        <w:tc>
          <w:tcPr>
            <w:tcW w:w="2081" w:type="dxa"/>
            <w:shd w:val="clear" w:color="auto" w:fill="FFFFFF" w:themeFill="background1"/>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8,9%</w:t>
            </w:r>
          </w:p>
        </w:tc>
        <w:tc>
          <w:tcPr>
            <w:tcW w:w="9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3,8%</w:t>
            </w:r>
          </w:p>
        </w:tc>
        <w:tc>
          <w:tcPr>
            <w:tcW w:w="103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3,5%</w:t>
            </w:r>
          </w:p>
        </w:tc>
        <w:tc>
          <w:tcPr>
            <w:tcW w:w="954"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16,8%</w:t>
            </w:r>
          </w:p>
        </w:tc>
        <w:tc>
          <w:tcPr>
            <w:tcW w:w="1556"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6,6%</w:t>
            </w:r>
          </w:p>
        </w:tc>
        <w:tc>
          <w:tcPr>
            <w:tcW w:w="20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10,7%</w:t>
            </w:r>
          </w:p>
        </w:tc>
      </w:tr>
      <w:tr w:rsidR="00925545" w:rsidRPr="003F6C40" w:rsidTr="00D925FF">
        <w:tc>
          <w:tcPr>
            <w:tcW w:w="2081"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+16,1%</w:t>
            </w:r>
          </w:p>
        </w:tc>
        <w:tc>
          <w:tcPr>
            <w:tcW w:w="9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+10,8%</w:t>
            </w:r>
          </w:p>
        </w:tc>
        <w:tc>
          <w:tcPr>
            <w:tcW w:w="103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spacing w:val="-4"/>
              </w:rPr>
            </w:pPr>
            <w:r w:rsidRPr="003F6C40">
              <w:rPr>
                <w:rFonts w:ascii="Times New Roman" w:hAnsi="Times New Roman"/>
                <w:b/>
                <w:i/>
                <w:color w:val="00B050"/>
                <w:spacing w:val="-4"/>
              </w:rPr>
              <w:t>+25,5%</w:t>
            </w:r>
          </w:p>
        </w:tc>
        <w:tc>
          <w:tcPr>
            <w:tcW w:w="954"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+13,7%</w:t>
            </w:r>
          </w:p>
        </w:tc>
        <w:tc>
          <w:tcPr>
            <w:tcW w:w="155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+20,4%</w:t>
            </w:r>
          </w:p>
        </w:tc>
        <w:tc>
          <w:tcPr>
            <w:tcW w:w="20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+12,6%</w:t>
            </w:r>
          </w:p>
        </w:tc>
      </w:tr>
      <w:tr w:rsidR="00925545" w:rsidRPr="003F6C40" w:rsidTr="00D925FF">
        <w:tc>
          <w:tcPr>
            <w:tcW w:w="2081" w:type="dxa"/>
            <w:shd w:val="clear" w:color="auto" w:fill="FFFFFF" w:themeFill="background1"/>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66,1%</w:t>
            </w:r>
          </w:p>
        </w:tc>
        <w:tc>
          <w:tcPr>
            <w:tcW w:w="9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81,6%</w:t>
            </w:r>
          </w:p>
        </w:tc>
        <w:tc>
          <w:tcPr>
            <w:tcW w:w="103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67,4%</w:t>
            </w:r>
          </w:p>
        </w:tc>
        <w:tc>
          <w:tcPr>
            <w:tcW w:w="954"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52,8%</w:t>
            </w:r>
          </w:p>
        </w:tc>
        <w:tc>
          <w:tcPr>
            <w:tcW w:w="1556"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66,4%</w:t>
            </w:r>
          </w:p>
        </w:tc>
        <w:tc>
          <w:tcPr>
            <w:tcW w:w="20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65,9%</w:t>
            </w:r>
          </w:p>
        </w:tc>
      </w:tr>
      <w:tr w:rsidR="00925545" w:rsidRPr="003F6C40" w:rsidTr="00D925FF">
        <w:tc>
          <w:tcPr>
            <w:tcW w:w="9581" w:type="dxa"/>
            <w:gridSpan w:val="7"/>
            <w:shd w:val="clear" w:color="auto" w:fill="FFFFFF" w:themeFill="background1"/>
          </w:tcPr>
          <w:p w:rsidR="00925545" w:rsidRPr="003F6C40" w:rsidRDefault="00925545" w:rsidP="00D925FF">
            <w:pPr>
              <w:spacing w:after="0" w:line="240" w:lineRule="auto"/>
              <w:jc w:val="center"/>
              <w:rPr>
                <w:rFonts w:ascii="Times New Roman" w:hAnsi="Times New Roman"/>
              </w:rPr>
            </w:pPr>
            <w:r w:rsidRPr="003F6C40">
              <w:rPr>
                <w:rFonts w:ascii="Times New Roman" w:hAnsi="Times New Roman"/>
                <w:b/>
              </w:rPr>
              <w:t>Газоснабжение</w:t>
            </w:r>
          </w:p>
        </w:tc>
      </w:tr>
      <w:tr w:rsidR="00925545" w:rsidRPr="003F6C40" w:rsidTr="00D925FF">
        <w:tc>
          <w:tcPr>
            <w:tcW w:w="2081" w:type="dxa"/>
            <w:shd w:val="clear" w:color="auto" w:fill="FFFFFF" w:themeFill="background1"/>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23,5%</w:t>
            </w:r>
          </w:p>
        </w:tc>
        <w:tc>
          <w:tcPr>
            <w:tcW w:w="9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13,9%</w:t>
            </w:r>
          </w:p>
        </w:tc>
        <w:tc>
          <w:tcPr>
            <w:tcW w:w="103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27,5%</w:t>
            </w:r>
          </w:p>
        </w:tc>
        <w:tc>
          <w:tcPr>
            <w:tcW w:w="954"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28,4%</w:t>
            </w:r>
          </w:p>
        </w:tc>
        <w:tc>
          <w:tcPr>
            <w:tcW w:w="1556"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27,9%</w:t>
            </w:r>
          </w:p>
        </w:tc>
        <w:tc>
          <w:tcPr>
            <w:tcW w:w="20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19,9%</w:t>
            </w:r>
          </w:p>
        </w:tc>
      </w:tr>
      <w:tr w:rsidR="00925545" w:rsidRPr="003F6C40" w:rsidTr="00D925FF">
        <w:tc>
          <w:tcPr>
            <w:tcW w:w="2081" w:type="dxa"/>
            <w:shd w:val="clear" w:color="auto" w:fill="FFFFFF" w:themeFill="background1"/>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9,3%</w:t>
            </w:r>
          </w:p>
        </w:tc>
        <w:tc>
          <w:tcPr>
            <w:tcW w:w="9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00B050"/>
                <w:spacing w:val="-4"/>
              </w:rPr>
            </w:pPr>
            <w:r w:rsidRPr="003F6C40">
              <w:rPr>
                <w:rFonts w:ascii="Times New Roman" w:hAnsi="Times New Roman"/>
                <w:b/>
                <w:color w:val="00B050"/>
                <w:spacing w:val="-4"/>
              </w:rPr>
              <w:t>3,8%</w:t>
            </w:r>
          </w:p>
        </w:tc>
        <w:tc>
          <w:tcPr>
            <w:tcW w:w="1033"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7,7%</w:t>
            </w:r>
          </w:p>
        </w:tc>
        <w:tc>
          <w:tcPr>
            <w:tcW w:w="954"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b/>
                <w:color w:val="FF0000"/>
              </w:rPr>
              <w:t>14,7%</w:t>
            </w:r>
          </w:p>
        </w:tc>
        <w:tc>
          <w:tcPr>
            <w:tcW w:w="1556"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7,5%</w:t>
            </w:r>
          </w:p>
        </w:tc>
        <w:tc>
          <w:tcPr>
            <w:tcW w:w="2052" w:type="dxa"/>
            <w:shd w:val="clear" w:color="auto" w:fill="FFFFFF" w:themeFill="background1"/>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10,7%</w:t>
            </w:r>
          </w:p>
        </w:tc>
      </w:tr>
      <w:tr w:rsidR="00925545" w:rsidRPr="003F6C40" w:rsidTr="00D925FF">
        <w:tc>
          <w:tcPr>
            <w:tcW w:w="2081"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+14,3%</w:t>
            </w:r>
          </w:p>
        </w:tc>
        <w:tc>
          <w:tcPr>
            <w:tcW w:w="9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+10,1%</w:t>
            </w:r>
          </w:p>
        </w:tc>
        <w:tc>
          <w:tcPr>
            <w:tcW w:w="103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00B050"/>
                <w:spacing w:val="-4"/>
              </w:rPr>
            </w:pPr>
            <w:r w:rsidRPr="003F6C40">
              <w:rPr>
                <w:rFonts w:ascii="Times New Roman" w:hAnsi="Times New Roman"/>
                <w:b/>
                <w:i/>
                <w:color w:val="00B050"/>
                <w:spacing w:val="-4"/>
              </w:rPr>
              <w:t>+19,7%</w:t>
            </w:r>
          </w:p>
        </w:tc>
        <w:tc>
          <w:tcPr>
            <w:tcW w:w="954"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+13,7%</w:t>
            </w:r>
          </w:p>
        </w:tc>
        <w:tc>
          <w:tcPr>
            <w:tcW w:w="155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+20,4%</w:t>
            </w:r>
          </w:p>
        </w:tc>
        <w:tc>
          <w:tcPr>
            <w:tcW w:w="20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+9,2%</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67,2%</w:t>
            </w:r>
          </w:p>
        </w:tc>
        <w:tc>
          <w:tcPr>
            <w:tcW w:w="9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82,3%</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64,8%</w:t>
            </w:r>
          </w:p>
        </w:tc>
        <w:tc>
          <w:tcPr>
            <w:tcW w:w="954"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56,9%</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64,6%</w:t>
            </w:r>
          </w:p>
        </w:tc>
        <w:tc>
          <w:tcPr>
            <w:tcW w:w="20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69,4%</w:t>
            </w:r>
          </w:p>
        </w:tc>
      </w:tr>
      <w:tr w:rsidR="00925545" w:rsidRPr="003F6C40" w:rsidTr="00D925FF">
        <w:tc>
          <w:tcPr>
            <w:tcW w:w="9581" w:type="dxa"/>
            <w:gridSpan w:val="7"/>
          </w:tcPr>
          <w:p w:rsidR="00925545" w:rsidRPr="003F6C40" w:rsidRDefault="00925545" w:rsidP="00D925FF">
            <w:pPr>
              <w:spacing w:after="0" w:line="240" w:lineRule="auto"/>
              <w:jc w:val="center"/>
              <w:rPr>
                <w:rFonts w:ascii="Times New Roman" w:hAnsi="Times New Roman"/>
              </w:rPr>
            </w:pPr>
            <w:r w:rsidRPr="003F6C40">
              <w:rPr>
                <w:rFonts w:ascii="Times New Roman" w:hAnsi="Times New Roman"/>
                <w:b/>
              </w:rPr>
              <w:t>Электроснабжение</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26,4%</w:t>
            </w:r>
          </w:p>
        </w:tc>
        <w:tc>
          <w:tcPr>
            <w:tcW w:w="9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15,8%</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32,4%</w:t>
            </w:r>
          </w:p>
        </w:tc>
        <w:tc>
          <w:tcPr>
            <w:tcW w:w="954"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30,5%</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31,0%</w:t>
            </w:r>
          </w:p>
        </w:tc>
        <w:tc>
          <w:tcPr>
            <w:tcW w:w="20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22,5%</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8,5%</w:t>
            </w:r>
          </w:p>
        </w:tc>
        <w:tc>
          <w:tcPr>
            <w:tcW w:w="9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3,2%</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2,1%</w:t>
            </w:r>
          </w:p>
        </w:tc>
        <w:tc>
          <w:tcPr>
            <w:tcW w:w="954"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17,3%</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6,6%</w:t>
            </w:r>
          </w:p>
        </w:tc>
        <w:tc>
          <w:tcPr>
            <w:tcW w:w="20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10,0%</w:t>
            </w:r>
          </w:p>
        </w:tc>
      </w:tr>
      <w:tr w:rsidR="00925545" w:rsidRPr="003F6C40" w:rsidTr="00D925FF">
        <w:tc>
          <w:tcPr>
            <w:tcW w:w="2081"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+17,9%</w:t>
            </w:r>
          </w:p>
        </w:tc>
        <w:tc>
          <w:tcPr>
            <w:tcW w:w="9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b/>
                <w:i/>
                <w:color w:val="FF0000"/>
              </w:rPr>
              <w:t>+12,7%</w:t>
            </w:r>
          </w:p>
        </w:tc>
        <w:tc>
          <w:tcPr>
            <w:tcW w:w="103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+30,3%</w:t>
            </w:r>
          </w:p>
        </w:tc>
        <w:tc>
          <w:tcPr>
            <w:tcW w:w="954"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+13,2%</w:t>
            </w:r>
          </w:p>
        </w:tc>
        <w:tc>
          <w:tcPr>
            <w:tcW w:w="155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+24,3%</w:t>
            </w:r>
          </w:p>
        </w:tc>
        <w:tc>
          <w:tcPr>
            <w:tcW w:w="20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+12,5%</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65,2%</w:t>
            </w:r>
          </w:p>
        </w:tc>
        <w:tc>
          <w:tcPr>
            <w:tcW w:w="9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81,0%</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65,5%</w:t>
            </w:r>
          </w:p>
        </w:tc>
        <w:tc>
          <w:tcPr>
            <w:tcW w:w="954"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52,3%</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62,4%</w:t>
            </w:r>
          </w:p>
        </w:tc>
        <w:tc>
          <w:tcPr>
            <w:tcW w:w="20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67,5%</w:t>
            </w:r>
          </w:p>
        </w:tc>
      </w:tr>
      <w:tr w:rsidR="00925545" w:rsidRPr="003F6C40" w:rsidTr="00D925FF">
        <w:tc>
          <w:tcPr>
            <w:tcW w:w="9581" w:type="dxa"/>
            <w:gridSpan w:val="7"/>
          </w:tcPr>
          <w:p w:rsidR="00925545" w:rsidRPr="003F6C40" w:rsidRDefault="00925545" w:rsidP="00D925FF">
            <w:pPr>
              <w:spacing w:after="0" w:line="240" w:lineRule="auto"/>
              <w:jc w:val="center"/>
              <w:rPr>
                <w:rFonts w:ascii="Times New Roman" w:hAnsi="Times New Roman"/>
              </w:rPr>
            </w:pPr>
            <w:r w:rsidRPr="003F6C40">
              <w:rPr>
                <w:rFonts w:ascii="Times New Roman" w:hAnsi="Times New Roman"/>
                <w:b/>
              </w:rPr>
              <w:t>Теплоснабжение</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Улучшилось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23,8%</w:t>
            </w:r>
          </w:p>
        </w:tc>
        <w:tc>
          <w:tcPr>
            <w:tcW w:w="9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13,9%</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27,7%</w:t>
            </w:r>
          </w:p>
        </w:tc>
        <w:tc>
          <w:tcPr>
            <w:tcW w:w="954"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28,9%</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26,7%</w:t>
            </w:r>
          </w:p>
        </w:tc>
        <w:tc>
          <w:tcPr>
            <w:tcW w:w="20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21,4%</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Ухудшилось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10,3%</w:t>
            </w:r>
          </w:p>
        </w:tc>
        <w:tc>
          <w:tcPr>
            <w:tcW w:w="9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5,1%</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7,8%</w:t>
            </w:r>
          </w:p>
        </w:tc>
        <w:tc>
          <w:tcPr>
            <w:tcW w:w="954"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16,2%</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7,6%</w:t>
            </w:r>
          </w:p>
        </w:tc>
        <w:tc>
          <w:tcPr>
            <w:tcW w:w="2052"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12,5%</w:t>
            </w:r>
          </w:p>
        </w:tc>
      </w:tr>
      <w:tr w:rsidR="00925545" w:rsidRPr="003F6C40" w:rsidTr="00D925FF">
        <w:tc>
          <w:tcPr>
            <w:tcW w:w="2081"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5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+13,5%</w:t>
            </w:r>
          </w:p>
        </w:tc>
        <w:tc>
          <w:tcPr>
            <w:tcW w:w="9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b/>
                <w:i/>
                <w:color w:val="FF0000"/>
              </w:rPr>
              <w:t>+8,9%</w:t>
            </w:r>
          </w:p>
        </w:tc>
        <w:tc>
          <w:tcPr>
            <w:tcW w:w="1033"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b/>
                <w:i/>
                <w:color w:val="00B050"/>
                <w:spacing w:val="-4"/>
              </w:rPr>
              <w:t>+19,9%</w:t>
            </w:r>
          </w:p>
        </w:tc>
        <w:tc>
          <w:tcPr>
            <w:tcW w:w="954"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+12,7%</w:t>
            </w:r>
          </w:p>
        </w:tc>
        <w:tc>
          <w:tcPr>
            <w:tcW w:w="155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+19,1%</w:t>
            </w:r>
          </w:p>
        </w:tc>
        <w:tc>
          <w:tcPr>
            <w:tcW w:w="2052"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+8,9%</w:t>
            </w:r>
          </w:p>
        </w:tc>
      </w:tr>
      <w:tr w:rsidR="00925545" w:rsidRPr="003F6C40" w:rsidTr="00D925FF">
        <w:tc>
          <w:tcPr>
            <w:tcW w:w="2081"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изменилось</w:t>
            </w:r>
          </w:p>
        </w:tc>
        <w:tc>
          <w:tcPr>
            <w:tcW w:w="95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65,9%</w:t>
            </w:r>
          </w:p>
        </w:tc>
        <w:tc>
          <w:tcPr>
            <w:tcW w:w="9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81,0%</w:t>
            </w:r>
          </w:p>
        </w:tc>
        <w:tc>
          <w:tcPr>
            <w:tcW w:w="1033"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64,5%</w:t>
            </w:r>
          </w:p>
        </w:tc>
        <w:tc>
          <w:tcPr>
            <w:tcW w:w="954"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54,8%</w:t>
            </w:r>
          </w:p>
        </w:tc>
        <w:tc>
          <w:tcPr>
            <w:tcW w:w="155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65,8%</w:t>
            </w:r>
          </w:p>
        </w:tc>
        <w:tc>
          <w:tcPr>
            <w:tcW w:w="2052"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66,1%</w:t>
            </w:r>
          </w:p>
        </w:tc>
      </w:tr>
    </w:tbl>
    <w:p w:rsidR="00D925FF" w:rsidRDefault="00D925FF" w:rsidP="00D925FF">
      <w:pPr>
        <w:spacing w:after="0" w:line="240" w:lineRule="auto"/>
        <w:ind w:firstLine="720"/>
        <w:jc w:val="both"/>
        <w:rPr>
          <w:rFonts w:ascii="Times New Roman" w:hAnsi="Times New Roman"/>
          <w:sz w:val="28"/>
        </w:rPr>
      </w:pP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Большинство предпринимателей указывают на увеличение уровня цен по техническому присоединению к сетям инженерно-технического обеспечения в электронном виде (60 – 62%), о снижении говорят не более 3%.</w:t>
      </w:r>
    </w:p>
    <w:p w:rsidR="00925545" w:rsidRDefault="00925545" w:rsidP="00D925FF">
      <w:pPr>
        <w:spacing w:after="0" w:line="240" w:lineRule="auto"/>
        <w:ind w:firstLine="720"/>
        <w:jc w:val="both"/>
        <w:rPr>
          <w:rFonts w:ascii="Times New Roman" w:hAnsi="Times New Roman"/>
          <w:sz w:val="28"/>
        </w:rPr>
      </w:pPr>
      <w:r>
        <w:rPr>
          <w:rFonts w:ascii="Times New Roman" w:hAnsi="Times New Roman"/>
          <w:sz w:val="28"/>
        </w:rPr>
        <w:t xml:space="preserve">Доля предпринимателей, придерживающихся мнения о росте цен, выше в Вологде и районах (62 – 67% против 50 – 53% в Череповце), среди представителей юридических лиц (67 – 69% против 53 – 56% среди ИП). </w:t>
      </w:r>
    </w:p>
    <w:p w:rsidR="00D925FF" w:rsidRDefault="00D925FF" w:rsidP="00D925FF">
      <w:pPr>
        <w:spacing w:after="0" w:line="240" w:lineRule="auto"/>
        <w:ind w:firstLine="720"/>
        <w:jc w:val="both"/>
        <w:rPr>
          <w:rFonts w:ascii="Times New Roman" w:hAnsi="Times New Roman"/>
          <w:sz w:val="28"/>
        </w:rPr>
      </w:pPr>
    </w:p>
    <w:p w:rsidR="00925545" w:rsidRPr="0007786B" w:rsidRDefault="00925545" w:rsidP="00D925FF">
      <w:pPr>
        <w:spacing w:after="0" w:line="240" w:lineRule="auto"/>
        <w:jc w:val="both"/>
        <w:rPr>
          <w:rFonts w:ascii="Times New Roman" w:hAnsi="Times New Roman"/>
          <w:sz w:val="24"/>
          <w:szCs w:val="24"/>
        </w:rPr>
      </w:pPr>
      <w:r w:rsidRPr="0007786B">
        <w:rPr>
          <w:rFonts w:ascii="Times New Roman" w:hAnsi="Times New Roman"/>
          <w:sz w:val="24"/>
          <w:szCs w:val="24"/>
        </w:rPr>
        <w:t>Распределение ответов на вопрос «Оцените, пожалуйста, как изменился уровень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Вологодской области за последние 3 года?» (в % от числа опрошенных)</w:t>
      </w:r>
    </w:p>
    <w:tbl>
      <w:tblPr>
        <w:tblStyle w:val="aa"/>
        <w:tblW w:w="9775" w:type="dxa"/>
        <w:tblInd w:w="108" w:type="dxa"/>
        <w:tblLayout w:type="fixed"/>
        <w:tblLook w:val="04A0" w:firstRow="1" w:lastRow="0" w:firstColumn="1" w:lastColumn="0" w:noHBand="0" w:noVBand="1"/>
      </w:tblPr>
      <w:tblGrid>
        <w:gridCol w:w="2474"/>
        <w:gridCol w:w="985"/>
        <w:gridCol w:w="985"/>
        <w:gridCol w:w="985"/>
        <w:gridCol w:w="985"/>
        <w:gridCol w:w="1576"/>
        <w:gridCol w:w="1549"/>
        <w:gridCol w:w="236"/>
      </w:tblGrid>
      <w:tr w:rsidR="00D925FF" w:rsidRPr="003F6C40" w:rsidTr="00D925FF">
        <w:trPr>
          <w:trHeight w:val="85"/>
        </w:trPr>
        <w:tc>
          <w:tcPr>
            <w:tcW w:w="2474" w:type="dxa"/>
            <w:vMerge w:val="restart"/>
          </w:tcPr>
          <w:p w:rsidR="00D925FF" w:rsidRPr="003F6C40" w:rsidRDefault="00D925FF" w:rsidP="00D925FF">
            <w:pPr>
              <w:spacing w:after="0" w:line="240" w:lineRule="auto"/>
              <w:rPr>
                <w:rFonts w:ascii="Times New Roman" w:hAnsi="Times New Roman"/>
                <w:b/>
              </w:rPr>
            </w:pPr>
            <w:r w:rsidRPr="003F6C40">
              <w:rPr>
                <w:rFonts w:ascii="Times New Roman" w:hAnsi="Times New Roman"/>
                <w:b/>
              </w:rPr>
              <w:t>Вариант ответа</w:t>
            </w:r>
          </w:p>
        </w:tc>
        <w:tc>
          <w:tcPr>
            <w:tcW w:w="3940" w:type="dxa"/>
            <w:gridSpan w:val="4"/>
            <w:vAlign w:val="center"/>
          </w:tcPr>
          <w:p w:rsidR="00D925FF" w:rsidRPr="003F6C40" w:rsidRDefault="00D925FF" w:rsidP="00D925FF">
            <w:pPr>
              <w:spacing w:after="0" w:line="240" w:lineRule="auto"/>
              <w:ind w:left="-57" w:right="-57"/>
              <w:jc w:val="center"/>
              <w:rPr>
                <w:rFonts w:ascii="Times New Roman" w:hAnsi="Times New Roman"/>
                <w:b/>
              </w:rPr>
            </w:pPr>
            <w:r w:rsidRPr="003F6C40">
              <w:rPr>
                <w:rFonts w:ascii="Times New Roman" w:hAnsi="Times New Roman"/>
                <w:b/>
              </w:rPr>
              <w:t>Территория</w:t>
            </w:r>
          </w:p>
        </w:tc>
        <w:tc>
          <w:tcPr>
            <w:tcW w:w="3361" w:type="dxa"/>
            <w:gridSpan w:val="3"/>
            <w:vAlign w:val="center"/>
          </w:tcPr>
          <w:p w:rsidR="00D925FF" w:rsidRPr="003F6C40" w:rsidRDefault="00D925FF" w:rsidP="00D925FF">
            <w:pPr>
              <w:spacing w:after="0" w:line="240" w:lineRule="auto"/>
              <w:ind w:left="-57" w:right="-57"/>
              <w:jc w:val="center"/>
              <w:rPr>
                <w:rFonts w:ascii="Times New Roman" w:hAnsi="Times New Roman"/>
                <w:b/>
                <w:spacing w:val="-8"/>
              </w:rPr>
            </w:pPr>
            <w:r w:rsidRPr="003F6C40">
              <w:rPr>
                <w:rFonts w:ascii="Times New Roman" w:hAnsi="Times New Roman"/>
                <w:b/>
                <w:spacing w:val="-8"/>
              </w:rPr>
              <w:t>Организационно-правовая форма</w:t>
            </w:r>
          </w:p>
        </w:tc>
      </w:tr>
      <w:tr w:rsidR="00D925FF" w:rsidRPr="003F6C40" w:rsidTr="00D925FF">
        <w:trPr>
          <w:trHeight w:val="478"/>
        </w:trPr>
        <w:tc>
          <w:tcPr>
            <w:tcW w:w="2474" w:type="dxa"/>
            <w:vMerge/>
          </w:tcPr>
          <w:p w:rsidR="00D925FF" w:rsidRPr="003F6C40" w:rsidRDefault="00D925FF" w:rsidP="00D925FF">
            <w:pPr>
              <w:spacing w:after="0" w:line="240" w:lineRule="auto"/>
              <w:rPr>
                <w:rFonts w:ascii="Times New Roman" w:hAnsi="Times New Roman"/>
              </w:rPr>
            </w:pPr>
          </w:p>
        </w:tc>
        <w:tc>
          <w:tcPr>
            <w:tcW w:w="985" w:type="dxa"/>
            <w:vAlign w:val="center"/>
          </w:tcPr>
          <w:p w:rsidR="00D925FF" w:rsidRPr="003F6C40" w:rsidRDefault="00D925FF"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Область</w:t>
            </w:r>
          </w:p>
        </w:tc>
        <w:tc>
          <w:tcPr>
            <w:tcW w:w="985" w:type="dxa"/>
            <w:vAlign w:val="center"/>
          </w:tcPr>
          <w:p w:rsidR="00D925FF" w:rsidRPr="003F6C40" w:rsidRDefault="00D925FF"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Вологда</w:t>
            </w:r>
          </w:p>
        </w:tc>
        <w:tc>
          <w:tcPr>
            <w:tcW w:w="985" w:type="dxa"/>
            <w:vAlign w:val="center"/>
          </w:tcPr>
          <w:p w:rsidR="00D925FF" w:rsidRPr="003F6C40" w:rsidRDefault="00D925FF"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Череповец</w:t>
            </w:r>
          </w:p>
        </w:tc>
        <w:tc>
          <w:tcPr>
            <w:tcW w:w="985" w:type="dxa"/>
            <w:vAlign w:val="center"/>
          </w:tcPr>
          <w:p w:rsidR="00D925FF" w:rsidRPr="003F6C40" w:rsidRDefault="00D925FF" w:rsidP="00D925FF">
            <w:pPr>
              <w:spacing w:after="0" w:line="240" w:lineRule="auto"/>
              <w:ind w:left="-113" w:right="-113"/>
              <w:jc w:val="center"/>
              <w:rPr>
                <w:rFonts w:ascii="Times New Roman" w:hAnsi="Times New Roman"/>
                <w:b/>
                <w:spacing w:val="-10"/>
              </w:rPr>
            </w:pPr>
            <w:r w:rsidRPr="003F6C40">
              <w:rPr>
                <w:rFonts w:ascii="Times New Roman" w:hAnsi="Times New Roman"/>
                <w:b/>
                <w:spacing w:val="-10"/>
              </w:rPr>
              <w:t>Районы</w:t>
            </w:r>
          </w:p>
        </w:tc>
        <w:tc>
          <w:tcPr>
            <w:tcW w:w="1576" w:type="dxa"/>
            <w:vAlign w:val="center"/>
          </w:tcPr>
          <w:p w:rsidR="00D925FF" w:rsidRPr="003F6C40" w:rsidRDefault="00D925FF" w:rsidP="00D925FF">
            <w:pPr>
              <w:spacing w:after="0" w:line="240" w:lineRule="auto"/>
              <w:ind w:left="-113" w:right="-113"/>
              <w:jc w:val="center"/>
              <w:rPr>
                <w:rFonts w:ascii="Times New Roman" w:hAnsi="Times New Roman"/>
                <w:b/>
              </w:rPr>
            </w:pPr>
            <w:r w:rsidRPr="003F6C40">
              <w:rPr>
                <w:rFonts w:ascii="Times New Roman" w:hAnsi="Times New Roman"/>
                <w:b/>
              </w:rPr>
              <w:t>Юридическое лицо</w:t>
            </w:r>
          </w:p>
        </w:tc>
        <w:tc>
          <w:tcPr>
            <w:tcW w:w="1785" w:type="dxa"/>
            <w:gridSpan w:val="2"/>
            <w:vAlign w:val="center"/>
          </w:tcPr>
          <w:p w:rsidR="00D925FF" w:rsidRPr="003F6C40" w:rsidRDefault="00D925FF" w:rsidP="00D925FF">
            <w:pPr>
              <w:spacing w:after="0" w:line="240" w:lineRule="auto"/>
              <w:ind w:left="-113" w:right="-113"/>
              <w:jc w:val="center"/>
              <w:rPr>
                <w:rFonts w:ascii="Times New Roman" w:hAnsi="Times New Roman"/>
                <w:b/>
                <w:spacing w:val="-8"/>
              </w:rPr>
            </w:pPr>
            <w:r w:rsidRPr="003F6C40">
              <w:rPr>
                <w:rFonts w:ascii="Times New Roman" w:hAnsi="Times New Roman"/>
                <w:b/>
                <w:spacing w:val="-8"/>
              </w:rPr>
              <w:t>Индивидуальный предприниматель</w:t>
            </w:r>
          </w:p>
        </w:tc>
      </w:tr>
      <w:tr w:rsidR="00D925FF" w:rsidRPr="003F6C40" w:rsidTr="00D925FF">
        <w:trPr>
          <w:trHeight w:val="164"/>
        </w:trPr>
        <w:tc>
          <w:tcPr>
            <w:tcW w:w="9775" w:type="dxa"/>
            <w:gridSpan w:val="8"/>
          </w:tcPr>
          <w:p w:rsidR="00D925FF" w:rsidRPr="003F6C40" w:rsidRDefault="00D925FF" w:rsidP="00D925FF">
            <w:pPr>
              <w:spacing w:after="0" w:line="240" w:lineRule="auto"/>
              <w:jc w:val="center"/>
              <w:rPr>
                <w:rFonts w:ascii="Times New Roman" w:hAnsi="Times New Roman"/>
                <w:b/>
              </w:rPr>
            </w:pPr>
            <w:r w:rsidRPr="003F6C40">
              <w:rPr>
                <w:rFonts w:ascii="Times New Roman" w:hAnsi="Times New Roman"/>
                <w:b/>
              </w:rPr>
              <w:t>Водоснабжение и водоотведение</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rPr>
            </w:pPr>
            <w:r w:rsidRPr="003F6C40">
              <w:rPr>
                <w:rFonts w:ascii="Times New Roman" w:hAnsi="Times New Roman"/>
              </w:rPr>
              <w:t xml:space="preserve">Снизился </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2,6%</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0,6%</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4,2%</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3,0%</w:t>
            </w:r>
          </w:p>
        </w:tc>
        <w:tc>
          <w:tcPr>
            <w:tcW w:w="1576"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2,2%</w:t>
            </w:r>
          </w:p>
        </w:tc>
        <w:tc>
          <w:tcPr>
            <w:tcW w:w="1785" w:type="dxa"/>
            <w:gridSpan w:val="2"/>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3,0%</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spacing w:val="-4"/>
              </w:rPr>
            </w:pPr>
            <w:r w:rsidRPr="003F6C40">
              <w:rPr>
                <w:rFonts w:ascii="Times New Roman" w:hAnsi="Times New Roman"/>
                <w:spacing w:val="-4"/>
              </w:rPr>
              <w:t>Увеличился</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60,4%</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62,8%</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50,0%</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66,0%</w:t>
            </w:r>
          </w:p>
        </w:tc>
        <w:tc>
          <w:tcPr>
            <w:tcW w:w="1576"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67,4%</w:t>
            </w:r>
          </w:p>
        </w:tc>
        <w:tc>
          <w:tcPr>
            <w:tcW w:w="1785" w:type="dxa"/>
            <w:gridSpan w:val="2"/>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54,5%</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-57,8%</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-62,2%</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-45,8%</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-62,9%</w:t>
            </w:r>
          </w:p>
        </w:tc>
        <w:tc>
          <w:tcPr>
            <w:tcW w:w="1576"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-65,2%</w:t>
            </w:r>
          </w:p>
        </w:tc>
        <w:tc>
          <w:tcPr>
            <w:tcW w:w="1785" w:type="dxa"/>
            <w:gridSpan w:val="2"/>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-51,5%</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37,0%</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36,5%</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45,8%</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31,0%</w:t>
            </w:r>
          </w:p>
        </w:tc>
        <w:tc>
          <w:tcPr>
            <w:tcW w:w="1576"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30,4%</w:t>
            </w:r>
          </w:p>
        </w:tc>
        <w:tc>
          <w:tcPr>
            <w:tcW w:w="1785" w:type="dxa"/>
            <w:gridSpan w:val="2"/>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42,5%</w:t>
            </w:r>
          </w:p>
        </w:tc>
      </w:tr>
      <w:tr w:rsidR="00D925FF" w:rsidRPr="003F6C40" w:rsidTr="00D925FF">
        <w:tc>
          <w:tcPr>
            <w:tcW w:w="9775" w:type="dxa"/>
            <w:gridSpan w:val="8"/>
          </w:tcPr>
          <w:p w:rsidR="00D925FF" w:rsidRPr="003F6C40" w:rsidRDefault="00D925FF" w:rsidP="00D925FF">
            <w:pPr>
              <w:spacing w:after="0" w:line="240" w:lineRule="auto"/>
              <w:jc w:val="center"/>
              <w:rPr>
                <w:rFonts w:ascii="Times New Roman" w:hAnsi="Times New Roman"/>
              </w:rPr>
            </w:pPr>
            <w:r w:rsidRPr="003F6C40">
              <w:rPr>
                <w:rFonts w:ascii="Times New Roman" w:hAnsi="Times New Roman"/>
                <w:b/>
              </w:rPr>
              <w:t>Газоснабжение</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rPr>
            </w:pPr>
            <w:r w:rsidRPr="003F6C40">
              <w:rPr>
                <w:rFonts w:ascii="Times New Roman" w:hAnsi="Times New Roman"/>
              </w:rPr>
              <w:t xml:space="preserve">Снизился </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1,6%</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1,3%</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0,7%</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2,5%</w:t>
            </w:r>
          </w:p>
        </w:tc>
        <w:tc>
          <w:tcPr>
            <w:tcW w:w="1576"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0,9%</w:t>
            </w:r>
          </w:p>
        </w:tc>
        <w:tc>
          <w:tcPr>
            <w:tcW w:w="1785" w:type="dxa"/>
            <w:gridSpan w:val="2"/>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2,2%</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spacing w:val="-4"/>
              </w:rPr>
            </w:pPr>
            <w:r w:rsidRPr="003F6C40">
              <w:rPr>
                <w:rFonts w:ascii="Times New Roman" w:hAnsi="Times New Roman"/>
                <w:spacing w:val="-4"/>
              </w:rPr>
              <w:t>Увеличился</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60,1%</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61,8%</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52,8%</w:t>
            </w:r>
          </w:p>
        </w:tc>
        <w:tc>
          <w:tcPr>
            <w:tcW w:w="985"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64,0%</w:t>
            </w:r>
          </w:p>
        </w:tc>
        <w:tc>
          <w:tcPr>
            <w:tcW w:w="1576" w:type="dxa"/>
            <w:shd w:val="clear" w:color="auto" w:fill="FFFFFF" w:themeFill="background1"/>
            <w:vAlign w:val="center"/>
          </w:tcPr>
          <w:p w:rsidR="00D925FF" w:rsidRPr="003F6C40" w:rsidRDefault="00D925FF" w:rsidP="00D925FF">
            <w:pPr>
              <w:spacing w:after="0" w:line="240" w:lineRule="auto"/>
              <w:jc w:val="center"/>
              <w:rPr>
                <w:rFonts w:ascii="Times New Roman" w:hAnsi="Times New Roman"/>
                <w:b/>
                <w:color w:val="FF0000"/>
              </w:rPr>
            </w:pPr>
            <w:r w:rsidRPr="003F6C40">
              <w:rPr>
                <w:rFonts w:ascii="Times New Roman" w:hAnsi="Times New Roman"/>
                <w:b/>
                <w:color w:val="FF0000"/>
              </w:rPr>
              <w:t>68,4%</w:t>
            </w:r>
          </w:p>
        </w:tc>
        <w:tc>
          <w:tcPr>
            <w:tcW w:w="1785" w:type="dxa"/>
            <w:gridSpan w:val="2"/>
            <w:shd w:val="clear" w:color="auto" w:fill="FFFFFF" w:themeFill="background1"/>
            <w:vAlign w:val="center"/>
          </w:tcPr>
          <w:p w:rsidR="00D925FF" w:rsidRPr="003F6C40" w:rsidRDefault="00D925FF" w:rsidP="00D925FF">
            <w:pPr>
              <w:spacing w:after="0" w:line="240" w:lineRule="auto"/>
              <w:jc w:val="center"/>
              <w:rPr>
                <w:rFonts w:ascii="Times New Roman" w:hAnsi="Times New Roman"/>
                <w:spacing w:val="-4"/>
              </w:rPr>
            </w:pPr>
            <w:r w:rsidRPr="003F6C40">
              <w:rPr>
                <w:rFonts w:ascii="Times New Roman" w:hAnsi="Times New Roman"/>
                <w:spacing w:val="-4"/>
              </w:rPr>
              <w:t>53,0%</w:t>
            </w:r>
          </w:p>
        </w:tc>
      </w:tr>
      <w:tr w:rsidR="00D925FF" w:rsidRPr="003F6C40" w:rsidTr="00D925FF">
        <w:tc>
          <w:tcPr>
            <w:tcW w:w="2474" w:type="dxa"/>
          </w:tcPr>
          <w:p w:rsidR="00D925FF" w:rsidRPr="003F6C40" w:rsidRDefault="00D925FF"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-58,5%</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-60,5%</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-52,1%</w:t>
            </w:r>
          </w:p>
        </w:tc>
        <w:tc>
          <w:tcPr>
            <w:tcW w:w="985"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-61,4%</w:t>
            </w:r>
          </w:p>
        </w:tc>
        <w:tc>
          <w:tcPr>
            <w:tcW w:w="1576" w:type="dxa"/>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b/>
                <w:i/>
                <w:color w:val="FF0000"/>
              </w:rPr>
            </w:pPr>
            <w:r w:rsidRPr="003F6C40">
              <w:rPr>
                <w:rFonts w:ascii="Times New Roman" w:hAnsi="Times New Roman"/>
                <w:b/>
                <w:i/>
                <w:color w:val="FF0000"/>
              </w:rPr>
              <w:t>-67,5%</w:t>
            </w:r>
          </w:p>
        </w:tc>
        <w:tc>
          <w:tcPr>
            <w:tcW w:w="1785" w:type="dxa"/>
            <w:gridSpan w:val="2"/>
            <w:shd w:val="clear" w:color="auto" w:fill="F3DDDD" w:themeFill="accent2" w:themeFillTint="30"/>
            <w:vAlign w:val="center"/>
          </w:tcPr>
          <w:p w:rsidR="00D925FF" w:rsidRPr="003F6C40" w:rsidRDefault="00D925FF" w:rsidP="00D925FF">
            <w:pPr>
              <w:spacing w:after="0" w:line="240" w:lineRule="auto"/>
              <w:jc w:val="center"/>
              <w:rPr>
                <w:rFonts w:ascii="Times New Roman" w:hAnsi="Times New Roman"/>
                <w:i/>
                <w:spacing w:val="-4"/>
              </w:rPr>
            </w:pPr>
            <w:r w:rsidRPr="003F6C40">
              <w:rPr>
                <w:rFonts w:ascii="Times New Roman" w:hAnsi="Times New Roman"/>
                <w:i/>
                <w:spacing w:val="-4"/>
              </w:rPr>
              <w:t>-50,7%</w:t>
            </w: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38,3%</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36,9%</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46,5%</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33,5%</w:t>
            </w:r>
          </w:p>
        </w:tc>
        <w:tc>
          <w:tcPr>
            <w:tcW w:w="157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30,7%</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44,8%</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9539" w:type="dxa"/>
            <w:gridSpan w:val="7"/>
          </w:tcPr>
          <w:p w:rsidR="00925545" w:rsidRPr="003F6C40" w:rsidRDefault="00925545" w:rsidP="00D925FF">
            <w:pPr>
              <w:spacing w:after="0" w:line="240" w:lineRule="auto"/>
              <w:jc w:val="center"/>
              <w:rPr>
                <w:rFonts w:ascii="Times New Roman" w:hAnsi="Times New Roman"/>
              </w:rPr>
            </w:pPr>
            <w:r w:rsidRPr="003F6C40">
              <w:rPr>
                <w:rFonts w:ascii="Times New Roman" w:hAnsi="Times New Roman"/>
                <w:b/>
              </w:rPr>
              <w:t>Электроснабжение</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 xml:space="preserve">Снизился </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1,8%</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1,3%</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1,4%</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2,5%</w:t>
            </w:r>
          </w:p>
        </w:tc>
        <w:tc>
          <w:tcPr>
            <w:tcW w:w="157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0,9%</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2,6%</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Увеличился</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61,3%</w:t>
            </w:r>
          </w:p>
        </w:tc>
        <w:tc>
          <w:tcPr>
            <w:tcW w:w="985"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64,3%</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50,7%</w:t>
            </w:r>
          </w:p>
        </w:tc>
        <w:tc>
          <w:tcPr>
            <w:tcW w:w="985"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66,5%</w:t>
            </w:r>
          </w:p>
        </w:tc>
        <w:tc>
          <w:tcPr>
            <w:tcW w:w="1576"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69,3%</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54,5%</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-59,5%</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-63,1%</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-49,3%</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-64,0%</w:t>
            </w:r>
          </w:p>
        </w:tc>
        <w:tc>
          <w:tcPr>
            <w:tcW w:w="157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-68,4%</w:t>
            </w:r>
          </w:p>
        </w:tc>
        <w:tc>
          <w:tcPr>
            <w:tcW w:w="1549"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-51,9%</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36,9%</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34,4%</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47,9%</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31,0%</w:t>
            </w:r>
          </w:p>
        </w:tc>
        <w:tc>
          <w:tcPr>
            <w:tcW w:w="157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29,8%</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42,9%</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9539" w:type="dxa"/>
            <w:gridSpan w:val="7"/>
          </w:tcPr>
          <w:p w:rsidR="00925545" w:rsidRPr="003F6C40" w:rsidRDefault="00925545" w:rsidP="00D925FF">
            <w:pPr>
              <w:spacing w:after="0" w:line="240" w:lineRule="auto"/>
              <w:jc w:val="center"/>
              <w:rPr>
                <w:rFonts w:ascii="Times New Roman" w:hAnsi="Times New Roman"/>
              </w:rPr>
            </w:pPr>
            <w:r w:rsidRPr="003F6C40">
              <w:rPr>
                <w:rFonts w:ascii="Times New Roman" w:hAnsi="Times New Roman"/>
                <w:b/>
              </w:rPr>
              <w:t>Теплоснабжение</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 xml:space="preserve">Снизился </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1,6%</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0,6%</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1,4%</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2,5%</w:t>
            </w:r>
          </w:p>
        </w:tc>
        <w:tc>
          <w:tcPr>
            <w:tcW w:w="157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1,8%</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1,5%</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spacing w:val="-4"/>
              </w:rPr>
            </w:pPr>
            <w:r w:rsidRPr="003F6C40">
              <w:rPr>
                <w:rFonts w:ascii="Times New Roman" w:hAnsi="Times New Roman"/>
                <w:spacing w:val="-4"/>
              </w:rPr>
              <w:t>Увеличился</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61,9%</w:t>
            </w:r>
          </w:p>
        </w:tc>
        <w:tc>
          <w:tcPr>
            <w:tcW w:w="985"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64,1%</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53,2%</w:t>
            </w:r>
          </w:p>
        </w:tc>
        <w:tc>
          <w:tcPr>
            <w:tcW w:w="985"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66,5%</w:t>
            </w:r>
          </w:p>
        </w:tc>
        <w:tc>
          <w:tcPr>
            <w:tcW w:w="1576" w:type="dxa"/>
            <w:vAlign w:val="center"/>
          </w:tcPr>
          <w:p w:rsidR="00925545" w:rsidRPr="003F6C40" w:rsidRDefault="00925545" w:rsidP="00D925FF">
            <w:pPr>
              <w:spacing w:after="0" w:line="240" w:lineRule="auto"/>
              <w:jc w:val="center"/>
              <w:rPr>
                <w:rFonts w:ascii="Times New Roman" w:hAnsi="Times New Roman"/>
                <w:b/>
                <w:color w:val="FF0000"/>
              </w:rPr>
            </w:pPr>
            <w:r w:rsidRPr="003F6C40">
              <w:rPr>
                <w:rFonts w:ascii="Times New Roman" w:hAnsi="Times New Roman"/>
                <w:b/>
                <w:color w:val="FF0000"/>
              </w:rPr>
              <w:t>68,6%</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56,3%</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shd w:val="clear" w:color="auto" w:fill="F3DDDD" w:themeFill="accent2" w:themeFillTint="30"/>
          </w:tcPr>
          <w:p w:rsidR="00925545" w:rsidRPr="003F6C40" w:rsidRDefault="00925545" w:rsidP="00D925FF">
            <w:pPr>
              <w:spacing w:after="0" w:line="240" w:lineRule="auto"/>
              <w:ind w:left="-57" w:right="-57"/>
              <w:jc w:val="both"/>
              <w:rPr>
                <w:rFonts w:ascii="Times New Roman" w:hAnsi="Times New Roman"/>
                <w:i/>
                <w:spacing w:val="-4"/>
              </w:rPr>
            </w:pPr>
            <w:r w:rsidRPr="003F6C40">
              <w:rPr>
                <w:rFonts w:ascii="Times New Roman" w:hAnsi="Times New Roman"/>
                <w:i/>
                <w:spacing w:val="-4"/>
              </w:rPr>
              <w:t xml:space="preserve">Разница положительных и отрицательных оценок </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-60,3%</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-63,5%</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-51,8%</w:t>
            </w:r>
          </w:p>
        </w:tc>
        <w:tc>
          <w:tcPr>
            <w:tcW w:w="985"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-64,0%</w:t>
            </w:r>
          </w:p>
        </w:tc>
        <w:tc>
          <w:tcPr>
            <w:tcW w:w="1576"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b/>
                <w:i/>
                <w:color w:val="FF0000"/>
              </w:rPr>
            </w:pPr>
            <w:r w:rsidRPr="003F6C40">
              <w:rPr>
                <w:rFonts w:ascii="Times New Roman" w:hAnsi="Times New Roman"/>
                <w:b/>
                <w:i/>
                <w:color w:val="FF0000"/>
              </w:rPr>
              <w:t>-66,8%</w:t>
            </w:r>
          </w:p>
        </w:tc>
        <w:tc>
          <w:tcPr>
            <w:tcW w:w="1549" w:type="dxa"/>
            <w:shd w:val="clear" w:color="auto" w:fill="F3DDDD" w:themeFill="accent2" w:themeFillTint="30"/>
            <w:vAlign w:val="center"/>
          </w:tcPr>
          <w:p w:rsidR="00925545" w:rsidRPr="003F6C40" w:rsidRDefault="00925545" w:rsidP="00D925FF">
            <w:pPr>
              <w:spacing w:after="0" w:line="240" w:lineRule="auto"/>
              <w:jc w:val="center"/>
              <w:rPr>
                <w:rFonts w:ascii="Times New Roman" w:hAnsi="Times New Roman"/>
                <w:i/>
                <w:spacing w:val="-4"/>
              </w:rPr>
            </w:pPr>
            <w:r w:rsidRPr="003F6C40">
              <w:rPr>
                <w:rFonts w:ascii="Times New Roman" w:hAnsi="Times New Roman"/>
                <w:i/>
                <w:spacing w:val="-4"/>
              </w:rPr>
              <w:t>-54,9%</w:t>
            </w:r>
          </w:p>
        </w:tc>
        <w:tc>
          <w:tcPr>
            <w:tcW w:w="236" w:type="dxa"/>
          </w:tcPr>
          <w:p w:rsidR="00925545" w:rsidRPr="003F6C40" w:rsidRDefault="00925545" w:rsidP="00D925FF">
            <w:pPr>
              <w:spacing w:after="0" w:line="240" w:lineRule="auto"/>
              <w:rPr>
                <w:rFonts w:ascii="Times New Roman" w:hAnsi="Times New Roman"/>
              </w:rPr>
            </w:pPr>
          </w:p>
        </w:tc>
      </w:tr>
      <w:tr w:rsidR="00925545" w:rsidRPr="003F6C40" w:rsidTr="00D925FF">
        <w:tc>
          <w:tcPr>
            <w:tcW w:w="2474" w:type="dxa"/>
          </w:tcPr>
          <w:p w:rsidR="00925545" w:rsidRPr="003F6C40" w:rsidRDefault="00925545" w:rsidP="00D925FF">
            <w:pPr>
              <w:spacing w:after="0" w:line="240" w:lineRule="auto"/>
              <w:ind w:left="-57" w:right="-57"/>
              <w:jc w:val="both"/>
              <w:rPr>
                <w:rFonts w:ascii="Times New Roman" w:hAnsi="Times New Roman"/>
              </w:rPr>
            </w:pPr>
            <w:r w:rsidRPr="003F6C40">
              <w:rPr>
                <w:rFonts w:ascii="Times New Roman" w:hAnsi="Times New Roman"/>
              </w:rPr>
              <w:t>Не изменился</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36,4%</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35,3%</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45,4%</w:t>
            </w:r>
          </w:p>
        </w:tc>
        <w:tc>
          <w:tcPr>
            <w:tcW w:w="985"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31,0%</w:t>
            </w:r>
          </w:p>
        </w:tc>
        <w:tc>
          <w:tcPr>
            <w:tcW w:w="1576"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29,6%</w:t>
            </w:r>
          </w:p>
        </w:tc>
        <w:tc>
          <w:tcPr>
            <w:tcW w:w="1549" w:type="dxa"/>
            <w:vAlign w:val="center"/>
          </w:tcPr>
          <w:p w:rsidR="00925545" w:rsidRPr="003F6C40" w:rsidRDefault="00925545" w:rsidP="00D925FF">
            <w:pPr>
              <w:spacing w:after="0" w:line="240" w:lineRule="auto"/>
              <w:jc w:val="center"/>
              <w:rPr>
                <w:rFonts w:ascii="Times New Roman" w:hAnsi="Times New Roman"/>
                <w:spacing w:val="-4"/>
              </w:rPr>
            </w:pPr>
            <w:r w:rsidRPr="003F6C40">
              <w:rPr>
                <w:rFonts w:ascii="Times New Roman" w:hAnsi="Times New Roman"/>
                <w:spacing w:val="-4"/>
              </w:rPr>
              <w:t>42,2%</w:t>
            </w:r>
          </w:p>
        </w:tc>
        <w:tc>
          <w:tcPr>
            <w:tcW w:w="236" w:type="dxa"/>
          </w:tcPr>
          <w:p w:rsidR="00925545" w:rsidRPr="003F6C40" w:rsidRDefault="00925545" w:rsidP="00D925FF">
            <w:pPr>
              <w:spacing w:after="0" w:line="240" w:lineRule="auto"/>
              <w:rPr>
                <w:rFonts w:ascii="Times New Roman" w:hAnsi="Times New Roman"/>
              </w:rPr>
            </w:pPr>
          </w:p>
        </w:tc>
      </w:tr>
    </w:tbl>
    <w:p w:rsidR="00D925FF" w:rsidRDefault="00D925FF" w:rsidP="00D925FF">
      <w:pPr>
        <w:spacing w:after="0" w:line="240" w:lineRule="auto"/>
        <w:ind w:firstLine="567"/>
        <w:rPr>
          <w:rFonts w:ascii="Times New Roman" w:hAnsi="Times New Roman"/>
          <w:b/>
          <w:i/>
          <w:sz w:val="28"/>
        </w:rPr>
      </w:pPr>
    </w:p>
    <w:p w:rsidR="00925545" w:rsidRDefault="00925545" w:rsidP="00D925FF">
      <w:pPr>
        <w:spacing w:after="0" w:line="240" w:lineRule="auto"/>
        <w:jc w:val="center"/>
        <w:rPr>
          <w:rFonts w:ascii="Times New Roman" w:hAnsi="Times New Roman"/>
          <w:b/>
          <w:sz w:val="28"/>
        </w:rPr>
      </w:pPr>
      <w:r w:rsidRPr="00F67AAF">
        <w:rPr>
          <w:rFonts w:ascii="Times New Roman" w:hAnsi="Times New Roman"/>
          <w:b/>
          <w:sz w:val="28"/>
        </w:rPr>
        <w:t>Заключение</w:t>
      </w:r>
    </w:p>
    <w:p w:rsidR="003F6C40" w:rsidRPr="00F67AAF" w:rsidRDefault="003F6C40" w:rsidP="00D925FF">
      <w:pPr>
        <w:spacing w:after="0" w:line="240" w:lineRule="auto"/>
        <w:jc w:val="center"/>
        <w:rPr>
          <w:rFonts w:ascii="Times New Roman" w:hAnsi="Times New Roman"/>
          <w:b/>
          <w:sz w:val="28"/>
        </w:rPr>
      </w:pP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1. В наибольшей степени предприниматели удовлетворены сроками получения доступа, сложностью процедур подключения и стоимостью услуг телефонной связи (69%) и электроснабжения (67%), в наименьшей – услуг газоснабжения (49%).</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Самый высокий уровень удовлетворённости сроками получения доступа, сложностью процедур подключения и стоимостью подключённых услуг отмечается в Вологде (62 – 88%), самый низкий – в Череповце (42 – 51%; исключение: в Череповце и районах зафиксированы равные доли позитивных суждений об услугах газоснабжения – 42 – 43%). </w:t>
      </w:r>
    </w:p>
    <w:p w:rsidR="00925545" w:rsidRDefault="00925545" w:rsidP="00D925FF">
      <w:pPr>
        <w:spacing w:after="0" w:line="240" w:lineRule="auto"/>
        <w:jc w:val="both"/>
        <w:rPr>
          <w:rFonts w:ascii="Times New Roman" w:hAnsi="Times New Roman"/>
          <w:sz w:val="28"/>
        </w:rPr>
      </w:pPr>
      <w:r>
        <w:rPr>
          <w:rFonts w:ascii="Times New Roman" w:hAnsi="Times New Roman"/>
          <w:sz w:val="28"/>
        </w:rPr>
        <w:t>В группе представителей юридических лиц по сравнению с индивидуальными предпринимателями существенней разница положительных и отрицательных оценок удовлетворённости указанными параметрами услуг естественных монополий (37 – 70 п.п.), за исключением услуг газоснабжения (21 и 26 п.п. соответственно).</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Наиболее высокий уровень удовлетворённости сроками получения доступа, сложностью процедур и стоимостью подключения естественных монополий отмечается в группе представителей средних предприятий (63 – 100%). Кроме того, среди субъектов крупного бизнеса по сравнению с малым бизнесом (включая микропредприятия) значительно выше разница позитивных и негативных мнений о характеристиках услуг газо- (46 п.п.) и электроснабжения (77 п.п.).  Среди предпринимателей, чей бизнес относится к категории малого (не включая микропредприятия), зафиксирован самый значительный удельный вес негативных отзывов (от 19 до 37%).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В разрезе сфер экономической деятельности наибольший уровень удовлетворённости указанными характеристиками услуг водоснабжения / водоотведения и теплоснабжения зафиксирован в сфере торговли лекарствами (82%) и социальных услуг (77 – 79%); водоочистки – в сферах торговли лекарствами (73%), лёгкой промышленности (69%) и туризма (разница долей положительных и отрицательных суждений достигает 43 п.п.); газоснабжения – в отрасли общественного питания (69%), туризма (64%), аренды недвижимости (63%) и капитального строительства (61%); электроснабжения – на рынках розничной торговли лекарствами (82%), аренды недвижимости и лёгкой промышленности (разница положительных и отрицательных мнений достигает 69 и 62 п.п. соответственно); телефонной связи – на рынках общественного питания (77%), аренды недвижимости (75%) и социальных услуг (74%).</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Самая существенная доля негативных отзывов о перечисленных характеристиках услуг естественных монополий отмечается среди предпринимателей, чей бизнес функционирует на рынке работ по содержанию и ремонту многоквартирных домов (от 33 до 58%). Кроме того, услуги водоснабжения / водоотведения и водоочистки негативно оценивают представители предприятий, действующих на рынке деревообработки (33 и 38% соответственно); газоснабжения –  на рынках жилищного строительства (45%), деревообработки (42%), социальных услуг (38%), розничной торговли лекарствами (доля негативных мнений соответствует удельному весу позитивных – по 20%); теплоснабжения – на рынках жилищного строительства (32%), общественного питания (31%), деревообработки (29%); услуги телефонной связи – на рынках деревообработки и ремонта автотранспортных средств (21%).</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2. При оценивании динамики сложности (количества) процедур подключения, уровня цен и качества услуг субъектов естественных монополий наиболее распространены нейтральные мнения как в среднем по области (50 – 58%), так и на всех территориях, а также в разрезе организационно-правовой формы деятельности (индивидуальные предприниматели: 55 – 62%, юридические лица: 43 – 53%). Среди представителей микро- и малых предприятий также превалирует мнение об отсутствии значимой динамики. В группах респондентов, чей бизнес относится к категориям среднего и крупного, чаще встречаются суждения об увеличении указанных характеристик.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3. Самая распространённая проблема при взаимодействии с субъектами естественных монополий – навязывание дополнительных услуг: с ней сталкивался каждый четвёртый предприниматель (26%). Более трети субъектов бизнеса не встречались с перечисленными затруднениями при взаимодействии с субъектами естественных монополий (37%; в муниципальных районах – 45%).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Предприниматели Череповца чаще сталкиваются с навязыванием дополнительных услуг (36%); предприниматели Вологды – с проблемой замены приборов учёта (24%), с требованием заказа необходимых работ у подконтрольных коммерческих структур (19%), с отказом в установке приборов учёта (7%). В районах выше доля предпринимателей, не встречавшихся с указанными проблемами (45%).</w:t>
      </w:r>
    </w:p>
    <w:p w:rsidR="00925545" w:rsidRDefault="00925545" w:rsidP="00D925FF">
      <w:pPr>
        <w:spacing w:after="0" w:line="240" w:lineRule="auto"/>
        <w:jc w:val="both"/>
        <w:rPr>
          <w:rFonts w:ascii="Times New Roman" w:hAnsi="Times New Roman"/>
          <w:sz w:val="28"/>
        </w:rPr>
      </w:pPr>
      <w:r>
        <w:rPr>
          <w:rFonts w:ascii="Times New Roman" w:hAnsi="Times New Roman"/>
          <w:sz w:val="28"/>
        </w:rPr>
        <w:t>В разрезе организационно-правовой формы деятельности перечисленные проблемы (за исключением отказа в установке приборов учёта) более актуальны для юридических лиц.</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Навязывание дополнительных услуг и взимание дополнительной платы больше беспокоит представителей субъектов малого бизнеса (44 и 21% соответственно, без микропредприятий), проблемы с заменой приборов учёта чаще касаются средних предприятий (38%). Большинство представителей крупного бизнеса не встречались с какими-либо препятствиями (69%).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Навязывание дополнительных услуг субъектами естественных монополий является главной проблемой взаимодействия с ними во всех отраслях, особенно – в сферах жилищного строительства, деревообработки и социальных услуг (38 – 42%). Актуальность проблем с замены приборов учёта выше на рынке социальных услуг (38%); взимания дополнительной платы – на рынках деревообработки (25%) и капитального строительства (22%); требования заказа необходимых работ у подконтрольных коммерческих структур – в отрасли жилищного строительства (32%) и лёгкой промышленности (31%).</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Примерно в половине отраслей (в 6 из 13) наиболее распространённым вариантом ответа является «не сталкивался с подобными проблемами». Это рынки аренды недвижимости (56%), торговли лекарствами (55%), содержания и ремонта домов (50%), недвижимости (47%), общественного питания (46%) и ремонта автотранспортных средств (42%).</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4. При оценивании качества услуг ресурсоснабжающих организаций и естественных монополий по техническому присоединению к сетям инженерно-технического обеспечения в электронном виде доля удовлетворительных мнений значительно выше доли противоположных отзывов (на 26 – 46 п.п.).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Самый высокий уровень удовлетворённости качеством названных услуг зафиксирован в Вологде (61 – 76%), самый низкий – в Череповце (32 – 38%).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Среди представителей юридических лиц по сравнению с индивидуальными предпринимателями выше разница положительных и отрицательных мнений о качестве электронных услуг по присоединению к сетям водоснабжения / водоотведения (36 и 31 п.п. соответственно) и электроснабжения (51 и 42 п.п. соответственно); в обеих группах зафиксирована аналогичная разница положительных и отрицательных оценок качества услуг газоснабжения (25 п.п.) и теплоснабжения (35 – 36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Наиболее высокий уровень удовлетворённости качеством электронных услуг по присоединению к сетям водоснабжения / водоотведения, электро- и теплоснабжения зафиксирован в группе представителей среднего, газоснабжения – крупного бизнеса (75 – 88% и 69% соответственно). Малый бизнес чаще выражает недовольство качеством услуг газо- (28%) и электроснабжения (23%); крупный – качеством услуг теплоснабжения (54%) и водоснабжения / водоотведения (39%). Также среди представителей крупного бизнеса зафиксирована самая высокая доля негативных суждений о качестве теплоснабжения (54%) и водоснабжения / водоотведения (39%).</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Наибольший уровень удовлетворённости качеством электронных услуг по техническому присоединению к сетям инженерно-технического обеспечения наблюдается в сферах: общественного питания (58 – 83%), социальных услуг (68 – 74%, за исключением газоснабжения). Субъекты бизнеса, действующие на рынке аренды недвижимости, благоприятно оценивают качество услуг газо- и теплоснабжения (56% и 69% соответственно), на рынке недвижимости – газоснабжения (63%) и электроснабжения (разница долей положительных и отрицательных суждений достигает 63 п.п.). Хуже ситуация с качеством услуг по техническому присоединению к сетям водоснабжения / водоотведения на рынках жилищного строительства (42%), ремонта автотранспортных средств, лёгкой промышленности (разница положительных и отрицательных суждений составляет лишь 8 п.п.); газоснабжения – на рынках выполнения работ по содержанию и ремонту жилых домов (42%), жилищного строительства (42%), обработки древесины (38%). Качество присоединения к сетям теплоснабжения негативно оценивают примерно треть респондентов, чей бизнес представлен в сферах ремонта автотранспортных средств, содержания и ремонта многоквартирных домов и лёгкой промышленности (31 – 33%), к сетям электроснабжения – в сфере содержания и ремонта жилых домов (33%). Кроме того, в туристической отрасли разница положительных и отрицательных оценок по всем услугам составляет лишь 7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5. Большинство предпринимателей не видят изменений в качестве услуг по техническому присоединению к сетям инженерно-технического обеспечения в электронном виде в последние три года (61 – 63%). Доли отрицательных и положительных мнений в большинстве случаев примерно равны (18 – 21%).</w:t>
      </w:r>
    </w:p>
    <w:p w:rsidR="00925545" w:rsidRDefault="00925545" w:rsidP="00D925FF">
      <w:pPr>
        <w:spacing w:after="0" w:line="240" w:lineRule="auto"/>
        <w:jc w:val="both"/>
        <w:rPr>
          <w:rFonts w:ascii="Times New Roman" w:hAnsi="Times New Roman"/>
          <w:sz w:val="28"/>
        </w:rPr>
      </w:pPr>
      <w:r>
        <w:rPr>
          <w:rFonts w:ascii="Times New Roman" w:hAnsi="Times New Roman"/>
          <w:sz w:val="28"/>
        </w:rPr>
        <w:t>Удовлетворительные оценки чаще встречаются в Вологде (25 – 40%), неудовлетворительные – в Череповце (32 – 37%), нейтральные – в районах (78 – 82%).</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Среди представителей юридических лиц лучше разница положительных и отрицательных мнений (3 – 18 п.п., среди индивидуальных предпринимателей: от -3 до 3 п.п.), кроме параметра «электроснабжение» (разница аналогична). В группе индивидуальных предпринимателей выявлен более значительный удельный вес респондентов, высказывающих нейтральные суждения (на 11 – 16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В наибольшей степени нейтральные мнения распространены среди предпринимателей, чей бизнес относится к категории крупного (69 – 85%). Представители средних предприятий более позитивно оценивают динамику качества электронных услуг по техническому присоединению к сетям водоснабжения / водоотведения (25%), газоснабжения (25%), электроснабжения (38%); представители микропредприятий – к сетям теплоснабжения (22%). Менее благоприятна ситуация для малого (без микропредприятий) и крупного бизнеса (разница положительных и отрицательных оценок: -10 – -15 п.п. и -15 – -39 п.п. соответственно).</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В разрезе сфер экономической деятельности суждения «не изменилось» чаще встречаются на рынке капитального строительства (82 – 94%); помимо этого, на рынке недвижимости мнение распространено о неизменности качества присоединения к сетям газо- и электроснабжения (83 и 78% соответственно). Оценки изменения качества электронных услуг по присоединению к сетям водоснабжения / водоотведения лучше на рынках социальных услуг, ремонта автотранспортных средств, содержания и ремонта многоквартирных домов (доля позитивных мнений: 33 – 36%;), и обработки древесины (разница положительных и отрицательных суждений составляет 5 п.п.); к сетям газоснабжения – в сферах туризма, общественного питания, розничной торговли лекарствами (29 – 33%), социальных услуг, недвижимости и содержания и ремонта домов (разница: 6 – 8 п.п.); к сетям электроснабжения – на рынках социальных услуг (44%), недвижимости, общественного питания, содержания и ремонта домов (разница: 22 – 25 п.п.); к сетям теплоснабжения – в сфере социальных услуг (38%), деревообработки, содержания и ремонта домов (разница: 17 – 18 п.п.).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Самый высокий удельный вес негативных суждений о динамике качества перечисленных услуг отмечается в сфере лёгкой промышленности (33 – 50%). На рынке жилищного строительства менее благоприятны оценки изменения качества электронных услуг по техническому присоединению к сетям водоснабжения / водоотведения и газоснабжения (43 – 47%) и теплоснабжения (разница: -7 п.п.). Кроме того, качество услуг теплоснабжения негативно оценивается в сферах недвижимости, аренды недвижимости, капитального строительства, туризма (разница: -6 – -11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6. Доля негативных суждений об уровне цен на услуги по техническому присоединению к сетям инженерно-технического обеспечения существенно выше удельного веса позитивных мнений (в 1,5 – 2 раза). Наиболее высокий удельный вес респондентов, в целом неудовлетворённых уровнем цен рассматриваемых услуг, зафиксирован в Вологде (59 – 62% по сравнению с 37 – 44% в Череповце и районах).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Представители юридических лиц по сравнению с индивидуальными предпринимателями более неблагоприятно отзываются об уровне цен на услуги (разница долей положительных и отрицательных суждений составляет -20 – -27 п.п.), за исключением цен на подключение к услугам газоснабжения (разница в обеих группах: -23 – -24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В группе представителей средних предприятий выше уровень удовлетворённости ценами на электронные услуги по подключению к сетям водоснабжения / водоотведения (50%) и теплоснабжения (38%), субъекты крупного бизнеса лучше оценивают услуги газоснабжения (46%) и электроснабжения (54%). Субъекты малого (включая микропредприятия) бизнеса менее благоприятно отзываются о ценах на услуги газоснабжения (доля негативных мнений достигает 44 – 49%; в других группах: 31 – 38%) и электроснабжения (уровень удовлетворённости лишь 28 – 30%; в других группах: 38 – 54%); в группе представителей крупного бизнеса значительно выше доля тех, кто не удовлетворён ценами на услуги водоснабжения / водоотведения (54%) и теплоснабжения (62%).</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В большинстве отраслей преобладают неудовлетворительные суждения об уровне цен на указанные услуги, особенно на рынках социальных услуг (65 – 77%) и содержания и ремонта домов (67%). Помимо этого, в сфере жилищного строительства распространены негативные мнения об уровне цен на электронные услуги по присоединению к сетям водоснабжения / водоотведения (65%) и газоснабжения (61%); представители сферы лёгкой промышленности неблагоприятно отзываются о ценах на услуги водоснабжения / водоотведения и теплоснабжения (разница положительных и отрицательных суждений: -42 и -46 п.п. соответственно), представители сферы торговли лекарствами – газоснабжения (разница: -38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Положительные отзывы чаще встречаются на рынке общественного питания (33 – 67%), на рынке розничной торговли лекарствами зафиксировано равенство положительных и отрицательных мнений о ценах на услуги водоснабжения / водоотведения (по 46%).</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7. Среди предпринимателей региона преобладают негативные суждения о динамике цен на услуги по техническому присоединению к сетям инженерно-технического обеспечения в электронном виде (58 – 61%). Доля подобных мнений несколько выше в Вологде (64 – 69%). В Череповце зафиксирован самый высокий уровень удовлетворённости изменением цен на рассматриваемые услуги (13 – 15%). </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В обеих группах предпринимателей, выделенных в зависимости от организационно-правовой формы ведения бизнеса, выявлена существенная доля негативных суждений (58 – 63%). Оценки чуть более благоприятны среди представителей юридических лиц (разница долей положительных и отрицательных отзывов составляет -52 – -53 п.п., среди индивидуальных предпринимателей: -55 – -56 п.п.), за исключением оценивания динамики цен на услуги по техническому присоединению к сетям теплоснабжения (разница аналогична).</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Негативные отзывы в наибольшей степени распространены среди субъектов крупного бизнеса (85 – 92%). Несколько лучше ситуация для малого бизнеса (наименьшая разница положительных и отрицательных суждений: -41 – -46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Практически во всех отраслях преобладает мнение о росте цен на электронные услуги по техническому присоединению к сетям инженерно-технического обеспечения, кроме сферы социальных услуг, где наиболее распространённым является суждение о стабильности цен (48 – 55%). Негативные суждения чаще всего встречаются на рынках содержания и ремонта многоквартирных домов (83 – 91%), капитального строительства (77 – 82%), лёгкой промышленности (75 – 83%), туризма (71%), недвижимости (68 – 74%, за исключением оценки газоснабжения), жилищного строительства (разница положительных и отрицательных оценок: -63 – 70 п.п.).</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Позитивные оценки в первую очередь характерны для рынка общественного питания (18 – 23%); кроме того, каждый пятый предприниматель (20%), чей бизнес относится к сфере розничной торговли лекарствами, удовлетворён динамикой цен на услуги по присоединению к сетям газоснабжения (20%).</w:t>
      </w:r>
    </w:p>
    <w:p w:rsidR="00925545" w:rsidRDefault="00925545" w:rsidP="00D925FF">
      <w:pPr>
        <w:spacing w:after="0" w:line="240" w:lineRule="auto"/>
        <w:ind w:firstLine="708"/>
        <w:jc w:val="both"/>
        <w:rPr>
          <w:rFonts w:ascii="Times New Roman" w:hAnsi="Times New Roman"/>
          <w:sz w:val="28"/>
        </w:rPr>
      </w:pPr>
      <w:r>
        <w:rPr>
          <w:rFonts w:ascii="Times New Roman" w:hAnsi="Times New Roman"/>
          <w:sz w:val="28"/>
        </w:rPr>
        <w:t xml:space="preserve">Таким образом, в территориальном разрезе негативные отзывы об услугах естественных монополий чаще встречаются в крупных городах по сравнению с муниципальными районами. В разрезе организационно-правовой формы бизнеса ситуация несколько более благоприятна среди представителей юридических лиц (по четырём аспектам из шести). В то же время, индивидуальные предприниматели реже сталкиваются с какими-либо проблемами при взаимодействии с субъектами естественных монополий и лучше характеризуют уровень цен на услуги по присоединению к сетям инженерно-технического обеспечения в электронном виде. Лучше оценивают услуги естественных монополий субъекты среднего бизнеса, хуже – представители малого бизнеса (исключая микропредприятия). В разрезе сфер экономической деятельности самые благоприятные мнения характерны для рынков общественного питания (по всем шести позициям) и лекарств (по пяти аспектам), самые негативные – для рынков жилищного строительства (по пяти позициям), лёгкой промышленности и выполнения работ по содержанию и ремонту домов (по четырём позициям). </w:t>
      </w:r>
    </w:p>
    <w:p w:rsidR="00357A85" w:rsidRDefault="00357A85" w:rsidP="00202BC5">
      <w:pPr>
        <w:spacing w:after="0" w:line="240" w:lineRule="auto"/>
        <w:jc w:val="both"/>
        <w:rPr>
          <w:rFonts w:ascii="Times New Roman" w:hAnsi="Times New Roman"/>
          <w:b/>
          <w:noProof/>
          <w:sz w:val="28"/>
          <w:szCs w:val="28"/>
        </w:rPr>
      </w:pPr>
    </w:p>
    <w:p w:rsidR="00DF323D" w:rsidRDefault="00DF323D" w:rsidP="00660248">
      <w:pPr>
        <w:spacing w:after="0" w:line="240" w:lineRule="auto"/>
        <w:ind w:firstLine="567"/>
        <w:jc w:val="both"/>
        <w:rPr>
          <w:rFonts w:ascii="Times New Roman" w:hAnsi="Times New Roman"/>
          <w:b/>
          <w:sz w:val="28"/>
          <w:szCs w:val="28"/>
        </w:rPr>
      </w:pPr>
      <w:r w:rsidRPr="00DF323D">
        <w:rPr>
          <w:rFonts w:ascii="Times New Roman" w:hAnsi="Times New Roman"/>
          <w:b/>
          <w:sz w:val="28"/>
          <w:szCs w:val="28"/>
        </w:rPr>
        <w:t>2.3.</w:t>
      </w:r>
      <w:r w:rsidR="002055F6">
        <w:rPr>
          <w:rFonts w:ascii="Times New Roman" w:hAnsi="Times New Roman"/>
          <w:b/>
          <w:sz w:val="28"/>
          <w:szCs w:val="28"/>
        </w:rPr>
        <w:t>6</w:t>
      </w:r>
      <w:r w:rsidRPr="00DF323D">
        <w:rPr>
          <w:rFonts w:ascii="Times New Roman" w:hAnsi="Times New Roman"/>
          <w:b/>
          <w:sz w:val="28"/>
          <w:szCs w:val="28"/>
        </w:rPr>
        <w:t xml:space="preserve"> Результаты мониторинга деятельности хозяйствующих субъектов, доля участия Вологодской области или муниципального образования в которых составляет 50 и более процентов</w:t>
      </w:r>
    </w:p>
    <w:p w:rsidR="007F49AC" w:rsidRDefault="007F49AC" w:rsidP="00A84382">
      <w:pPr>
        <w:spacing w:after="0" w:line="240" w:lineRule="auto"/>
        <w:ind w:firstLine="708"/>
        <w:jc w:val="both"/>
        <w:rPr>
          <w:rFonts w:ascii="Times New Roman" w:hAnsi="Times New Roman"/>
          <w:sz w:val="28"/>
        </w:rPr>
      </w:pPr>
    </w:p>
    <w:p w:rsidR="007F49AC" w:rsidRDefault="007F49AC" w:rsidP="00A84382">
      <w:pPr>
        <w:spacing w:after="0" w:line="240" w:lineRule="auto"/>
        <w:ind w:firstLine="708"/>
        <w:jc w:val="both"/>
        <w:rPr>
          <w:rFonts w:ascii="Times New Roman" w:hAnsi="Times New Roman"/>
          <w:sz w:val="28"/>
        </w:rPr>
      </w:pPr>
      <w:r>
        <w:rPr>
          <w:rFonts w:ascii="Times New Roman" w:hAnsi="Times New Roman"/>
          <w:sz w:val="28"/>
        </w:rPr>
        <w:t>Основной задачей мониторинга деятельности хозяйствующих субъектов, доля участия Вологодской области или муниципального образования в которых составляет 50 и более процентов является определение перечня таких конкурентных рынков, где присутствует доля государственных унитарных предприятий Вологодской области (далее - ГУП) и муниципальных унитарных предприятий (далее – МУП), и это является препятствием для развития частных компаний, а также уровня конкуренции в целом.</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Обеспечение управления государственными унитарными предприятиями области и находящимися в собственности области акциями хозяйственных обществ, включая реализацию полномочий учредителя государственных предприятий  совместно с отраслевыми органами является основным направлением деятельности Департамента имущественных отношений области (далее - Департамент). Департамент обеспечивает контроль за поступлением в областной бюджет неналоговых доходов за счет отчислений части прибыли государственных унитарных предприятий и дивидендов хозяйственных обществ.</w:t>
      </w:r>
    </w:p>
    <w:p w:rsidR="007F49AC" w:rsidRDefault="007F49AC" w:rsidP="00A84382">
      <w:pPr>
        <w:spacing w:after="0" w:line="240" w:lineRule="auto"/>
        <w:ind w:firstLine="708"/>
        <w:jc w:val="both"/>
        <w:rPr>
          <w:rFonts w:ascii="Times New Roman" w:hAnsi="Times New Roman"/>
          <w:sz w:val="28"/>
        </w:rPr>
      </w:pPr>
      <w:r>
        <w:rPr>
          <w:rFonts w:ascii="Times New Roman" w:hAnsi="Times New Roman"/>
          <w:sz w:val="28"/>
        </w:rPr>
        <w:t xml:space="preserve">Вся информация о государственном имуществе Вологодской области размещается в открытом доступе на официальном сайте Департамента имущественных отношений Вологодской области: </w:t>
      </w:r>
      <w:hyperlink r:id="rId87" w:history="1">
        <w:r>
          <w:rPr>
            <w:rFonts w:ascii="Times New Roman" w:hAnsi="Times New Roman"/>
            <w:color w:val="0000FF"/>
            <w:sz w:val="28"/>
            <w:u w:val="single"/>
          </w:rPr>
          <w:t>https://dio.gov35.ru/deyatelnost/informatsionnye-sistemy/reestr-sobstvennosti-vo/</w:t>
        </w:r>
      </w:hyperlink>
      <w:r>
        <w:rPr>
          <w:rFonts w:ascii="Times New Roman" w:hAnsi="Times New Roman"/>
          <w:sz w:val="28"/>
        </w:rPr>
        <w:t>.</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В 2022 году  в отношении областных государственных предприятий завершены мероприятия по реализации  положений  Федерального закона от 27.12.2019 № 485-ФЗ «О внесении изменений в Федеральный закон «О государственных и муниципальных унитарных предприятий» и Федеральный закон «О защите конкуренции», предусматривающих запрет на создание новых и необходимость ликвидации или реорганизации существующих государственных и муниципальных предприятий в сферах (отраслях) с развитой конкуренцией к 01.01.2025.</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 xml:space="preserve">Так,  на начало 2022 года в Вологодской области осуществляло деятельность одно  государственное предприятие (в сфере здравоохранения) -  ГП ВО «Государственное производственно-торговое предприятие «Фармация», представляющее из себя аптечную сеть, функционирующую на территории области, ориентированное на достижение целей социальной направленности. В течение 2022 года Департаментом завершена процедура реорганизации указанного предприятия в форме преобразования в бюджетное учреждение в сфере здравоохранения Вологодской области «Фармация». </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В целом, с 2013 года по 2022 год количество ГУП Вологодской области сократилось на 88,2 %.</w:t>
      </w:r>
    </w:p>
    <w:p w:rsidR="007F49AC" w:rsidRDefault="007F49AC" w:rsidP="00A84382">
      <w:pPr>
        <w:spacing w:after="0" w:line="240" w:lineRule="auto"/>
        <w:ind w:firstLine="709"/>
        <w:jc w:val="both"/>
        <w:rPr>
          <w:rFonts w:ascii="Times New Roman" w:hAnsi="Times New Roman"/>
          <w:sz w:val="28"/>
        </w:rPr>
      </w:pPr>
    </w:p>
    <w:tbl>
      <w:tblPr>
        <w:tblW w:w="9812" w:type="dxa"/>
        <w:tblInd w:w="108" w:type="dxa"/>
        <w:tblLayout w:type="fixed"/>
        <w:tblLook w:val="0000" w:firstRow="0" w:lastRow="0" w:firstColumn="0" w:lastColumn="0" w:noHBand="0" w:noVBand="0"/>
      </w:tblPr>
      <w:tblGrid>
        <w:gridCol w:w="1985"/>
        <w:gridCol w:w="816"/>
        <w:gridCol w:w="814"/>
        <w:gridCol w:w="816"/>
        <w:gridCol w:w="816"/>
        <w:gridCol w:w="737"/>
        <w:gridCol w:w="681"/>
        <w:gridCol w:w="820"/>
        <w:gridCol w:w="816"/>
        <w:gridCol w:w="771"/>
        <w:gridCol w:w="740"/>
      </w:tblGrid>
      <w:tr w:rsidR="007F49AC" w:rsidTr="00A84382">
        <w:trPr>
          <w:trHeight w:val="60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rPr>
                <w:rFonts w:ascii="Times New Roman" w:hAnsi="Times New Roman"/>
                <w:b/>
              </w:rPr>
            </w:pPr>
          </w:p>
        </w:tc>
        <w:tc>
          <w:tcPr>
            <w:tcW w:w="7827" w:type="dxa"/>
            <w:gridSpan w:val="10"/>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Количество ГУП, ед</w:t>
            </w:r>
          </w:p>
        </w:tc>
      </w:tr>
      <w:tr w:rsidR="007F49AC" w:rsidTr="00372AD4">
        <w:trPr>
          <w:trHeight w:val="60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pPr>
          </w:p>
        </w:tc>
        <w:tc>
          <w:tcPr>
            <w:tcW w:w="8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2013 год</w:t>
            </w:r>
          </w:p>
        </w:tc>
        <w:tc>
          <w:tcPr>
            <w:tcW w:w="81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2014 год</w:t>
            </w:r>
          </w:p>
        </w:tc>
        <w:tc>
          <w:tcPr>
            <w:tcW w:w="8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2015 год</w:t>
            </w:r>
          </w:p>
        </w:tc>
        <w:tc>
          <w:tcPr>
            <w:tcW w:w="8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2016 год</w:t>
            </w:r>
          </w:p>
        </w:tc>
        <w:tc>
          <w:tcPr>
            <w:tcW w:w="73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2017 год</w:t>
            </w:r>
          </w:p>
        </w:tc>
        <w:tc>
          <w:tcPr>
            <w:tcW w:w="68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2018 год</w:t>
            </w:r>
          </w:p>
        </w:tc>
        <w:tc>
          <w:tcPr>
            <w:tcW w:w="82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2019 год</w:t>
            </w:r>
          </w:p>
        </w:tc>
        <w:tc>
          <w:tcPr>
            <w:tcW w:w="8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b/>
              </w:rPr>
            </w:pPr>
            <w:r>
              <w:rPr>
                <w:rFonts w:ascii="Times New Roman" w:hAnsi="Times New Roman"/>
                <w:b/>
              </w:rPr>
              <w:t>2020 год</w:t>
            </w:r>
          </w:p>
        </w:tc>
        <w:tc>
          <w:tcPr>
            <w:tcW w:w="771"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b/>
              </w:rPr>
            </w:pPr>
            <w:r>
              <w:rPr>
                <w:rFonts w:ascii="Times New Roman" w:hAnsi="Times New Roman"/>
                <w:b/>
              </w:rPr>
              <w:t>2021 год</w:t>
            </w:r>
          </w:p>
        </w:tc>
        <w:tc>
          <w:tcPr>
            <w:tcW w:w="740"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b/>
              </w:rPr>
            </w:pPr>
            <w:r>
              <w:rPr>
                <w:rFonts w:ascii="Times New Roman" w:hAnsi="Times New Roman"/>
                <w:b/>
              </w:rPr>
              <w:t>2022 год</w:t>
            </w:r>
          </w:p>
        </w:tc>
      </w:tr>
      <w:tr w:rsidR="007F49AC" w:rsidTr="00372AD4">
        <w:trPr>
          <w:trHeight w:val="600"/>
        </w:trPr>
        <w:tc>
          <w:tcPr>
            <w:tcW w:w="19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rPr>
                <w:rFonts w:ascii="Times New Roman" w:hAnsi="Times New Roman"/>
              </w:rPr>
            </w:pPr>
            <w:r>
              <w:rPr>
                <w:rFonts w:ascii="Times New Roman" w:hAnsi="Times New Roman"/>
              </w:rPr>
              <w:t xml:space="preserve">Государственные унитарные предприятия </w:t>
            </w:r>
          </w:p>
        </w:tc>
        <w:tc>
          <w:tcPr>
            <w:tcW w:w="8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17/2*</w:t>
            </w:r>
          </w:p>
        </w:tc>
        <w:tc>
          <w:tcPr>
            <w:tcW w:w="8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21</w:t>
            </w:r>
          </w:p>
        </w:tc>
        <w:tc>
          <w:tcPr>
            <w:tcW w:w="8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27/2*</w:t>
            </w:r>
          </w:p>
        </w:tc>
        <w:tc>
          <w:tcPr>
            <w:tcW w:w="8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9/2*</w:t>
            </w:r>
          </w:p>
        </w:tc>
        <w:tc>
          <w:tcPr>
            <w:tcW w:w="73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5/2*</w:t>
            </w:r>
          </w:p>
        </w:tc>
        <w:tc>
          <w:tcPr>
            <w:tcW w:w="68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5/3*</w:t>
            </w:r>
          </w:p>
        </w:tc>
        <w:tc>
          <w:tcPr>
            <w:tcW w:w="82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5/3*</w:t>
            </w:r>
          </w:p>
        </w:tc>
        <w:tc>
          <w:tcPr>
            <w:tcW w:w="816" w:type="dxa"/>
            <w:tcBorders>
              <w:top w:val="nil"/>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rPr>
            </w:pPr>
          </w:p>
          <w:p w:rsidR="007F49AC" w:rsidRDefault="007F49AC" w:rsidP="00A84382">
            <w:pPr>
              <w:spacing w:after="0" w:line="240" w:lineRule="auto"/>
              <w:jc w:val="center"/>
              <w:rPr>
                <w:rFonts w:ascii="Times New Roman" w:hAnsi="Times New Roman"/>
              </w:rPr>
            </w:pPr>
            <w:r>
              <w:rPr>
                <w:rFonts w:ascii="Times New Roman" w:hAnsi="Times New Roman"/>
              </w:rPr>
              <w:t>5/3*</w:t>
            </w:r>
          </w:p>
        </w:tc>
        <w:tc>
          <w:tcPr>
            <w:tcW w:w="771" w:type="dxa"/>
            <w:tcBorders>
              <w:top w:val="nil"/>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rPr>
            </w:pPr>
          </w:p>
          <w:p w:rsidR="007F49AC" w:rsidRDefault="007F49AC" w:rsidP="00A84382">
            <w:pPr>
              <w:spacing w:after="0" w:line="240" w:lineRule="auto"/>
              <w:jc w:val="center"/>
              <w:rPr>
                <w:rFonts w:ascii="Times New Roman" w:hAnsi="Times New Roman"/>
              </w:rPr>
            </w:pPr>
            <w:r>
              <w:rPr>
                <w:rFonts w:ascii="Times New Roman" w:hAnsi="Times New Roman"/>
              </w:rPr>
              <w:t>4/3 *</w:t>
            </w:r>
          </w:p>
        </w:tc>
        <w:tc>
          <w:tcPr>
            <w:tcW w:w="740" w:type="dxa"/>
            <w:tcBorders>
              <w:top w:val="nil"/>
              <w:left w:val="nil"/>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rPr>
            </w:pPr>
          </w:p>
          <w:p w:rsidR="007F49AC" w:rsidRDefault="007F49AC" w:rsidP="00A84382">
            <w:pPr>
              <w:spacing w:after="0" w:line="240" w:lineRule="auto"/>
              <w:jc w:val="center"/>
              <w:rPr>
                <w:rFonts w:ascii="Times New Roman" w:hAnsi="Times New Roman"/>
              </w:rPr>
            </w:pPr>
            <w:r>
              <w:rPr>
                <w:rFonts w:ascii="Times New Roman" w:hAnsi="Times New Roman"/>
              </w:rPr>
              <w:t>2/2*</w:t>
            </w:r>
          </w:p>
        </w:tc>
      </w:tr>
    </w:tbl>
    <w:p w:rsidR="007F49AC" w:rsidRDefault="007F49AC" w:rsidP="007F49AC">
      <w:pPr>
        <w:tabs>
          <w:tab w:val="left" w:pos="6525"/>
        </w:tabs>
        <w:jc w:val="both"/>
        <w:rPr>
          <w:rFonts w:ascii="Times New Roman" w:hAnsi="Times New Roman"/>
        </w:rPr>
      </w:pPr>
      <w:r>
        <w:rPr>
          <w:rFonts w:ascii="Times New Roman" w:hAnsi="Times New Roman"/>
        </w:rPr>
        <w:t>* в т.ч находятся в стадии ликвидации или банкротства</w:t>
      </w:r>
      <w:r>
        <w:rPr>
          <w:rFonts w:ascii="Times New Roman" w:hAnsi="Times New Roman"/>
        </w:rPr>
        <w:tab/>
      </w:r>
    </w:p>
    <w:p w:rsidR="007F49AC" w:rsidRPr="00A84382" w:rsidRDefault="007F49AC" w:rsidP="00A84382">
      <w:pPr>
        <w:spacing w:after="0" w:line="240" w:lineRule="auto"/>
        <w:ind w:firstLine="709"/>
        <w:jc w:val="both"/>
        <w:rPr>
          <w:rFonts w:ascii="Times New Roman" w:hAnsi="Times New Roman"/>
          <w:sz w:val="28"/>
        </w:rPr>
      </w:pPr>
      <w:r>
        <w:rPr>
          <w:rFonts w:ascii="Times New Roman" w:hAnsi="Times New Roman"/>
          <w:sz w:val="28"/>
        </w:rPr>
        <w:t>Вологодская область управляет акциями хозяйственных обществ, акционером (владельцем акций) которых является, в том числе</w:t>
      </w:r>
      <w:r w:rsidRPr="00A84382">
        <w:rPr>
          <w:rFonts w:ascii="Times New Roman" w:hAnsi="Times New Roman"/>
          <w:sz w:val="28"/>
        </w:rPr>
        <w:t xml:space="preserve"> Департамент обеспечивает контроль за поступлением в областной бюджет неналоговых доходов за счет  дивидендов хозяйственных обществ.</w:t>
      </w:r>
    </w:p>
    <w:p w:rsidR="007F49AC" w:rsidRDefault="007F49AC" w:rsidP="00A84382">
      <w:pPr>
        <w:tabs>
          <w:tab w:val="left" w:pos="0"/>
        </w:tabs>
        <w:spacing w:after="0" w:line="240" w:lineRule="auto"/>
        <w:ind w:firstLine="709"/>
        <w:jc w:val="both"/>
        <w:rPr>
          <w:sz w:val="28"/>
        </w:rPr>
      </w:pPr>
      <w:r>
        <w:rPr>
          <w:rFonts w:ascii="Times New Roman" w:hAnsi="Times New Roman"/>
          <w:sz w:val="28"/>
        </w:rPr>
        <w:t>По состоянию на конец отчетного периода в собственности области находятся акции 12 акционерных обществ, из которых только 7 акционерных обществ осуществляют финансово – хозяйственную деятельность.</w:t>
      </w:r>
    </w:p>
    <w:p w:rsidR="007F49AC" w:rsidRDefault="007F49AC" w:rsidP="00A84382">
      <w:pPr>
        <w:spacing w:after="0" w:line="240" w:lineRule="auto"/>
        <w:ind w:firstLine="709"/>
        <w:jc w:val="both"/>
        <w:rPr>
          <w:sz w:val="28"/>
        </w:rPr>
      </w:pPr>
      <w:r>
        <w:rPr>
          <w:rFonts w:ascii="Times New Roman" w:hAnsi="Times New Roman"/>
          <w:sz w:val="28"/>
        </w:rPr>
        <w:t>Полномочия по осуществлению прав акционера акционерных обществ реализуются Департаментом непосредственно или через представителей интересов Вологодской области (далее – представители интересов области). В 2022 году в советы директоров акционерных обществ были избраны и осуществляли деятельность 26 представителей интересов области.</w:t>
      </w:r>
    </w:p>
    <w:p w:rsidR="007F49AC" w:rsidRDefault="007F49AC" w:rsidP="00A84382">
      <w:pPr>
        <w:spacing w:after="0" w:line="240" w:lineRule="auto"/>
        <w:ind w:firstLine="709"/>
        <w:jc w:val="both"/>
        <w:rPr>
          <w:sz w:val="28"/>
        </w:rPr>
      </w:pPr>
      <w:r>
        <w:rPr>
          <w:rFonts w:ascii="Times New Roman" w:hAnsi="Times New Roman"/>
          <w:sz w:val="28"/>
        </w:rPr>
        <w:t>В рамках реализации данных полномочий Департаментом осуществлялась работа по подготовке предложений о включении в повестку дня годовых (внеочередных) общих собраний, согласовывался порядок голосования представителей интересов области в органах управления хозяйственных обществ по вопросам, включенным в повестку дня 3 общих собраний акционеров (участников) и 10 советов директоров хозяйственных обществ, и т.д.</w:t>
      </w:r>
    </w:p>
    <w:p w:rsidR="007F49AC" w:rsidRDefault="007F49AC" w:rsidP="00A84382">
      <w:pPr>
        <w:spacing w:after="0" w:line="240" w:lineRule="auto"/>
        <w:ind w:firstLine="709"/>
        <w:jc w:val="both"/>
        <w:rPr>
          <w:sz w:val="28"/>
        </w:rPr>
      </w:pPr>
      <w:r>
        <w:rPr>
          <w:rFonts w:ascii="Times New Roman" w:hAnsi="Times New Roman"/>
          <w:sz w:val="28"/>
        </w:rPr>
        <w:t>Представители Департамента приняли участие в работе 72 заседаний советов директоров хозяйственных обществ, а также Департаментом  обеспечено участие представителей интересов Вологодской области в работе 7 годовых (внеочередных) общих собраний акционеров (участников) хозяйственных обществ.</w:t>
      </w:r>
    </w:p>
    <w:p w:rsidR="007F49AC" w:rsidRDefault="007F49AC" w:rsidP="00A84382">
      <w:pPr>
        <w:spacing w:after="0" w:line="240" w:lineRule="auto"/>
        <w:ind w:firstLine="709"/>
        <w:jc w:val="both"/>
        <w:rPr>
          <w:sz w:val="28"/>
        </w:rPr>
      </w:pPr>
      <w:r>
        <w:rPr>
          <w:rFonts w:ascii="Times New Roman" w:hAnsi="Times New Roman"/>
          <w:sz w:val="28"/>
        </w:rPr>
        <w:t>Департаментом проведен анализ экономической эффективности хозяйственных обществ за 2021 год и оценка деятельности представителей интересов области в органах управления хозяйственных обществ, в которых доля, являющаяся собственностью области, превышает 50 % уставного капитала.</w:t>
      </w:r>
    </w:p>
    <w:p w:rsidR="007F49AC" w:rsidRDefault="007F49AC" w:rsidP="00A84382">
      <w:pPr>
        <w:spacing w:after="0" w:line="240" w:lineRule="auto"/>
        <w:ind w:firstLine="709"/>
        <w:jc w:val="both"/>
        <w:rPr>
          <w:sz w:val="28"/>
        </w:rPr>
      </w:pPr>
      <w:r>
        <w:rPr>
          <w:rFonts w:ascii="Times New Roman" w:hAnsi="Times New Roman"/>
          <w:sz w:val="28"/>
        </w:rPr>
        <w:t>Также Департамент осуществлял от имени Вологодской области полномочия общего собрания акционера в отношении 3 акционерных обществ, в уставных капиталах которых доля Вологодской области составляет 100%.</w:t>
      </w:r>
    </w:p>
    <w:p w:rsidR="007F49AC" w:rsidRDefault="007F49AC" w:rsidP="00A84382">
      <w:pPr>
        <w:spacing w:after="0" w:line="240" w:lineRule="auto"/>
        <w:ind w:firstLine="709"/>
        <w:jc w:val="both"/>
        <w:rPr>
          <w:sz w:val="28"/>
        </w:rPr>
      </w:pPr>
      <w:r>
        <w:rPr>
          <w:rFonts w:ascii="Times New Roman" w:hAnsi="Times New Roman"/>
          <w:sz w:val="28"/>
        </w:rPr>
        <w:t>Итоги деятельности акционерных обществ за 2021 год стали предметом рассмотрения на  совещаниях при заместителях Губернатора области, на которых были приняты решения, направленные на улучшение финансового состояния акционерных обществ.</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 xml:space="preserve">В 2022 году обеспечено поступление в областной бюджет дивидендов в сумме 6 598,8 тыс. рублей, что ниже уровня 2021 года (на 5 859,2 тыс. рублей или в 1,89 раза) и 2020 года (на 7 296,9 тыс. рублей или в 2,11 раза). </w:t>
      </w:r>
    </w:p>
    <w:p w:rsidR="007F49AC" w:rsidRDefault="007F49AC" w:rsidP="00A84382">
      <w:pPr>
        <w:spacing w:after="0" w:line="240" w:lineRule="auto"/>
        <w:ind w:firstLine="709"/>
        <w:jc w:val="both"/>
        <w:rPr>
          <w:rFonts w:ascii="Times New Roman" w:hAnsi="Times New Roman"/>
          <w:b/>
          <w:sz w:val="28"/>
        </w:rPr>
      </w:pPr>
      <w:r>
        <w:rPr>
          <w:rFonts w:ascii="Times New Roman" w:hAnsi="Times New Roman"/>
          <w:sz w:val="28"/>
        </w:rPr>
        <w:t>Снижение поступления дивидендов связано с внесением изменений в постановление  Правительства области от 22 декабря 2014 года № 1164 «О порядке оценки деятельности представителей интересов области в органах управления хозяйственных обществ, в которых доля области превышает 50 процентов уставного капитала». Данным  постановлением было предусмотрено направление на выплату дивидендов не менее 35 процентов чистой прибыли соответствующих  хозяйственных обществ. В целях поддержки предприятий и организаций Вологодской области  в условиях нарастающего внешнего давления со стороны недружественных государств на экономику Российской Федерации процент чистой прибыли, направляемый на выплату дивидендов в 2022 году,  был снижен и составил 7,5 процентов, что отразилось на сумме поступлений в областной бюджет.</w:t>
      </w:r>
    </w:p>
    <w:p w:rsidR="007F49AC" w:rsidRDefault="007F49AC" w:rsidP="00A84382">
      <w:pPr>
        <w:spacing w:after="0" w:line="240" w:lineRule="auto"/>
        <w:ind w:firstLine="567"/>
        <w:jc w:val="both"/>
        <w:rPr>
          <w:rFonts w:ascii="Times New Roman" w:hAnsi="Times New Roman"/>
          <w:sz w:val="28"/>
        </w:rPr>
      </w:pPr>
      <w:r>
        <w:rPr>
          <w:rFonts w:ascii="Times New Roman" w:hAnsi="Times New Roman"/>
          <w:sz w:val="28"/>
        </w:rPr>
        <w:t xml:space="preserve">С 2013 года по 2022 год количество хозяйственных обществ, имеющих долю области в уставном капитале сократилось на 85,7 %. </w:t>
      </w:r>
    </w:p>
    <w:p w:rsidR="007F49AC" w:rsidRDefault="007F49AC" w:rsidP="00A84382">
      <w:pPr>
        <w:spacing w:after="0" w:line="240" w:lineRule="auto"/>
        <w:ind w:firstLine="741"/>
        <w:jc w:val="both"/>
        <w:rPr>
          <w:rFonts w:ascii="Times New Roman" w:hAnsi="Times New Roman"/>
          <w:sz w:val="28"/>
        </w:rPr>
      </w:pPr>
      <w:r>
        <w:rPr>
          <w:rFonts w:ascii="Times New Roman" w:hAnsi="Times New Roman"/>
          <w:sz w:val="28"/>
        </w:rPr>
        <w:t xml:space="preserve">Основной задачей приватизационной политики по-прежнему является повышение эффективности использования имущества области и увеличение доходов областного бюджета путем поэтапного сокращения участия области в управлении собственностью. </w:t>
      </w:r>
    </w:p>
    <w:p w:rsidR="007F49AC" w:rsidRDefault="007F49AC" w:rsidP="00A84382">
      <w:pPr>
        <w:spacing w:after="0" w:line="240" w:lineRule="auto"/>
        <w:ind w:firstLine="741"/>
        <w:jc w:val="both"/>
        <w:rPr>
          <w:rFonts w:ascii="Times New Roman" w:hAnsi="Times New Roman"/>
          <w:sz w:val="28"/>
        </w:rPr>
      </w:pPr>
      <w:r>
        <w:rPr>
          <w:rFonts w:ascii="Times New Roman" w:hAnsi="Times New Roman"/>
          <w:sz w:val="28"/>
        </w:rPr>
        <w:t>Департаментом ежегодно осуществляется планирование процесса приватизации в форме разработки и вынесения на утверждение Правительства области прогнозного плана (программы) приватизации имущества области на  соответствующий трехлетний период.</w:t>
      </w:r>
    </w:p>
    <w:p w:rsidR="007F49AC" w:rsidRDefault="007F49AC" w:rsidP="00A84382">
      <w:pPr>
        <w:spacing w:after="0" w:line="240" w:lineRule="auto"/>
        <w:ind w:firstLine="851"/>
        <w:jc w:val="both"/>
        <w:rPr>
          <w:rFonts w:ascii="Times New Roman" w:hAnsi="Times New Roman"/>
          <w:sz w:val="28"/>
        </w:rPr>
      </w:pPr>
      <w:r>
        <w:rPr>
          <w:rFonts w:ascii="Times New Roman" w:hAnsi="Times New Roman"/>
          <w:sz w:val="28"/>
        </w:rPr>
        <w:t>Результаты проведенных торгов в 2022 году, в соответствии с прогнозным планом (программой) приватизации имущества области на 2021–2023 годы, утвержденным постановлением Правительства области от 27.07.2020 № 817 представлены в таблице.</w:t>
      </w:r>
    </w:p>
    <w:p w:rsidR="00A84382" w:rsidRDefault="00A84382" w:rsidP="00A84382">
      <w:pPr>
        <w:spacing w:after="0" w:line="240" w:lineRule="auto"/>
        <w:ind w:firstLine="851"/>
        <w:jc w:val="both"/>
        <w:rPr>
          <w:rFonts w:ascii="Times New Roman" w:hAnsi="Times New Roman"/>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2"/>
        <w:gridCol w:w="1152"/>
      </w:tblGrid>
      <w:tr w:rsidR="007F49AC" w:rsidTr="00A84382">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Общее количество объявленных аукционов)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20</w:t>
            </w:r>
          </w:p>
        </w:tc>
      </w:tr>
      <w:tr w:rsidR="007F49AC" w:rsidTr="00A84382">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Общее количество объявленных конкурсов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1</w:t>
            </w:r>
          </w:p>
        </w:tc>
      </w:tr>
      <w:tr w:rsidR="007F49AC" w:rsidTr="00A84382">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Общее количество продаж посредством публичного предложения</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13</w:t>
            </w:r>
          </w:p>
        </w:tc>
      </w:tr>
      <w:tr w:rsidR="007F49AC" w:rsidTr="00A84382">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 xml:space="preserve">Общее количество продаж без объявления цены </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0</w:t>
            </w:r>
          </w:p>
        </w:tc>
      </w:tr>
      <w:tr w:rsidR="007F49AC" w:rsidTr="00A84382">
        <w:trPr>
          <w:trHeight w:val="361"/>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Общее количество проданных объектов движимого и недвижимого имущества,   в том числе:</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23</w:t>
            </w:r>
          </w:p>
        </w:tc>
      </w:tr>
      <w:tr w:rsidR="007F49AC" w:rsidTr="00A84382">
        <w:trPr>
          <w:trHeight w:val="361"/>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 количество объектов движимого и недвижимого имущества, проданного по результатам проведения первого аукциона/ конкурса (из них земельных участков);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3(0)</w:t>
            </w:r>
          </w:p>
        </w:tc>
      </w:tr>
      <w:tr w:rsidR="007F49AC" w:rsidTr="00A84382">
        <w:trPr>
          <w:trHeight w:val="361"/>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 количество объектов движимого и недвижимого имущества, проданного по результатам проведения повторных торгов (из них земельных участков);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15(5)</w:t>
            </w:r>
          </w:p>
        </w:tc>
      </w:tr>
      <w:tr w:rsidR="007F49AC" w:rsidTr="00A84382">
        <w:trPr>
          <w:trHeight w:val="361"/>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 количество движимого имущества (подарков), проданных  по результатам повторных процедур торгов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sz w:val="28"/>
              </w:rPr>
            </w:pPr>
            <w:r>
              <w:rPr>
                <w:rFonts w:ascii="Times New Roman" w:hAnsi="Times New Roman"/>
                <w:sz w:val="28"/>
              </w:rPr>
              <w:t>5</w:t>
            </w:r>
          </w:p>
        </w:tc>
      </w:tr>
      <w:tr w:rsidR="007F49AC" w:rsidTr="00A84382">
        <w:trPr>
          <w:trHeight w:val="361"/>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both"/>
              <w:rPr>
                <w:rFonts w:ascii="Times New Roman" w:hAnsi="Times New Roman"/>
                <w:sz w:val="28"/>
              </w:rPr>
            </w:pPr>
            <w:r>
              <w:rPr>
                <w:rFonts w:ascii="Times New Roman" w:hAnsi="Times New Roman"/>
                <w:sz w:val="28"/>
              </w:rPr>
              <w:t>Количество хозяйственных обществ, акции которых были проданы (в результате повторных торгов)</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49AC" w:rsidRDefault="007F49AC" w:rsidP="00A84382">
            <w:pPr>
              <w:spacing w:after="0" w:line="240" w:lineRule="auto"/>
              <w:jc w:val="center"/>
              <w:rPr>
                <w:rFonts w:ascii="Times New Roman" w:hAnsi="Times New Roman"/>
                <w:sz w:val="28"/>
              </w:rPr>
            </w:pPr>
            <w:r>
              <w:rPr>
                <w:rFonts w:ascii="Times New Roman" w:hAnsi="Times New Roman"/>
                <w:sz w:val="28"/>
              </w:rPr>
              <w:t>1</w:t>
            </w:r>
          </w:p>
        </w:tc>
      </w:tr>
    </w:tbl>
    <w:p w:rsidR="00A84382" w:rsidRDefault="00A84382" w:rsidP="00A84382">
      <w:pPr>
        <w:spacing w:after="0" w:line="240" w:lineRule="auto"/>
        <w:ind w:firstLine="709"/>
        <w:jc w:val="both"/>
        <w:rPr>
          <w:rFonts w:ascii="Times New Roman" w:hAnsi="Times New Roman"/>
          <w:sz w:val="28"/>
        </w:rPr>
      </w:pP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Поступления от продажи имущества в бюджет области в 2022 году  составили 11431,75 тыс. рублей, в том числе:</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 8 000,01 тыс. рублей от приватизации имущества (в том числе сумма по прогнозному плану приватизации – 7 980,542 тыс. рублей);</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 xml:space="preserve">– по заключенным </w:t>
      </w:r>
      <w:r>
        <w:rPr>
          <w:rFonts w:ascii="Times New Roman" w:hAnsi="Times New Roman"/>
          <w:spacing w:val="1"/>
          <w:sz w:val="28"/>
        </w:rPr>
        <w:t xml:space="preserve">договорам купли – продажи арендованного имущества субъектами </w:t>
      </w:r>
      <w:r>
        <w:rPr>
          <w:rFonts w:ascii="Times New Roman" w:hAnsi="Times New Roman"/>
          <w:sz w:val="28"/>
        </w:rPr>
        <w:t>малого и среднего предпринимательства в областной бюджет  поступило 3 431, 74 тыс. рублей (в т.ч. пени 13,31 тыс. рублей).</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Поступление  в  областной бюджет  от продажи пакета акций АО «Осаново» составило 89 569, 000 тыс. рублей.</w:t>
      </w:r>
    </w:p>
    <w:p w:rsidR="007F49AC" w:rsidRDefault="007F49AC" w:rsidP="00A84382">
      <w:pPr>
        <w:tabs>
          <w:tab w:val="left" w:pos="0"/>
        </w:tabs>
        <w:spacing w:after="0" w:line="240" w:lineRule="auto"/>
        <w:ind w:firstLine="709"/>
        <w:jc w:val="center"/>
        <w:rPr>
          <w:rFonts w:ascii="Times New Roman" w:hAnsi="Times New Roman"/>
          <w:sz w:val="28"/>
        </w:rPr>
      </w:pPr>
    </w:p>
    <w:p w:rsidR="007F49AC" w:rsidRPr="00372AD4" w:rsidRDefault="007F49AC" w:rsidP="00A84382">
      <w:pPr>
        <w:tabs>
          <w:tab w:val="left" w:pos="0"/>
        </w:tabs>
        <w:spacing w:after="0" w:line="240" w:lineRule="auto"/>
        <w:ind w:firstLine="709"/>
        <w:jc w:val="center"/>
        <w:rPr>
          <w:rFonts w:ascii="Times New Roman" w:hAnsi="Times New Roman"/>
          <w:sz w:val="28"/>
        </w:rPr>
      </w:pPr>
      <w:r w:rsidRPr="00372AD4">
        <w:rPr>
          <w:rFonts w:ascii="Times New Roman" w:hAnsi="Times New Roman"/>
          <w:sz w:val="28"/>
        </w:rPr>
        <w:t xml:space="preserve">Доходы от приватизации имущества области </w:t>
      </w:r>
    </w:p>
    <w:p w:rsidR="007F49AC" w:rsidRPr="00372AD4" w:rsidRDefault="007F49AC" w:rsidP="00A84382">
      <w:pPr>
        <w:tabs>
          <w:tab w:val="left" w:pos="0"/>
        </w:tabs>
        <w:spacing w:after="0" w:line="240" w:lineRule="auto"/>
        <w:ind w:firstLine="709"/>
        <w:jc w:val="center"/>
        <w:rPr>
          <w:rFonts w:ascii="Times New Roman" w:hAnsi="Times New Roman"/>
          <w:sz w:val="28"/>
        </w:rPr>
      </w:pPr>
      <w:r w:rsidRPr="00372AD4">
        <w:rPr>
          <w:rFonts w:ascii="Times New Roman" w:hAnsi="Times New Roman"/>
          <w:sz w:val="28"/>
        </w:rPr>
        <w:t xml:space="preserve">(от продажи движимого и недвижимого имущества области, </w:t>
      </w:r>
    </w:p>
    <w:p w:rsidR="007F49AC" w:rsidRPr="00372AD4" w:rsidRDefault="007F49AC" w:rsidP="00A84382">
      <w:pPr>
        <w:tabs>
          <w:tab w:val="left" w:pos="0"/>
        </w:tabs>
        <w:spacing w:after="0" w:line="240" w:lineRule="auto"/>
        <w:ind w:firstLine="709"/>
        <w:jc w:val="center"/>
        <w:rPr>
          <w:rFonts w:ascii="Times New Roman" w:hAnsi="Times New Roman"/>
          <w:sz w:val="28"/>
        </w:rPr>
      </w:pPr>
      <w:r w:rsidRPr="00372AD4">
        <w:rPr>
          <w:rFonts w:ascii="Times New Roman" w:hAnsi="Times New Roman"/>
          <w:sz w:val="28"/>
        </w:rPr>
        <w:t>а также от продажи арендованного имущества в рассрочку) (тыс. рублей)</w:t>
      </w:r>
    </w:p>
    <w:p w:rsidR="007F49AC" w:rsidRDefault="007F49AC" w:rsidP="007F49AC">
      <w:pPr>
        <w:tabs>
          <w:tab w:val="left" w:pos="0"/>
        </w:tabs>
        <w:ind w:firstLine="709"/>
        <w:jc w:val="center"/>
        <w:rPr>
          <w:rFonts w:ascii="Times New Roman" w:hAnsi="Times New Roman"/>
          <w:sz w:val="28"/>
        </w:rPr>
      </w:pPr>
    </w:p>
    <w:p w:rsidR="007F49AC" w:rsidRDefault="007F49AC" w:rsidP="00372AD4">
      <w:pPr>
        <w:tabs>
          <w:tab w:val="left" w:pos="0"/>
        </w:tabs>
        <w:jc w:val="center"/>
        <w:rPr>
          <w:rFonts w:ascii="Times New Roman" w:hAnsi="Times New Roman"/>
          <w:sz w:val="28"/>
        </w:rPr>
      </w:pPr>
      <w:r>
        <w:rPr>
          <w:rFonts w:ascii="Times New Roman" w:hAnsi="Times New Roman"/>
          <w:noProof/>
          <w:sz w:val="28"/>
          <w:lang w:eastAsia="ru-RU"/>
        </w:rPr>
        <w:drawing>
          <wp:inline distT="0" distB="0" distL="0" distR="0">
            <wp:extent cx="4201437" cy="2003729"/>
            <wp:effectExtent l="19050" t="0" r="8613" b="0"/>
            <wp:docPr id="36"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8" cstate="print"/>
                    <a:srcRect/>
                    <a:stretch/>
                  </pic:blipFill>
                  <pic:spPr>
                    <a:xfrm>
                      <a:off x="0" y="0"/>
                      <a:ext cx="4203782" cy="2004847"/>
                    </a:xfrm>
                    <a:prstGeom prst="rect">
                      <a:avLst/>
                    </a:prstGeom>
                  </pic:spPr>
                </pic:pic>
              </a:graphicData>
            </a:graphic>
          </wp:inline>
        </w:drawing>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Несмотря на выполнение кассового плана по доходам областного бюджета от приватизации областного имущества в 2022 году, следует отметить снижение количества приватизированных путем продажи объектов недвижимого и движимого имущества, что обусловлено:</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 xml:space="preserve">невысокой ликвидностью большинства объектов недвижимости, выставляемых на продажу (неудовлетворительное техническое состояние, неудобное местоположение, необходимость вложения значительных денежных средств и т.д.); </w:t>
      </w:r>
    </w:p>
    <w:p w:rsidR="007F49AC" w:rsidRDefault="007F49AC" w:rsidP="00A84382">
      <w:pPr>
        <w:spacing w:after="0" w:line="240" w:lineRule="auto"/>
        <w:ind w:firstLine="709"/>
        <w:jc w:val="both"/>
        <w:rPr>
          <w:rFonts w:ascii="Times New Roman" w:hAnsi="Times New Roman"/>
          <w:sz w:val="28"/>
        </w:rPr>
      </w:pPr>
      <w:r>
        <w:rPr>
          <w:rFonts w:ascii="Times New Roman" w:hAnsi="Times New Roman"/>
          <w:sz w:val="28"/>
        </w:rPr>
        <w:t>наличием аналогичных (конкурентных) объектов недвижимости для офисов и торговли, предоставляемых в аренду, которые являются более современными, и, соответственно, более привлекательными.</w:t>
      </w:r>
    </w:p>
    <w:p w:rsidR="007F49AC" w:rsidRDefault="007F49AC" w:rsidP="007F49AC">
      <w:pPr>
        <w:ind w:firstLine="709"/>
        <w:jc w:val="center"/>
        <w:rPr>
          <w:rFonts w:ascii="Times New Roman" w:hAnsi="Times New Roman"/>
          <w:sz w:val="28"/>
        </w:rPr>
      </w:pPr>
    </w:p>
    <w:p w:rsidR="007F49AC" w:rsidRDefault="007F49AC" w:rsidP="007F49AC">
      <w:pPr>
        <w:ind w:firstLine="709"/>
        <w:jc w:val="center"/>
        <w:rPr>
          <w:rFonts w:ascii="Times New Roman" w:hAnsi="Times New Roman"/>
          <w:sz w:val="28"/>
        </w:rPr>
      </w:pPr>
      <w:r>
        <w:rPr>
          <w:rFonts w:ascii="Times New Roman" w:hAnsi="Times New Roman"/>
          <w:sz w:val="28"/>
        </w:rPr>
        <w:t>Количество проданных объектов движимого и недвижимого имущества (ед.)</w:t>
      </w:r>
    </w:p>
    <w:p w:rsidR="007F49AC" w:rsidRDefault="007F49AC" w:rsidP="007F49AC">
      <w:pPr>
        <w:ind w:firstLine="709"/>
        <w:jc w:val="center"/>
        <w:rPr>
          <w:rFonts w:ascii="Times New Roman" w:hAnsi="Times New Roman"/>
          <w:sz w:val="28"/>
        </w:rPr>
      </w:pPr>
    </w:p>
    <w:p w:rsidR="007F49AC" w:rsidRDefault="007F49AC" w:rsidP="007F49AC">
      <w:pPr>
        <w:keepNext/>
        <w:ind w:firstLine="709"/>
        <w:jc w:val="center"/>
        <w:rPr>
          <w:rFonts w:ascii="Times New Roman" w:hAnsi="Times New Roman"/>
          <w:sz w:val="28"/>
        </w:rPr>
      </w:pPr>
      <w:r>
        <w:rPr>
          <w:rFonts w:ascii="Times New Roman" w:hAnsi="Times New Roman"/>
          <w:noProof/>
          <w:sz w:val="28"/>
          <w:lang w:eastAsia="ru-RU"/>
        </w:rPr>
        <w:drawing>
          <wp:inline distT="0" distB="0" distL="0" distR="0">
            <wp:extent cx="4048123" cy="2276474"/>
            <wp:effectExtent l="0" t="0" r="0" b="0"/>
            <wp:docPr id="37"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9" cstate="print"/>
                    <a:srcRect/>
                    <a:stretch/>
                  </pic:blipFill>
                  <pic:spPr>
                    <a:xfrm>
                      <a:off x="0" y="0"/>
                      <a:ext cx="4048123" cy="2276474"/>
                    </a:xfrm>
                    <a:prstGeom prst="rect">
                      <a:avLst/>
                    </a:prstGeom>
                  </pic:spPr>
                </pic:pic>
              </a:graphicData>
            </a:graphic>
          </wp:inline>
        </w:drawing>
      </w:r>
    </w:p>
    <w:p w:rsidR="007F49AC" w:rsidRDefault="007F49AC" w:rsidP="00A84382">
      <w:pPr>
        <w:spacing w:after="0" w:line="240" w:lineRule="auto"/>
        <w:ind w:firstLine="709"/>
        <w:jc w:val="center"/>
        <w:rPr>
          <w:rFonts w:ascii="Times New Roman" w:hAnsi="Times New Roman"/>
          <w:sz w:val="28"/>
        </w:rPr>
      </w:pPr>
    </w:p>
    <w:p w:rsidR="007F49AC" w:rsidRDefault="007F49AC" w:rsidP="00A84382">
      <w:pPr>
        <w:spacing w:after="0" w:line="240" w:lineRule="auto"/>
        <w:ind w:firstLine="850"/>
        <w:jc w:val="both"/>
        <w:rPr>
          <w:rFonts w:ascii="Times New Roman" w:hAnsi="Times New Roman"/>
          <w:sz w:val="28"/>
        </w:rPr>
      </w:pPr>
      <w:r>
        <w:rPr>
          <w:rFonts w:ascii="Times New Roman" w:hAnsi="Times New Roman"/>
          <w:sz w:val="28"/>
        </w:rPr>
        <w:t>Также ряд объектов недвижимого и движимого имущества, включенных в прогнозный план (программу) приватизации имущества области,  были переданы Департаментом в собственность муниципальных округов в целях реализации полномочий органов местного самоуправления, установленных Федеральным законом от 06.10.2003 № 131-ФЗ «Об общих принципах организации местного самоуправления в Российской Федерации».</w:t>
      </w:r>
    </w:p>
    <w:p w:rsidR="007F49AC" w:rsidRDefault="007F49AC" w:rsidP="00A84382">
      <w:pPr>
        <w:spacing w:after="0" w:line="240" w:lineRule="auto"/>
        <w:ind w:firstLine="851"/>
        <w:jc w:val="both"/>
        <w:rPr>
          <w:rFonts w:ascii="Times New Roman" w:hAnsi="Times New Roman"/>
          <w:sz w:val="28"/>
        </w:rPr>
      </w:pPr>
      <w:r>
        <w:rPr>
          <w:rFonts w:ascii="Times New Roman" w:hAnsi="Times New Roman"/>
          <w:sz w:val="28"/>
        </w:rPr>
        <w:t>В 2022 году осуществлена продажа 26 492 000 обыкновенных именных акций акционерного общества «Осаново», что составляет 100  процентов уставного</w:t>
      </w:r>
      <w:r>
        <w:rPr>
          <w:rFonts w:ascii="Times New Roman" w:hAnsi="Times New Roman"/>
          <w:spacing w:val="-2"/>
          <w:sz w:val="28"/>
        </w:rPr>
        <w:t xml:space="preserve"> капитала указанного общества. </w:t>
      </w:r>
    </w:p>
    <w:p w:rsidR="007F49AC" w:rsidRDefault="007F49AC" w:rsidP="00A84382">
      <w:pPr>
        <w:spacing w:after="0" w:line="240" w:lineRule="auto"/>
        <w:ind w:firstLine="708"/>
        <w:jc w:val="both"/>
        <w:rPr>
          <w:rFonts w:ascii="Times New Roman" w:hAnsi="Times New Roman"/>
          <w:sz w:val="28"/>
        </w:rPr>
      </w:pPr>
      <w:r>
        <w:rPr>
          <w:rFonts w:ascii="Times New Roman" w:hAnsi="Times New Roman"/>
          <w:sz w:val="28"/>
        </w:rPr>
        <w:t>Информация о реализации государственного имущества Вологодской области размещается на официальном сайте Российской Федерации для размещения информации о проведении торгов.</w:t>
      </w:r>
    </w:p>
    <w:p w:rsidR="007F49AC" w:rsidRDefault="007F49AC" w:rsidP="00A84382">
      <w:pPr>
        <w:spacing w:after="0" w:line="240" w:lineRule="auto"/>
        <w:ind w:firstLine="567"/>
        <w:jc w:val="both"/>
        <w:rPr>
          <w:rFonts w:ascii="Times New Roman" w:hAnsi="Times New Roman"/>
          <w:sz w:val="28"/>
        </w:rPr>
      </w:pPr>
      <w:r>
        <w:rPr>
          <w:rFonts w:ascii="Times New Roman" w:hAnsi="Times New Roman"/>
          <w:sz w:val="28"/>
        </w:rPr>
        <w:t>Учет и мониторинг деятельности хозяйствующих субъектов, доля участия муниципального образования в которых составляет 50 и более процентов осуществляется администрациями муниципальных образований области.</w:t>
      </w:r>
    </w:p>
    <w:p w:rsidR="007F49AC" w:rsidRDefault="007F49AC" w:rsidP="00A84382">
      <w:pPr>
        <w:spacing w:after="0" w:line="240" w:lineRule="auto"/>
        <w:ind w:firstLine="567"/>
        <w:jc w:val="both"/>
        <w:rPr>
          <w:rFonts w:ascii="Times New Roman" w:hAnsi="Times New Roman"/>
          <w:sz w:val="28"/>
        </w:rPr>
      </w:pPr>
      <w:r>
        <w:rPr>
          <w:rFonts w:ascii="Times New Roman" w:hAnsi="Times New Roman"/>
          <w:sz w:val="28"/>
        </w:rPr>
        <w:t xml:space="preserve"> Как правило, решения о реорганизации/ликвидации/приватизации организации принимается по итогам анализа финансово-хозяйственной деятельности, и в дальнейшем учитываются при формировании Прогнозных планов приватизации муниципального имущества и планов по реформированию на соответствующие годы.</w:t>
      </w:r>
    </w:p>
    <w:p w:rsidR="007F49AC" w:rsidRDefault="007F49AC" w:rsidP="00A84382">
      <w:pPr>
        <w:spacing w:after="0" w:line="240" w:lineRule="auto"/>
        <w:ind w:firstLine="567"/>
        <w:jc w:val="both"/>
        <w:rPr>
          <w:rFonts w:ascii="Times New Roman" w:hAnsi="Times New Roman"/>
          <w:sz w:val="28"/>
        </w:rPr>
      </w:pPr>
      <w:r>
        <w:rPr>
          <w:rFonts w:ascii="Times New Roman" w:hAnsi="Times New Roman"/>
          <w:sz w:val="28"/>
        </w:rPr>
        <w:t xml:space="preserve">По данным Росстата, по состоянию на 01.10.2022 года зарегистрировано 98 унитарных предприятия, из них 2 - с государственным участием, 90 – это муниципальные унитарные предприятия. Из общего количества зарегистрированных муниципальных унитарных предприятий, ведет хозяйственную деятельность 70 субъектов, остальные предприятия находятся в стадии ликвидации или банкротства. Из 70 действующих - 35 включены в Планы мероприятий муниципальных образований области по реформированию муниципальных унитарных предприятий до 01.01.2025 года. </w:t>
      </w:r>
    </w:p>
    <w:p w:rsidR="007F49AC" w:rsidRDefault="007F49AC" w:rsidP="00372AD4">
      <w:pPr>
        <w:spacing w:after="0" w:line="240" w:lineRule="auto"/>
        <w:ind w:firstLine="567"/>
        <w:jc w:val="both"/>
        <w:rPr>
          <w:rFonts w:ascii="Times New Roman" w:hAnsi="Times New Roman"/>
          <w:sz w:val="28"/>
        </w:rPr>
      </w:pPr>
      <w:r>
        <w:rPr>
          <w:rFonts w:ascii="Times New Roman" w:hAnsi="Times New Roman"/>
          <w:sz w:val="28"/>
        </w:rPr>
        <w:t xml:space="preserve">В целом, количество МУП по сравнению с 2015 годом сократилось на 42,6%. </w:t>
      </w:r>
    </w:p>
    <w:p w:rsidR="00372AD4" w:rsidRDefault="00372AD4" w:rsidP="00372AD4">
      <w:pPr>
        <w:spacing w:after="0" w:line="240" w:lineRule="auto"/>
        <w:ind w:firstLine="567"/>
        <w:jc w:val="both"/>
        <w:rPr>
          <w:rFonts w:ascii="Times New Roman" w:hAnsi="Times New Roman"/>
          <w:sz w:val="28"/>
        </w:rPr>
      </w:pPr>
    </w:p>
    <w:p w:rsidR="007F49AC" w:rsidRPr="00A84382" w:rsidRDefault="007F49AC" w:rsidP="00372AD4">
      <w:pPr>
        <w:spacing w:after="0" w:line="240" w:lineRule="auto"/>
        <w:ind w:firstLine="567"/>
        <w:jc w:val="both"/>
        <w:rPr>
          <w:rFonts w:ascii="Times New Roman" w:hAnsi="Times New Roman"/>
          <w:sz w:val="28"/>
        </w:rPr>
      </w:pPr>
      <w:r w:rsidRPr="00A84382">
        <w:rPr>
          <w:rFonts w:ascii="Times New Roman" w:hAnsi="Times New Roman"/>
          <w:sz w:val="28"/>
        </w:rPr>
        <w:t>Количество муниципальных унитарных предприятий (на начало года)</w:t>
      </w:r>
    </w:p>
    <w:tbl>
      <w:tblPr>
        <w:tblW w:w="9421" w:type="dxa"/>
        <w:tblInd w:w="148" w:type="dxa"/>
        <w:tblLayout w:type="fixed"/>
        <w:tblLook w:val="0000" w:firstRow="0" w:lastRow="0" w:firstColumn="0" w:lastColumn="0" w:noHBand="0" w:noVBand="0"/>
      </w:tblPr>
      <w:tblGrid>
        <w:gridCol w:w="1678"/>
        <w:gridCol w:w="750"/>
        <w:gridCol w:w="934"/>
        <w:gridCol w:w="851"/>
        <w:gridCol w:w="853"/>
        <w:gridCol w:w="848"/>
        <w:gridCol w:w="850"/>
        <w:gridCol w:w="880"/>
        <w:gridCol w:w="737"/>
        <w:gridCol w:w="1040"/>
      </w:tblGrid>
      <w:tr w:rsidR="007F49AC" w:rsidTr="00A84382">
        <w:trPr>
          <w:trHeight w:val="600"/>
        </w:trPr>
        <w:tc>
          <w:tcPr>
            <w:tcW w:w="1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Категория предприятий</w:t>
            </w:r>
          </w:p>
        </w:tc>
        <w:tc>
          <w:tcPr>
            <w:tcW w:w="75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2015</w:t>
            </w:r>
          </w:p>
        </w:tc>
        <w:tc>
          <w:tcPr>
            <w:tcW w:w="9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2016</w:t>
            </w:r>
          </w:p>
        </w:tc>
        <w:tc>
          <w:tcPr>
            <w:tcW w:w="8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2017</w:t>
            </w:r>
          </w:p>
        </w:tc>
        <w:tc>
          <w:tcPr>
            <w:tcW w:w="85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2018</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2019</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2020</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2021</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2022</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b/>
              </w:rPr>
            </w:pPr>
            <w:r>
              <w:rPr>
                <w:rFonts w:ascii="Times New Roman" w:hAnsi="Times New Roman"/>
                <w:b/>
              </w:rPr>
              <w:t>на 1.10</w:t>
            </w:r>
          </w:p>
          <w:p w:rsidR="007F49AC" w:rsidRDefault="007F49AC" w:rsidP="00A84382">
            <w:pPr>
              <w:spacing w:after="0" w:line="240" w:lineRule="auto"/>
              <w:jc w:val="center"/>
              <w:rPr>
                <w:rFonts w:ascii="Times New Roman" w:hAnsi="Times New Roman"/>
                <w:b/>
              </w:rPr>
            </w:pPr>
            <w:r>
              <w:rPr>
                <w:rFonts w:ascii="Times New Roman" w:hAnsi="Times New Roman"/>
                <w:b/>
              </w:rPr>
              <w:t>2022</w:t>
            </w:r>
          </w:p>
        </w:tc>
      </w:tr>
      <w:tr w:rsidR="007F49AC" w:rsidTr="00A84382">
        <w:trPr>
          <w:trHeight w:val="775"/>
        </w:trPr>
        <w:tc>
          <w:tcPr>
            <w:tcW w:w="167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 xml:space="preserve">Муниципальные унитарные предприятия </w:t>
            </w:r>
          </w:p>
        </w:tc>
        <w:tc>
          <w:tcPr>
            <w:tcW w:w="7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157</w:t>
            </w:r>
          </w:p>
        </w:tc>
        <w:tc>
          <w:tcPr>
            <w:tcW w:w="9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141</w:t>
            </w:r>
          </w:p>
        </w:tc>
        <w:tc>
          <w:tcPr>
            <w:tcW w:w="8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121</w:t>
            </w:r>
          </w:p>
        </w:tc>
        <w:tc>
          <w:tcPr>
            <w:tcW w:w="85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119</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116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108</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97</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95</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49AC" w:rsidRDefault="007F49AC" w:rsidP="00A84382">
            <w:pPr>
              <w:spacing w:after="0" w:line="240" w:lineRule="auto"/>
              <w:jc w:val="center"/>
              <w:rPr>
                <w:rFonts w:ascii="Times New Roman" w:hAnsi="Times New Roman"/>
              </w:rPr>
            </w:pPr>
            <w:r>
              <w:rPr>
                <w:rFonts w:ascii="Times New Roman" w:hAnsi="Times New Roman"/>
              </w:rPr>
              <w:t>90</w:t>
            </w:r>
          </w:p>
        </w:tc>
      </w:tr>
    </w:tbl>
    <w:p w:rsidR="007F49AC" w:rsidRDefault="007F49AC" w:rsidP="007F49AC">
      <w:pPr>
        <w:ind w:firstLine="709"/>
        <w:jc w:val="both"/>
        <w:rPr>
          <w:rFonts w:ascii="Times New Roman" w:hAnsi="Times New Roman"/>
          <w:sz w:val="28"/>
        </w:rPr>
      </w:pPr>
    </w:p>
    <w:p w:rsidR="007F49AC" w:rsidRPr="00A84382" w:rsidRDefault="007F49AC" w:rsidP="007F49AC">
      <w:pPr>
        <w:ind w:firstLine="709"/>
        <w:jc w:val="both"/>
        <w:rPr>
          <w:rFonts w:ascii="Times New Roman" w:hAnsi="Times New Roman"/>
          <w:b/>
          <w:sz w:val="28"/>
        </w:rPr>
      </w:pPr>
      <w:r w:rsidRPr="00A84382">
        <w:rPr>
          <w:rFonts w:ascii="Times New Roman" w:hAnsi="Times New Roman"/>
          <w:b/>
          <w:sz w:val="28"/>
        </w:rPr>
        <w:t xml:space="preserve">Заключение </w:t>
      </w:r>
    </w:p>
    <w:p w:rsidR="007F49AC" w:rsidRDefault="007F49AC" w:rsidP="00DF208A">
      <w:pPr>
        <w:spacing w:after="0" w:line="240" w:lineRule="auto"/>
        <w:ind w:firstLine="426"/>
        <w:jc w:val="both"/>
        <w:rPr>
          <w:rFonts w:ascii="Times New Roman" w:hAnsi="Times New Roman"/>
        </w:rPr>
      </w:pPr>
      <w:r>
        <w:rPr>
          <w:rFonts w:ascii="Times New Roman" w:hAnsi="Times New Roman"/>
          <w:sz w:val="28"/>
        </w:rPr>
        <w:t>Количество хозяйственных обществ с муниципальным участием по состоянию на начало 2022 года осталось на уровне предыдущего года и составило 19 предприятий.</w:t>
      </w:r>
      <w:r>
        <w:rPr>
          <w:rFonts w:ascii="Times New Roman" w:hAnsi="Times New Roman"/>
        </w:rPr>
        <w:t xml:space="preserve"> </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По состоянию на 1 января 2023 года наибольшее количество МУП и ХО с муниципальным участием зарегистрировано в городе Вологда и городе Череповце.</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На муниципальном уровне большинство хозяйствующих субъектов сосредоточены в сферах жилищно-коммунального хозяйства и операций с недвижимым имуществом.</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ab/>
        <w:t xml:space="preserve">Реестры хозяйствующих субъектов, доля участия муниципального образования в которых составляет 50 и более процентов размещены на официальных сайтах муниципальных образований Вологодской области. </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По результатам проведенного мониторинга сформирован реестр хозяйствующих субъектов, доля участия Вологодской области или муниципального образования области, в которых составляет 50 и более процентов (далее – реестр), с обозначением товарного рынка их присутствия, на котором осуществляется такая деятельность, а также с указанием объема финансирования из областного и муниципального бюджетов.</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В целом по области на начало 2023 года зарегистрировано 2821 организация государственной и муниципальной собственности, из них 2136  учреждений.</w:t>
      </w:r>
    </w:p>
    <w:p w:rsidR="007F49AC" w:rsidRDefault="007F49AC" w:rsidP="00DF208A">
      <w:pPr>
        <w:spacing w:after="0" w:line="240" w:lineRule="auto"/>
        <w:ind w:firstLine="426"/>
        <w:jc w:val="both"/>
        <w:rPr>
          <w:rFonts w:ascii="Times New Roman" w:hAnsi="Times New Roman"/>
          <w:sz w:val="28"/>
        </w:rPr>
      </w:pPr>
      <w:r>
        <w:rPr>
          <w:rFonts w:ascii="Times New Roman" w:hAnsi="Times New Roman"/>
          <w:sz w:val="28"/>
        </w:rPr>
        <w:t>Из общего числа государственных и муниципальных учреждений большая часть сосредоточена в сфере образования (37,7%), в сфере культуры и спорта (17,4%), в сфере здравоохранения и социальных услуг (8,0%).</w:t>
      </w:r>
    </w:p>
    <w:p w:rsidR="007F49AC" w:rsidRDefault="007F49AC" w:rsidP="007F49AC">
      <w:pPr>
        <w:jc w:val="both"/>
        <w:rPr>
          <w:rFonts w:ascii="Times New Roman" w:hAnsi="Times New Roman"/>
          <w:sz w:val="28"/>
        </w:rPr>
      </w:pPr>
    </w:p>
    <w:p w:rsidR="00921A58" w:rsidRDefault="002055F6" w:rsidP="00461FBA">
      <w:pPr>
        <w:spacing w:after="0" w:line="240" w:lineRule="auto"/>
        <w:ind w:firstLine="567"/>
        <w:jc w:val="both"/>
        <w:rPr>
          <w:rFonts w:ascii="Times New Roman" w:hAnsi="Times New Roman"/>
          <w:b/>
          <w:sz w:val="28"/>
          <w:szCs w:val="28"/>
        </w:rPr>
      </w:pPr>
      <w:r>
        <w:rPr>
          <w:rFonts w:ascii="Times New Roman" w:hAnsi="Times New Roman"/>
          <w:b/>
          <w:sz w:val="28"/>
          <w:szCs w:val="28"/>
        </w:rPr>
        <w:t>2.3.7</w:t>
      </w:r>
      <w:r w:rsidR="00921A58" w:rsidRPr="00921A58">
        <w:rPr>
          <w:rFonts w:ascii="Times New Roman" w:hAnsi="Times New Roman"/>
          <w:b/>
          <w:sz w:val="28"/>
          <w:szCs w:val="28"/>
        </w:rPr>
        <w:t xml:space="preserve"> 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DF208A" w:rsidRDefault="00DF208A" w:rsidP="000A3964">
      <w:pPr>
        <w:spacing w:after="0" w:line="240" w:lineRule="auto"/>
        <w:ind w:firstLine="720"/>
        <w:jc w:val="both"/>
        <w:rPr>
          <w:rFonts w:ascii="Times New Roman" w:eastAsia="Times New Roman" w:hAnsi="Times New Roman"/>
          <w:b/>
          <w:color w:val="000000"/>
          <w:sz w:val="28"/>
          <w:szCs w:val="28"/>
        </w:rPr>
      </w:pPr>
    </w:p>
    <w:p w:rsidR="00E92B9D" w:rsidRPr="00224715" w:rsidRDefault="00E92B9D" w:rsidP="00DF208A">
      <w:pPr>
        <w:spacing w:after="0" w:line="240" w:lineRule="auto"/>
        <w:ind w:firstLine="426"/>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E92B9D" w:rsidRPr="00224715" w:rsidRDefault="00E92B9D" w:rsidP="00DF208A">
      <w:pPr>
        <w:spacing w:after="0" w:line="240" w:lineRule="auto"/>
        <w:ind w:firstLine="426"/>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E92B9D" w:rsidRDefault="00E92B9D" w:rsidP="00DF208A">
      <w:pPr>
        <w:spacing w:after="0" w:line="240" w:lineRule="auto"/>
        <w:ind w:firstLine="426"/>
        <w:jc w:val="both"/>
        <w:rPr>
          <w:rFonts w:ascii="Times New Roman" w:eastAsia="Times New Roman" w:hAnsi="Times New Roman"/>
          <w:sz w:val="28"/>
          <w:szCs w:val="28"/>
        </w:rPr>
      </w:pPr>
      <w:r w:rsidRPr="00F63D94">
        <w:rPr>
          <w:rFonts w:ascii="Times New Roman" w:eastAsia="Times New Roman" w:hAnsi="Times New Roman"/>
          <w:b/>
          <w:sz w:val="28"/>
          <w:szCs w:val="28"/>
        </w:rPr>
        <w:t>Цель</w:t>
      </w:r>
      <w:r w:rsidRPr="00224715">
        <w:rPr>
          <w:rFonts w:ascii="Times New Roman" w:eastAsia="Times New Roman" w:hAnsi="Times New Roman"/>
          <w:b/>
          <w:sz w:val="28"/>
          <w:szCs w:val="28"/>
        </w:rPr>
        <w:t xml:space="preserve">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населения доступностью финансовых услуг и деятельностью в сфере финансовых услуг. </w:t>
      </w:r>
    </w:p>
    <w:p w:rsidR="00E92B9D" w:rsidRDefault="00E92B9D" w:rsidP="00DF208A">
      <w:pPr>
        <w:spacing w:after="0" w:line="240" w:lineRule="auto"/>
        <w:ind w:firstLine="426"/>
        <w:jc w:val="both"/>
        <w:rPr>
          <w:rFonts w:ascii="Times New Roman" w:eastAsia="Times New Roman" w:hAnsi="Times New Roman"/>
          <w:b/>
          <w:sz w:val="28"/>
          <w:szCs w:val="28"/>
        </w:rPr>
      </w:pPr>
      <w:r w:rsidRPr="006E2EF0">
        <w:rPr>
          <w:rFonts w:ascii="Times New Roman" w:eastAsia="Times New Roman" w:hAnsi="Times New Roman"/>
          <w:b/>
          <w:sz w:val="28"/>
          <w:szCs w:val="28"/>
        </w:rPr>
        <w:t xml:space="preserve">Задачи исследования: </w:t>
      </w:r>
    </w:p>
    <w:p w:rsidR="00E92B9D" w:rsidRDefault="000A3964" w:rsidP="00DF208A">
      <w:pPr>
        <w:pStyle w:val="af4"/>
        <w:spacing w:after="0" w:line="240" w:lineRule="auto"/>
        <w:ind w:left="0" w:firstLine="426"/>
        <w:jc w:val="both"/>
        <w:rPr>
          <w:rFonts w:ascii="Times New Roman" w:eastAsia="Times New Roman" w:hAnsi="Times New Roman"/>
          <w:sz w:val="28"/>
          <w:szCs w:val="28"/>
        </w:rPr>
      </w:pPr>
      <w:r>
        <w:rPr>
          <w:rFonts w:ascii="Times New Roman" w:eastAsia="Times New Roman" w:hAnsi="Times New Roman"/>
          <w:sz w:val="28"/>
          <w:szCs w:val="28"/>
        </w:rPr>
        <w:t>- о</w:t>
      </w:r>
      <w:r w:rsidR="00E92B9D" w:rsidRPr="008616FC">
        <w:rPr>
          <w:rFonts w:ascii="Times New Roman" w:eastAsia="Times New Roman" w:hAnsi="Times New Roman"/>
          <w:sz w:val="28"/>
          <w:szCs w:val="28"/>
        </w:rPr>
        <w:t>пределить уровень востребованности среди населения финансовых услуг;</w:t>
      </w:r>
    </w:p>
    <w:p w:rsidR="00E92B9D" w:rsidRPr="008616FC" w:rsidRDefault="000A3964" w:rsidP="00DF208A">
      <w:pPr>
        <w:pStyle w:val="af4"/>
        <w:spacing w:after="0" w:line="240" w:lineRule="auto"/>
        <w:ind w:left="0" w:firstLine="426"/>
        <w:jc w:val="both"/>
        <w:rPr>
          <w:rFonts w:ascii="Times New Roman" w:eastAsia="Times New Roman" w:hAnsi="Times New Roman"/>
          <w:sz w:val="28"/>
          <w:szCs w:val="28"/>
        </w:rPr>
      </w:pPr>
      <w:r>
        <w:rPr>
          <w:rFonts w:ascii="Times New Roman" w:eastAsia="Times New Roman" w:hAnsi="Times New Roman"/>
          <w:sz w:val="28"/>
          <w:szCs w:val="28"/>
        </w:rPr>
        <w:t>- о</w:t>
      </w:r>
      <w:r w:rsidR="00E92B9D">
        <w:rPr>
          <w:rFonts w:ascii="Times New Roman" w:eastAsia="Times New Roman" w:hAnsi="Times New Roman"/>
          <w:sz w:val="28"/>
          <w:szCs w:val="28"/>
        </w:rPr>
        <w:t xml:space="preserve">ценить уровень удовлетворённости финансовыми услугами и работой финансовых организаций. </w:t>
      </w:r>
    </w:p>
    <w:p w:rsidR="00E92B9D" w:rsidRPr="006C0700" w:rsidRDefault="00E92B9D" w:rsidP="00DF208A">
      <w:pPr>
        <w:spacing w:after="0" w:line="240" w:lineRule="auto"/>
        <w:ind w:firstLine="426"/>
        <w:jc w:val="both"/>
        <w:rPr>
          <w:rFonts w:ascii="Times New Roman" w:eastAsia="Times New Roman" w:hAnsi="Times New Roman"/>
          <w:sz w:val="28"/>
          <w:szCs w:val="28"/>
        </w:rPr>
      </w:pPr>
      <w:r w:rsidRPr="006C0700">
        <w:rPr>
          <w:rFonts w:ascii="Times New Roman" w:eastAsia="Times New Roman" w:hAnsi="Times New Roman"/>
          <w:sz w:val="28"/>
          <w:szCs w:val="28"/>
        </w:rPr>
        <w:t>Опрос населения провед</w:t>
      </w:r>
      <w:r>
        <w:rPr>
          <w:rFonts w:ascii="Times New Roman" w:eastAsia="Times New Roman" w:hAnsi="Times New Roman"/>
          <w:sz w:val="28"/>
          <w:szCs w:val="28"/>
        </w:rPr>
        <w:t>ё</w:t>
      </w:r>
      <w:r w:rsidRPr="006C0700">
        <w:rPr>
          <w:rFonts w:ascii="Times New Roman" w:eastAsia="Times New Roman" w:hAnsi="Times New Roman"/>
          <w:sz w:val="28"/>
          <w:szCs w:val="28"/>
        </w:rPr>
        <w:t xml:space="preserve">н с </w:t>
      </w:r>
      <w:r>
        <w:rPr>
          <w:rFonts w:ascii="Times New Roman" w:eastAsia="Times New Roman" w:hAnsi="Times New Roman"/>
          <w:sz w:val="28"/>
          <w:szCs w:val="28"/>
        </w:rPr>
        <w:t>15 по 29 июня 2022 года</w:t>
      </w:r>
      <w:r w:rsidRPr="006C0700">
        <w:rPr>
          <w:rFonts w:ascii="Times New Roman" w:eastAsia="Times New Roman" w:hAnsi="Times New Roman"/>
          <w:sz w:val="28"/>
          <w:szCs w:val="28"/>
          <w:shd w:val="clear" w:color="auto" w:fill="FFFFFF" w:themeFill="background1"/>
        </w:rPr>
        <w:t xml:space="preserve">. </w:t>
      </w:r>
    </w:p>
    <w:p w:rsidR="00E92B9D" w:rsidRPr="004414AC" w:rsidRDefault="00E92B9D" w:rsidP="00DF208A">
      <w:pPr>
        <w:spacing w:after="0" w:line="240" w:lineRule="auto"/>
        <w:ind w:firstLine="426"/>
        <w:jc w:val="both"/>
        <w:rPr>
          <w:rFonts w:ascii="Times New Roman" w:eastAsia="Times New Roman" w:hAnsi="Times New Roman"/>
          <w:color w:val="00B050"/>
          <w:sz w:val="28"/>
          <w:szCs w:val="28"/>
        </w:rPr>
      </w:pPr>
      <w:r w:rsidRPr="004414AC">
        <w:rPr>
          <w:rFonts w:ascii="Times New Roman" w:eastAsia="Times New Roman" w:hAnsi="Times New Roman"/>
          <w:sz w:val="28"/>
          <w:szCs w:val="28"/>
        </w:rPr>
        <w:t>Опрос проводился по месту жительства респондентов методом личного интервью с использованием маршрута и квотированием по полу, возрасту и месту жительства.</w:t>
      </w:r>
    </w:p>
    <w:p w:rsidR="00E92B9D" w:rsidRPr="004414AC" w:rsidRDefault="00E92B9D" w:rsidP="00DF208A">
      <w:pPr>
        <w:spacing w:after="0" w:line="240" w:lineRule="auto"/>
        <w:ind w:firstLine="426"/>
        <w:jc w:val="both"/>
        <w:rPr>
          <w:rFonts w:ascii="Times New Roman" w:eastAsia="Times New Roman" w:hAnsi="Times New Roman"/>
          <w:sz w:val="28"/>
          <w:szCs w:val="28"/>
        </w:rPr>
      </w:pPr>
      <w:r w:rsidRPr="004414AC">
        <w:rPr>
          <w:rFonts w:ascii="Times New Roman" w:eastAsia="Times New Roman" w:hAnsi="Times New Roman"/>
          <w:sz w:val="28"/>
          <w:szCs w:val="28"/>
        </w:rPr>
        <w:t xml:space="preserve">Объем выборочной совокупности составляет </w:t>
      </w:r>
      <w:r>
        <w:rPr>
          <w:rFonts w:ascii="Times New Roman" w:eastAsia="Times New Roman" w:hAnsi="Times New Roman"/>
          <w:sz w:val="28"/>
          <w:szCs w:val="28"/>
        </w:rPr>
        <w:t>1200</w:t>
      </w:r>
      <w:r w:rsidRPr="004414AC">
        <w:rPr>
          <w:rFonts w:ascii="Times New Roman" w:eastAsia="Times New Roman" w:hAnsi="Times New Roman"/>
          <w:sz w:val="28"/>
          <w:szCs w:val="28"/>
        </w:rPr>
        <w:t xml:space="preserve"> человек в возрасте 18 лет и старше. </w:t>
      </w:r>
    </w:p>
    <w:p w:rsidR="00E92B9D" w:rsidRPr="000733C3" w:rsidRDefault="00E92B9D" w:rsidP="00DF208A">
      <w:pPr>
        <w:spacing w:after="0" w:line="240" w:lineRule="auto"/>
        <w:ind w:firstLine="426"/>
        <w:jc w:val="both"/>
        <w:rPr>
          <w:rFonts w:ascii="Times New Roman" w:eastAsia="Times New Roman" w:hAnsi="Times New Roman"/>
          <w:sz w:val="28"/>
          <w:szCs w:val="28"/>
        </w:rPr>
      </w:pPr>
      <w:r w:rsidRPr="004414AC">
        <w:rPr>
          <w:rFonts w:ascii="Times New Roman" w:eastAsia="Times New Roman" w:hAnsi="Times New Roman"/>
          <w:sz w:val="28"/>
          <w:szCs w:val="28"/>
        </w:rPr>
        <w:t>География исследования: г. Вологда (</w:t>
      </w:r>
      <w:r>
        <w:rPr>
          <w:rFonts w:ascii="Times New Roman" w:eastAsia="Times New Roman" w:hAnsi="Times New Roman"/>
          <w:sz w:val="28"/>
          <w:szCs w:val="28"/>
        </w:rPr>
        <w:t>300</w:t>
      </w:r>
      <w:r w:rsidRPr="004414AC">
        <w:rPr>
          <w:rFonts w:ascii="Times New Roman" w:eastAsia="Times New Roman" w:hAnsi="Times New Roman"/>
          <w:sz w:val="28"/>
          <w:szCs w:val="28"/>
        </w:rPr>
        <w:t xml:space="preserve"> человек), г. Череповец (</w:t>
      </w:r>
      <w:r>
        <w:rPr>
          <w:rFonts w:ascii="Times New Roman" w:eastAsia="Times New Roman" w:hAnsi="Times New Roman"/>
          <w:sz w:val="28"/>
          <w:szCs w:val="28"/>
        </w:rPr>
        <w:t xml:space="preserve">300 </w:t>
      </w:r>
      <w:r w:rsidRPr="004414AC">
        <w:rPr>
          <w:rFonts w:ascii="Times New Roman" w:eastAsia="Times New Roman" w:hAnsi="Times New Roman"/>
          <w:sz w:val="28"/>
          <w:szCs w:val="28"/>
        </w:rPr>
        <w:t>человек),</w:t>
      </w:r>
      <w:r>
        <w:rPr>
          <w:rFonts w:ascii="Times New Roman" w:eastAsia="Times New Roman" w:hAnsi="Times New Roman"/>
          <w:sz w:val="28"/>
          <w:szCs w:val="28"/>
        </w:rPr>
        <w:t xml:space="preserve"> 12 муниципальных районов (600 человек; Таб. 1).</w:t>
      </w:r>
    </w:p>
    <w:p w:rsidR="00E92B9D" w:rsidRDefault="00E92B9D" w:rsidP="00E92B9D">
      <w:pPr>
        <w:spacing w:after="0" w:line="240" w:lineRule="auto"/>
        <w:jc w:val="both"/>
        <w:rPr>
          <w:rFonts w:ascii="Times New Roman" w:eastAsiaTheme="majorEastAsia" w:hAnsi="Times New Roman"/>
          <w:sz w:val="24"/>
          <w:szCs w:val="24"/>
        </w:rPr>
      </w:pPr>
    </w:p>
    <w:p w:rsidR="00E92B9D" w:rsidRPr="00BC3FC6" w:rsidRDefault="00E92B9D" w:rsidP="00E92B9D">
      <w:pPr>
        <w:spacing w:after="0" w:line="240" w:lineRule="auto"/>
        <w:jc w:val="both"/>
        <w:rPr>
          <w:rFonts w:ascii="Times New Roman" w:eastAsiaTheme="majorEastAsia" w:hAnsi="Times New Roman"/>
          <w:sz w:val="24"/>
          <w:szCs w:val="24"/>
        </w:rPr>
      </w:pPr>
      <w:r w:rsidRPr="00245B51">
        <w:rPr>
          <w:rFonts w:ascii="Times New Roman" w:eastAsiaTheme="majorEastAsia" w:hAnsi="Times New Roman"/>
          <w:sz w:val="24"/>
          <w:szCs w:val="24"/>
        </w:rPr>
        <w:t>Таблица 1 – Выборка исследования (единиц)</w:t>
      </w:r>
    </w:p>
    <w:tbl>
      <w:tblPr>
        <w:tblStyle w:val="aa"/>
        <w:tblW w:w="0" w:type="auto"/>
        <w:tblInd w:w="108" w:type="dxa"/>
        <w:tblLook w:val="04A0" w:firstRow="1" w:lastRow="0" w:firstColumn="1" w:lastColumn="0" w:noHBand="0" w:noVBand="1"/>
      </w:tblPr>
      <w:tblGrid>
        <w:gridCol w:w="2547"/>
        <w:gridCol w:w="2265"/>
        <w:gridCol w:w="2266"/>
        <w:gridCol w:w="2266"/>
      </w:tblGrid>
      <w:tr w:rsidR="00E92B9D" w:rsidRPr="00E97848" w:rsidTr="00372AD4">
        <w:tc>
          <w:tcPr>
            <w:tcW w:w="2547" w:type="dxa"/>
          </w:tcPr>
          <w:p w:rsidR="00E92B9D" w:rsidRPr="00E97848" w:rsidRDefault="00E92B9D" w:rsidP="000A3964">
            <w:pPr>
              <w:spacing w:after="0" w:line="240" w:lineRule="auto"/>
              <w:jc w:val="both"/>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Муниципальное образование</w:t>
            </w:r>
          </w:p>
        </w:tc>
        <w:tc>
          <w:tcPr>
            <w:tcW w:w="2265" w:type="dxa"/>
          </w:tcPr>
          <w:p w:rsidR="00E92B9D" w:rsidRPr="00E97848" w:rsidRDefault="00E92B9D" w:rsidP="000A3964">
            <w:pPr>
              <w:spacing w:after="0" w:line="240" w:lineRule="auto"/>
              <w:jc w:val="center"/>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Количество респондентов</w:t>
            </w:r>
          </w:p>
        </w:tc>
        <w:tc>
          <w:tcPr>
            <w:tcW w:w="2266" w:type="dxa"/>
          </w:tcPr>
          <w:p w:rsidR="00E92B9D" w:rsidRPr="00E97848" w:rsidRDefault="00E92B9D" w:rsidP="000A3964">
            <w:pPr>
              <w:spacing w:after="0" w:line="240" w:lineRule="auto"/>
              <w:jc w:val="center"/>
              <w:rPr>
                <w:rStyle w:val="afe"/>
                <w:rFonts w:ascii="Times New Roman" w:hAnsi="Times New Roman"/>
                <w:sz w:val="24"/>
                <w:szCs w:val="24"/>
                <w:bdr w:val="none" w:sz="0" w:space="0" w:color="auto" w:frame="1"/>
                <w:shd w:val="clear" w:color="auto" w:fill="FFFFFF"/>
              </w:rPr>
            </w:pPr>
            <w:r w:rsidRPr="00E97848">
              <w:rPr>
                <w:rFonts w:ascii="Times New Roman" w:hAnsi="Times New Roman"/>
                <w:b/>
                <w:bCs/>
                <w:sz w:val="24"/>
                <w:szCs w:val="24"/>
                <w:bdr w:val="none" w:sz="0" w:space="0" w:color="auto" w:frame="1"/>
                <w:shd w:val="clear" w:color="auto" w:fill="FFFFFF"/>
              </w:rPr>
              <w:t>Муниципальное образование</w:t>
            </w:r>
          </w:p>
        </w:tc>
        <w:tc>
          <w:tcPr>
            <w:tcW w:w="2266" w:type="dxa"/>
          </w:tcPr>
          <w:p w:rsidR="00E92B9D" w:rsidRPr="00E97848" w:rsidRDefault="00E92B9D" w:rsidP="000A3964">
            <w:pPr>
              <w:spacing w:after="0" w:line="240" w:lineRule="auto"/>
              <w:jc w:val="center"/>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Количество респондентов</w:t>
            </w:r>
          </w:p>
        </w:tc>
      </w:tr>
      <w:tr w:rsidR="00E92B9D" w:rsidRPr="00E97848" w:rsidTr="00372AD4">
        <w:tc>
          <w:tcPr>
            <w:tcW w:w="2547" w:type="dxa"/>
          </w:tcPr>
          <w:p w:rsidR="00E92B9D" w:rsidRPr="000A3964" w:rsidRDefault="00E92B9D" w:rsidP="000A3964">
            <w:pPr>
              <w:spacing w:after="0" w:line="240" w:lineRule="auto"/>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г. Вологда</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300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Нюксенский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г. Череповец</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300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Тарногский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Районы, в том числе:</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600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Тотемский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Бабаевский</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Сокольский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Устюженский</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Сямженский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Великоустюгский</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Усть-Кубинский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Вытегорский</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c>
          <w:tcPr>
            <w:tcW w:w="2266"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Харовский</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r>
      <w:tr w:rsidR="00E92B9D" w:rsidRPr="00E97848" w:rsidTr="00372AD4">
        <w:tc>
          <w:tcPr>
            <w:tcW w:w="2547" w:type="dxa"/>
          </w:tcPr>
          <w:p w:rsidR="00E92B9D" w:rsidRPr="000A3964" w:rsidRDefault="00E92B9D" w:rsidP="000A3964">
            <w:pPr>
              <w:spacing w:after="0" w:line="240" w:lineRule="auto"/>
              <w:rPr>
                <w:rFonts w:ascii="Times New Roman" w:hAnsi="Times New Roman"/>
                <w:color w:val="000000"/>
                <w:sz w:val="24"/>
                <w:szCs w:val="24"/>
              </w:rPr>
            </w:pPr>
            <w:r w:rsidRPr="000A3964">
              <w:rPr>
                <w:rFonts w:ascii="Times New Roman" w:hAnsi="Times New Roman"/>
                <w:color w:val="000000"/>
                <w:sz w:val="24"/>
                <w:szCs w:val="24"/>
              </w:rPr>
              <w:t>Кирилловский</w:t>
            </w:r>
          </w:p>
        </w:tc>
        <w:tc>
          <w:tcPr>
            <w:tcW w:w="2265"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50</w:t>
            </w:r>
          </w:p>
        </w:tc>
        <w:tc>
          <w:tcPr>
            <w:tcW w:w="2266" w:type="dxa"/>
          </w:tcPr>
          <w:p w:rsidR="00E92B9D" w:rsidRPr="000A3964" w:rsidRDefault="00E92B9D" w:rsidP="000A3964">
            <w:pPr>
              <w:spacing w:after="0" w:line="240" w:lineRule="auto"/>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 xml:space="preserve">Итого:  </w:t>
            </w:r>
          </w:p>
        </w:tc>
        <w:tc>
          <w:tcPr>
            <w:tcW w:w="2266" w:type="dxa"/>
          </w:tcPr>
          <w:p w:rsidR="00E92B9D" w:rsidRPr="000A3964" w:rsidRDefault="00E92B9D" w:rsidP="000A3964">
            <w:pPr>
              <w:spacing w:after="0" w:line="240" w:lineRule="auto"/>
              <w:jc w:val="center"/>
              <w:rPr>
                <w:rStyle w:val="afe"/>
                <w:rFonts w:ascii="Times New Roman" w:hAnsi="Times New Roman"/>
                <w:b w:val="0"/>
                <w:sz w:val="24"/>
                <w:szCs w:val="24"/>
                <w:bdr w:val="none" w:sz="0" w:space="0" w:color="auto" w:frame="1"/>
                <w:shd w:val="clear" w:color="auto" w:fill="FFFFFF"/>
              </w:rPr>
            </w:pPr>
            <w:r w:rsidRPr="000A3964">
              <w:rPr>
                <w:rStyle w:val="afe"/>
                <w:rFonts w:ascii="Times New Roman" w:hAnsi="Times New Roman"/>
                <w:b w:val="0"/>
                <w:sz w:val="24"/>
                <w:szCs w:val="24"/>
                <w:bdr w:val="none" w:sz="0" w:space="0" w:color="auto" w:frame="1"/>
                <w:shd w:val="clear" w:color="auto" w:fill="FFFFFF"/>
              </w:rPr>
              <w:t>1200</w:t>
            </w:r>
          </w:p>
        </w:tc>
      </w:tr>
    </w:tbl>
    <w:p w:rsidR="00E92B9D" w:rsidRDefault="00E92B9D" w:rsidP="00E92B9D">
      <w:pPr>
        <w:spacing w:after="120" w:line="360" w:lineRule="auto"/>
        <w:rPr>
          <w:rFonts w:ascii="Times New Roman" w:hAnsi="Times New Roman"/>
          <w:sz w:val="24"/>
          <w:szCs w:val="24"/>
        </w:rPr>
      </w:pPr>
      <w:r w:rsidRPr="00B51693">
        <w:rPr>
          <w:b/>
          <w:noProof/>
          <w:lang w:eastAsia="ru-RU"/>
        </w:rPr>
        <w:drawing>
          <wp:inline distT="0" distB="0" distL="0" distR="0">
            <wp:extent cx="5939790" cy="510746"/>
            <wp:effectExtent l="0" t="0" r="3810" b="3810"/>
            <wp:docPr id="4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92B9D" w:rsidRDefault="00E92B9D" w:rsidP="00E92B9D">
      <w:pPr>
        <w:spacing w:after="120" w:line="360" w:lineRule="auto"/>
        <w:ind w:left="2126" w:hanging="2126"/>
        <w:jc w:val="center"/>
        <w:rPr>
          <w:rFonts w:ascii="Times New Roman" w:hAnsi="Times New Roman"/>
          <w:sz w:val="24"/>
          <w:szCs w:val="24"/>
        </w:rPr>
      </w:pPr>
      <w:r>
        <w:rPr>
          <w:rFonts w:ascii="Times New Roman" w:hAnsi="Times New Roman"/>
          <w:sz w:val="24"/>
          <w:szCs w:val="24"/>
        </w:rPr>
        <w:t>Рисунок 1 – Распределение респондентов по полу</w:t>
      </w:r>
    </w:p>
    <w:p w:rsidR="00E92B9D" w:rsidRDefault="00E92B9D" w:rsidP="00E92B9D">
      <w:pPr>
        <w:spacing w:after="0" w:line="360" w:lineRule="auto"/>
        <w:ind w:left="2124" w:hanging="2124"/>
        <w:rPr>
          <w:rFonts w:ascii="Times New Roman" w:hAnsi="Times New Roman"/>
          <w:sz w:val="24"/>
          <w:szCs w:val="24"/>
        </w:rPr>
      </w:pPr>
      <w:r w:rsidRPr="00B51693">
        <w:rPr>
          <w:noProof/>
          <w:lang w:eastAsia="ru-RU"/>
        </w:rPr>
        <w:drawing>
          <wp:inline distT="0" distB="0" distL="0" distR="0">
            <wp:extent cx="6111875" cy="972065"/>
            <wp:effectExtent l="0" t="0" r="3175" b="0"/>
            <wp:docPr id="48"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92B9D" w:rsidRDefault="00E92B9D" w:rsidP="00E92B9D">
      <w:pPr>
        <w:spacing w:after="0" w:line="360" w:lineRule="auto"/>
        <w:ind w:left="2124" w:hanging="2124"/>
        <w:jc w:val="center"/>
        <w:rPr>
          <w:rFonts w:ascii="Times New Roman" w:hAnsi="Times New Roman"/>
          <w:sz w:val="24"/>
          <w:szCs w:val="24"/>
        </w:rPr>
      </w:pPr>
      <w:r>
        <w:rPr>
          <w:rFonts w:ascii="Times New Roman" w:hAnsi="Times New Roman"/>
          <w:sz w:val="24"/>
          <w:szCs w:val="24"/>
        </w:rPr>
        <w:t>Рисунок 2 – Распределение респондентов по возрасту</w:t>
      </w:r>
    </w:p>
    <w:p w:rsidR="00E92B9D" w:rsidRDefault="00E92B9D" w:rsidP="00E92B9D">
      <w:pPr>
        <w:spacing w:after="0" w:line="360" w:lineRule="auto"/>
        <w:jc w:val="both"/>
        <w:rPr>
          <w:rFonts w:ascii="Times New Roman" w:eastAsia="Times New Roman" w:hAnsi="Times New Roman"/>
          <w:sz w:val="28"/>
          <w:szCs w:val="28"/>
        </w:rPr>
      </w:pPr>
    </w:p>
    <w:p w:rsidR="00E92B9D" w:rsidRPr="001A6533" w:rsidRDefault="00E92B9D" w:rsidP="00DF208A">
      <w:pPr>
        <w:spacing w:after="0" w:line="240" w:lineRule="auto"/>
        <w:ind w:firstLine="426"/>
        <w:jc w:val="both"/>
        <w:rPr>
          <w:rFonts w:ascii="Times New Roman" w:eastAsia="Times New Roman" w:hAnsi="Times New Roman"/>
          <w:sz w:val="28"/>
          <w:szCs w:val="28"/>
        </w:rPr>
      </w:pPr>
      <w:r w:rsidRPr="001A6533">
        <w:rPr>
          <w:rFonts w:ascii="Times New Roman" w:eastAsia="Times New Roman" w:hAnsi="Times New Roman"/>
          <w:sz w:val="28"/>
          <w:szCs w:val="28"/>
        </w:rPr>
        <w:t>Более половины опрошенных в настоящее время работают (</w:t>
      </w:r>
      <w:r>
        <w:rPr>
          <w:rFonts w:ascii="Times New Roman" w:eastAsia="Times New Roman" w:hAnsi="Times New Roman"/>
          <w:sz w:val="28"/>
          <w:szCs w:val="28"/>
        </w:rPr>
        <w:t>58</w:t>
      </w:r>
      <w:r w:rsidRPr="001A6533">
        <w:rPr>
          <w:rFonts w:ascii="Times New Roman" w:eastAsia="Times New Roman" w:hAnsi="Times New Roman"/>
          <w:sz w:val="28"/>
          <w:szCs w:val="28"/>
        </w:rPr>
        <w:t xml:space="preserve">%), </w:t>
      </w:r>
      <w:r>
        <w:rPr>
          <w:rFonts w:ascii="Times New Roman" w:eastAsia="Times New Roman" w:hAnsi="Times New Roman"/>
          <w:sz w:val="28"/>
          <w:szCs w:val="28"/>
        </w:rPr>
        <w:t>четверть</w:t>
      </w:r>
      <w:r w:rsidRPr="001A6533">
        <w:rPr>
          <w:rFonts w:ascii="Times New Roman" w:eastAsia="Times New Roman" w:hAnsi="Times New Roman"/>
          <w:sz w:val="28"/>
          <w:szCs w:val="28"/>
        </w:rPr>
        <w:t xml:space="preserve"> – находятся на пенсии (</w:t>
      </w:r>
      <w:r>
        <w:rPr>
          <w:rFonts w:ascii="Times New Roman" w:eastAsia="Times New Roman" w:hAnsi="Times New Roman"/>
          <w:sz w:val="28"/>
          <w:szCs w:val="28"/>
        </w:rPr>
        <w:t>24</w:t>
      </w:r>
      <w:r w:rsidRPr="001A6533">
        <w:rPr>
          <w:rFonts w:ascii="Times New Roman" w:eastAsia="Times New Roman" w:hAnsi="Times New Roman"/>
          <w:sz w:val="28"/>
          <w:szCs w:val="28"/>
        </w:rPr>
        <w:t xml:space="preserve">%; Рис. 3). </w:t>
      </w:r>
      <w:r>
        <w:rPr>
          <w:rFonts w:ascii="Times New Roman" w:eastAsia="Times New Roman" w:hAnsi="Times New Roman"/>
          <w:sz w:val="28"/>
          <w:szCs w:val="28"/>
        </w:rPr>
        <w:t xml:space="preserve">Незначительная доля участников исследования (от 3% до 5%) являются студентами, домохозяйками/ домохозяевами, самозанятыми, безработными, предпринимателями/ИП. </w:t>
      </w:r>
    </w:p>
    <w:p w:rsidR="00E92B9D" w:rsidRDefault="00E92B9D" w:rsidP="00E92B9D">
      <w:pPr>
        <w:spacing w:after="0" w:line="360" w:lineRule="auto"/>
        <w:jc w:val="both"/>
        <w:rPr>
          <w:noProof/>
          <w:lang w:eastAsia="ru-RU"/>
        </w:rPr>
      </w:pPr>
    </w:p>
    <w:p w:rsidR="00E92B9D" w:rsidRDefault="00E92B9D" w:rsidP="00E92B9D">
      <w:pPr>
        <w:spacing w:after="0" w:line="360" w:lineRule="auto"/>
        <w:jc w:val="both"/>
        <w:rPr>
          <w:noProof/>
          <w:lang w:eastAsia="ru-RU"/>
        </w:rPr>
      </w:pPr>
      <w:r w:rsidRPr="00B51693">
        <w:rPr>
          <w:rFonts w:ascii="Times New Roman" w:eastAsia="Times New Roman" w:hAnsi="Times New Roman"/>
          <w:noProof/>
          <w:color w:val="2E74B5"/>
          <w:sz w:val="28"/>
          <w:szCs w:val="28"/>
          <w:lang w:eastAsia="ru-RU"/>
        </w:rPr>
        <w:drawing>
          <wp:inline distT="0" distB="0" distL="0" distR="0">
            <wp:extent cx="5753100" cy="1712990"/>
            <wp:effectExtent l="0" t="0" r="0" b="1905"/>
            <wp:docPr id="4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92B9D" w:rsidRPr="00F629F6" w:rsidRDefault="00E92B9D" w:rsidP="00E92B9D">
      <w:pPr>
        <w:spacing w:after="0" w:line="360" w:lineRule="auto"/>
        <w:jc w:val="center"/>
        <w:rPr>
          <w:sz w:val="10"/>
          <w:szCs w:val="10"/>
        </w:rPr>
      </w:pPr>
      <w:r>
        <w:rPr>
          <w:rFonts w:ascii="Times New Roman" w:hAnsi="Times New Roman"/>
          <w:sz w:val="24"/>
          <w:szCs w:val="24"/>
        </w:rPr>
        <w:t>Рисунок 3 – Основное занятие респондентов</w:t>
      </w:r>
    </w:p>
    <w:p w:rsidR="00E92B9D" w:rsidRDefault="00E92B9D" w:rsidP="00DF208A">
      <w:pPr>
        <w:spacing w:after="0" w:line="240" w:lineRule="auto"/>
        <w:ind w:firstLine="426"/>
        <w:jc w:val="both"/>
        <w:rPr>
          <w:noProof/>
          <w:lang w:eastAsia="ru-RU"/>
        </w:rPr>
      </w:pPr>
      <w:r>
        <w:rPr>
          <w:rFonts w:ascii="Times New Roman" w:eastAsia="Times New Roman" w:hAnsi="Times New Roman"/>
          <w:sz w:val="28"/>
          <w:szCs w:val="28"/>
        </w:rPr>
        <w:t>Самое значительное число респондентов имеют среднее профессиональное образование (47%; Рис. 4). Примерно пятая часть – выпускники специалитета и магистратуры (19%; доля выпускников бакалавриата на 5 процентных пунктов ниже – 14%); ещё 11% – получили среднее общее образование (имеющих основное общее образование значительно меньше – 8%).</w:t>
      </w:r>
    </w:p>
    <w:p w:rsidR="00E92B9D" w:rsidRDefault="00E92B9D" w:rsidP="00E92B9D">
      <w:pPr>
        <w:jc w:val="center"/>
        <w:rPr>
          <w:noProof/>
          <w:lang w:eastAsia="ru-RU"/>
        </w:rPr>
      </w:pPr>
      <w:r w:rsidRPr="00B05706">
        <w:rPr>
          <w:rFonts w:ascii="Times New Roman" w:eastAsia="Times New Roman" w:hAnsi="Times New Roman"/>
          <w:noProof/>
          <w:color w:val="2E74B5"/>
          <w:sz w:val="28"/>
          <w:szCs w:val="28"/>
          <w:lang w:eastAsia="ru-RU"/>
        </w:rPr>
        <w:drawing>
          <wp:inline distT="0" distB="0" distL="0" distR="0">
            <wp:extent cx="5753100" cy="1945843"/>
            <wp:effectExtent l="0" t="0" r="0" b="0"/>
            <wp:docPr id="5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92B9D" w:rsidRPr="004F187B" w:rsidRDefault="00E92B9D" w:rsidP="00E92B9D">
      <w:pPr>
        <w:jc w:val="center"/>
      </w:pPr>
      <w:r>
        <w:rPr>
          <w:rFonts w:ascii="Times New Roman" w:hAnsi="Times New Roman"/>
          <w:sz w:val="24"/>
          <w:szCs w:val="24"/>
        </w:rPr>
        <w:t>Рисунок 4 - Распределение по уровню образования</w:t>
      </w:r>
    </w:p>
    <w:p w:rsidR="00E92B9D" w:rsidRPr="002B7DDA" w:rsidRDefault="00E92B9D" w:rsidP="00DF208A">
      <w:pPr>
        <w:spacing w:after="0" w:line="240" w:lineRule="auto"/>
        <w:ind w:firstLine="426"/>
        <w:jc w:val="both"/>
        <w:rPr>
          <w:rFonts w:ascii="Times New Roman" w:eastAsia="Times New Roman" w:hAnsi="Times New Roman"/>
          <w:sz w:val="28"/>
          <w:szCs w:val="28"/>
        </w:rPr>
      </w:pPr>
      <w:r w:rsidRPr="002B7DDA">
        <w:rPr>
          <w:rFonts w:ascii="Times New Roman" w:eastAsia="Times New Roman" w:hAnsi="Times New Roman"/>
          <w:sz w:val="28"/>
          <w:szCs w:val="28"/>
        </w:rPr>
        <w:t xml:space="preserve">Каждому второму опрошенному средств достаточно на еду и одежду, но </w:t>
      </w:r>
      <w:r>
        <w:rPr>
          <w:rFonts w:ascii="Times New Roman" w:eastAsia="Times New Roman" w:hAnsi="Times New Roman"/>
          <w:sz w:val="28"/>
          <w:szCs w:val="28"/>
        </w:rPr>
        <w:t xml:space="preserve">приобретение </w:t>
      </w:r>
      <w:r w:rsidRPr="002B7DDA">
        <w:rPr>
          <w:rFonts w:ascii="Times New Roman" w:eastAsia="Times New Roman" w:hAnsi="Times New Roman"/>
          <w:sz w:val="28"/>
          <w:szCs w:val="28"/>
        </w:rPr>
        <w:t>бытовой техники вызывает затруднения (</w:t>
      </w:r>
      <w:r>
        <w:rPr>
          <w:rFonts w:ascii="Times New Roman" w:eastAsia="Times New Roman" w:hAnsi="Times New Roman"/>
          <w:sz w:val="28"/>
          <w:szCs w:val="28"/>
        </w:rPr>
        <w:t>44</w:t>
      </w:r>
      <w:r w:rsidRPr="002B7DDA">
        <w:rPr>
          <w:rFonts w:ascii="Times New Roman" w:eastAsia="Times New Roman" w:hAnsi="Times New Roman"/>
          <w:sz w:val="28"/>
          <w:szCs w:val="28"/>
        </w:rPr>
        <w:t>%; Рис. 5).</w:t>
      </w:r>
      <w:r>
        <w:rPr>
          <w:rFonts w:ascii="Times New Roman" w:eastAsia="Times New Roman" w:hAnsi="Times New Roman"/>
          <w:sz w:val="28"/>
          <w:szCs w:val="28"/>
        </w:rPr>
        <w:t xml:space="preserve"> 20% могут купить бытовую технику, но не в состоянии приобрести автомобиль. Для 19% покупка одежды уже становится серьёзной проблемой.</w:t>
      </w:r>
    </w:p>
    <w:p w:rsidR="00E92B9D" w:rsidRDefault="00E92B9D" w:rsidP="00E92B9D">
      <w:pPr>
        <w:spacing w:after="0" w:line="240" w:lineRule="auto"/>
        <w:jc w:val="center"/>
        <w:rPr>
          <w:noProof/>
          <w:lang w:eastAsia="ru-RU"/>
        </w:rPr>
      </w:pPr>
      <w:r w:rsidRPr="00B51693">
        <w:rPr>
          <w:b/>
          <w:noProof/>
          <w:lang w:eastAsia="ru-RU"/>
        </w:rPr>
        <w:drawing>
          <wp:inline distT="0" distB="0" distL="0" distR="0">
            <wp:extent cx="5486400" cy="2993571"/>
            <wp:effectExtent l="0" t="0" r="0" b="0"/>
            <wp:docPr id="5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92B9D" w:rsidRPr="00D27462" w:rsidRDefault="00E92B9D" w:rsidP="00E92B9D">
      <w:pPr>
        <w:spacing w:after="0" w:line="240" w:lineRule="auto"/>
        <w:jc w:val="center"/>
        <w:rPr>
          <w:rFonts w:ascii="Times New Roman" w:hAnsi="Times New Roman"/>
          <w:sz w:val="24"/>
          <w:szCs w:val="24"/>
        </w:rPr>
      </w:pPr>
      <w:r>
        <w:rPr>
          <w:rFonts w:ascii="Times New Roman" w:hAnsi="Times New Roman"/>
          <w:sz w:val="24"/>
          <w:szCs w:val="24"/>
        </w:rPr>
        <w:t xml:space="preserve">Рисунок 5 – Оценка материального положения семьи </w:t>
      </w:r>
    </w:p>
    <w:p w:rsidR="00E92B9D" w:rsidRDefault="00E92B9D" w:rsidP="000A3964">
      <w:pPr>
        <w:spacing w:after="0" w:line="240" w:lineRule="auto"/>
        <w:jc w:val="both"/>
        <w:rPr>
          <w:rFonts w:ascii="Times New Roman" w:hAnsi="Times New Roman"/>
          <w:sz w:val="24"/>
          <w:szCs w:val="24"/>
        </w:rPr>
      </w:pPr>
    </w:p>
    <w:p w:rsidR="00E92B9D" w:rsidRDefault="00E92B9D" w:rsidP="00DF208A">
      <w:pPr>
        <w:spacing w:after="0" w:line="240" w:lineRule="auto"/>
        <w:ind w:firstLine="426"/>
        <w:jc w:val="both"/>
        <w:rPr>
          <w:rFonts w:ascii="Times New Roman" w:eastAsia="Times New Roman" w:hAnsi="Times New Roman"/>
          <w:sz w:val="28"/>
          <w:szCs w:val="28"/>
        </w:rPr>
      </w:pPr>
      <w:r w:rsidRPr="00ED48AD">
        <w:rPr>
          <w:rFonts w:ascii="Times New Roman" w:eastAsia="Times New Roman" w:hAnsi="Times New Roman"/>
          <w:sz w:val="28"/>
          <w:szCs w:val="28"/>
        </w:rPr>
        <w:t xml:space="preserve">Большинство жителей области в целом удовлетворены </w:t>
      </w:r>
      <w:r>
        <w:rPr>
          <w:rFonts w:ascii="Times New Roman" w:eastAsia="Times New Roman" w:hAnsi="Times New Roman"/>
          <w:sz w:val="28"/>
          <w:szCs w:val="28"/>
        </w:rPr>
        <w:t xml:space="preserve">сервисом </w:t>
      </w:r>
      <w:r w:rsidRPr="00ED48AD">
        <w:rPr>
          <w:rFonts w:ascii="Times New Roman" w:eastAsia="Times New Roman" w:hAnsi="Times New Roman"/>
          <w:sz w:val="28"/>
          <w:szCs w:val="28"/>
        </w:rPr>
        <w:t>банков (</w:t>
      </w:r>
      <w:r>
        <w:rPr>
          <w:rFonts w:ascii="Times New Roman" w:eastAsia="Times New Roman" w:hAnsi="Times New Roman"/>
          <w:sz w:val="28"/>
          <w:szCs w:val="28"/>
        </w:rPr>
        <w:t>80</w:t>
      </w:r>
      <w:r w:rsidRPr="00ED48AD">
        <w:rPr>
          <w:rFonts w:ascii="Times New Roman" w:eastAsia="Times New Roman" w:hAnsi="Times New Roman"/>
          <w:sz w:val="28"/>
          <w:szCs w:val="28"/>
        </w:rPr>
        <w:t xml:space="preserve">%; Таб. </w:t>
      </w:r>
      <w:r w:rsidRPr="00677E6B">
        <w:rPr>
          <w:rFonts w:ascii="Times New Roman" w:eastAsia="Times New Roman" w:hAnsi="Times New Roman"/>
          <w:sz w:val="28"/>
          <w:szCs w:val="28"/>
        </w:rPr>
        <w:t>9</w:t>
      </w:r>
      <w:r>
        <w:rPr>
          <w:rFonts w:ascii="Times New Roman" w:eastAsia="Times New Roman" w:hAnsi="Times New Roman"/>
          <w:sz w:val="28"/>
          <w:szCs w:val="28"/>
        </w:rPr>
        <w:t xml:space="preserve">). Большинство респондентов не сталкивались с работой других финансовых организаций (от 68% до 89%), а доли положительных и отрицательных суждений невелики и равнозначны. Исключение: удельный вес удовлетворительных отзывов о деятельности субъектов страхового дела, что более чем в 3 раза выше доли противоположных мнений (25% и 7% соответственно). </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Таким образам, можно говорить о</w:t>
      </w:r>
      <w:r w:rsidRPr="005558E3">
        <w:rPr>
          <w:rFonts w:ascii="Times New Roman" w:eastAsia="Times New Roman" w:hAnsi="Times New Roman"/>
          <w:sz w:val="28"/>
          <w:szCs w:val="28"/>
        </w:rPr>
        <w:t xml:space="preserve"> </w:t>
      </w:r>
      <w:r>
        <w:rPr>
          <w:rFonts w:ascii="Times New Roman" w:eastAsia="Times New Roman" w:hAnsi="Times New Roman"/>
          <w:sz w:val="28"/>
          <w:szCs w:val="28"/>
        </w:rPr>
        <w:t>благоприятном состоянии удовлетворённости населения финансовой деятельностью, поскольку</w:t>
      </w:r>
      <w:r w:rsidRPr="005558E3">
        <w:rPr>
          <w:rFonts w:ascii="Times New Roman" w:eastAsia="Times New Roman" w:hAnsi="Times New Roman"/>
          <w:sz w:val="28"/>
          <w:szCs w:val="28"/>
        </w:rPr>
        <w:t xml:space="preserve"> </w:t>
      </w:r>
      <w:r>
        <w:rPr>
          <w:rFonts w:ascii="Times New Roman" w:eastAsia="Times New Roman" w:hAnsi="Times New Roman"/>
          <w:sz w:val="28"/>
          <w:szCs w:val="28"/>
        </w:rPr>
        <w:t xml:space="preserve">согласно пункту 77 </w:t>
      </w:r>
      <w:r w:rsidRPr="0099539D">
        <w:rPr>
          <w:rFonts w:ascii="Times New Roman" w:eastAsia="Times New Roman" w:hAnsi="Times New Roman"/>
          <w:b/>
          <w:i/>
          <w:sz w:val="28"/>
          <w:szCs w:val="28"/>
        </w:rPr>
        <w:t>Единой методики мониторинга состояния и развития конкуренции на товарных рынках субъекта Российской Федерации</w:t>
      </w:r>
      <w:r>
        <w:rPr>
          <w:rFonts w:ascii="Times New Roman" w:eastAsia="Times New Roman" w:hAnsi="Times New Roman"/>
          <w:sz w:val="28"/>
          <w:szCs w:val="28"/>
        </w:rPr>
        <w:t>, доля населения, положительно оценивающего деятельность хотя бы одного типа финансовых организаций, должна быть не менее 75%</w:t>
      </w:r>
      <w:r>
        <w:rPr>
          <w:rStyle w:val="af"/>
          <w:rFonts w:ascii="Times New Roman" w:eastAsia="Times New Roman" w:hAnsi="Times New Roman"/>
          <w:sz w:val="28"/>
          <w:szCs w:val="28"/>
        </w:rPr>
        <w:footnoteReference w:id="5"/>
      </w:r>
      <w:r>
        <w:rPr>
          <w:rFonts w:ascii="Times New Roman" w:eastAsia="Times New Roman" w:hAnsi="Times New Roman"/>
          <w:sz w:val="28"/>
          <w:szCs w:val="28"/>
        </w:rPr>
        <w:t xml:space="preserve">. </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В Вологде и Череповце выше доля респондентов, удовлетворённых работой банков (Вологда - 84%, Череповец – 85%, районы - 75%). В Череповце также выше процент одобрения негосударственных пенсионных фондов (19%; в районах и Вологде: 10 – 12% соответственно), а также брокеров (11%; в районах и Вологде: 4 – 5% соответственно). Жители Вологды менее позитивно оценивают работу сельскохозяйственных кредитных потребительских кооперативов (1%; в Череповце и районах 7 – 8%), микрофинансовых организаций (2%; в Череповце и районах – 9 – 12%), ломбардов (2%; в районах и Череповце 8 – 10%), а также кредитных потребительских кооперативов (3%; в Череповце и районах – 9 – 12%).</w:t>
      </w:r>
    </w:p>
    <w:p w:rsidR="000A3964" w:rsidRPr="00372AD4" w:rsidRDefault="000A3964" w:rsidP="000A3964">
      <w:pPr>
        <w:spacing w:after="0" w:line="240" w:lineRule="auto"/>
        <w:ind w:firstLine="709"/>
        <w:jc w:val="both"/>
        <w:rPr>
          <w:rFonts w:ascii="Times New Roman" w:eastAsia="Times New Roman" w:hAnsi="Times New Roman"/>
          <w:sz w:val="16"/>
          <w:szCs w:val="16"/>
        </w:rPr>
      </w:pPr>
    </w:p>
    <w:p w:rsidR="00E92B9D" w:rsidRPr="00372AD4" w:rsidRDefault="00E92B9D" w:rsidP="00E92B9D">
      <w:pPr>
        <w:spacing w:before="120" w:after="0" w:line="240" w:lineRule="auto"/>
        <w:jc w:val="both"/>
        <w:rPr>
          <w:rFonts w:ascii="Times New Roman" w:hAnsi="Times New Roman"/>
        </w:rPr>
      </w:pPr>
      <w:r w:rsidRPr="00372AD4">
        <w:rPr>
          <w:rFonts w:ascii="Times New Roman" w:hAnsi="Times New Roman"/>
        </w:rPr>
        <w:t>Таблица 9 – Распределение ответов на вопрос «</w:t>
      </w:r>
      <w:r w:rsidRPr="00372AD4">
        <w:rPr>
          <w:rFonts w:ascii="Times New Roman" w:hAnsi="Times New Roman"/>
          <w:bCs/>
        </w:rPr>
        <w:t>Насколько Вы удовлетворены работой/сервисом следующих финансовых организаций при оформлении и/или использования финансовых услуг или в любых других случаях, когда Вы сталкивались с ними? Если Вы раннее не сталкивались с такими организациями, укажите.»</w:t>
      </w:r>
    </w:p>
    <w:tbl>
      <w:tblPr>
        <w:tblStyle w:val="aa"/>
        <w:tblW w:w="9497" w:type="dxa"/>
        <w:jc w:val="center"/>
        <w:tblLayout w:type="fixed"/>
        <w:tblLook w:val="04A0" w:firstRow="1" w:lastRow="0" w:firstColumn="1" w:lastColumn="0" w:noHBand="0" w:noVBand="1"/>
      </w:tblPr>
      <w:tblGrid>
        <w:gridCol w:w="2405"/>
        <w:gridCol w:w="3123"/>
        <w:gridCol w:w="1165"/>
        <w:gridCol w:w="886"/>
        <w:gridCol w:w="1067"/>
        <w:gridCol w:w="851"/>
      </w:tblGrid>
      <w:tr w:rsidR="00E92B9D" w:rsidRPr="00372AD4" w:rsidTr="0045184A">
        <w:trPr>
          <w:cantSplit/>
          <w:trHeight w:val="473"/>
          <w:jc w:val="center"/>
        </w:trPr>
        <w:tc>
          <w:tcPr>
            <w:tcW w:w="2405" w:type="dxa"/>
            <w:vAlign w:val="center"/>
          </w:tcPr>
          <w:p w:rsidR="00E92B9D" w:rsidRPr="00372AD4" w:rsidRDefault="00E92B9D" w:rsidP="000A3964">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 xml:space="preserve">Финансовые организации </w:t>
            </w:r>
          </w:p>
        </w:tc>
        <w:tc>
          <w:tcPr>
            <w:tcW w:w="3123" w:type="dxa"/>
            <w:vAlign w:val="center"/>
          </w:tcPr>
          <w:p w:rsidR="00E92B9D" w:rsidRPr="00372AD4" w:rsidRDefault="00E92B9D" w:rsidP="000A3964">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1165" w:type="dxa"/>
            <w:vAlign w:val="center"/>
          </w:tcPr>
          <w:p w:rsidR="00E92B9D" w:rsidRPr="00372AD4" w:rsidRDefault="00E92B9D" w:rsidP="000A3964">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886" w:type="dxa"/>
            <w:vAlign w:val="center"/>
          </w:tcPr>
          <w:p w:rsidR="00E92B9D" w:rsidRPr="00372AD4" w:rsidRDefault="00E92B9D" w:rsidP="000A3964">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1067" w:type="dxa"/>
            <w:vAlign w:val="center"/>
          </w:tcPr>
          <w:p w:rsidR="00E92B9D" w:rsidRPr="00372AD4" w:rsidRDefault="00E92B9D" w:rsidP="000A3964">
            <w:pPr>
              <w:spacing w:after="0" w:line="240" w:lineRule="auto"/>
              <w:jc w:val="center"/>
              <w:rPr>
                <w:rFonts w:ascii="Times New Roman" w:hAnsi="Times New Roman"/>
                <w:b/>
                <w:spacing w:val="-4"/>
              </w:rPr>
            </w:pPr>
            <w:r w:rsidRPr="00372AD4">
              <w:rPr>
                <w:rFonts w:ascii="Times New Roman" w:hAnsi="Times New Roman"/>
                <w:b/>
                <w:spacing w:val="-4"/>
              </w:rPr>
              <w:t>Череповец</w:t>
            </w:r>
          </w:p>
        </w:tc>
        <w:tc>
          <w:tcPr>
            <w:tcW w:w="851" w:type="dxa"/>
            <w:vAlign w:val="center"/>
          </w:tcPr>
          <w:p w:rsidR="00E92B9D" w:rsidRPr="00372AD4" w:rsidRDefault="00E92B9D" w:rsidP="000A3964">
            <w:pPr>
              <w:spacing w:after="0" w:line="240" w:lineRule="auto"/>
              <w:jc w:val="center"/>
              <w:rPr>
                <w:rFonts w:ascii="Times New Roman" w:hAnsi="Times New Roman"/>
                <w:b/>
                <w:spacing w:val="-4"/>
              </w:rPr>
            </w:pPr>
            <w:r w:rsidRPr="00372AD4">
              <w:rPr>
                <w:rFonts w:ascii="Times New Roman" w:hAnsi="Times New Roman"/>
                <w:b/>
                <w:spacing w:val="-4"/>
              </w:rPr>
              <w:t>Районы</w:t>
            </w:r>
          </w:p>
        </w:tc>
      </w:tr>
      <w:tr w:rsidR="00E92B9D" w:rsidRPr="00372AD4" w:rsidTr="0045184A">
        <w:trPr>
          <w:jc w:val="center"/>
        </w:trPr>
        <w:tc>
          <w:tcPr>
            <w:tcW w:w="2405" w:type="dxa"/>
            <w:vMerge w:val="restart"/>
            <w:vAlign w:val="center"/>
          </w:tcPr>
          <w:p w:rsidR="00E92B9D" w:rsidRPr="00372AD4" w:rsidRDefault="00E92B9D" w:rsidP="000A3964">
            <w:pPr>
              <w:pStyle w:val="af4"/>
              <w:spacing w:after="0" w:line="240" w:lineRule="auto"/>
              <w:ind w:left="-57" w:right="-57"/>
              <w:jc w:val="both"/>
              <w:rPr>
                <w:rFonts w:ascii="Times New Roman" w:hAnsi="Times New Roman"/>
                <w:spacing w:val="-4"/>
              </w:rPr>
            </w:pPr>
            <w:r w:rsidRPr="00372AD4">
              <w:rPr>
                <w:rFonts w:ascii="Times New Roman" w:hAnsi="Times New Roman"/>
                <w:bCs/>
                <w:spacing w:val="-4"/>
              </w:rPr>
              <w:t>Банки</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 *</w:t>
            </w:r>
          </w:p>
        </w:tc>
        <w:tc>
          <w:tcPr>
            <w:tcW w:w="1165"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79,9%</w:t>
            </w:r>
          </w:p>
        </w:tc>
        <w:tc>
          <w:tcPr>
            <w:tcW w:w="886"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84,3%</w:t>
            </w:r>
          </w:p>
        </w:tc>
        <w:tc>
          <w:tcPr>
            <w:tcW w:w="1067"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84,7%</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75,3%</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11,6%</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10,7%</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9,6%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13,0%</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color w:val="00B050"/>
              </w:rPr>
            </w:pPr>
            <w:r w:rsidRPr="00372AD4">
              <w:rPr>
                <w:rFonts w:ascii="Times New Roman" w:hAnsi="Times New Roman"/>
                <w:b/>
                <w:i/>
                <w:color w:val="00B050"/>
              </w:rPr>
              <w:t>68%</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74%</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75%</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62%</w:t>
            </w:r>
          </w:p>
        </w:tc>
      </w:tr>
      <w:tr w:rsidR="00E92B9D" w:rsidRPr="00372AD4" w:rsidTr="0045184A">
        <w:trPr>
          <w:trHeight w:val="173"/>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8,5%</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11,7%</w:t>
            </w:r>
          </w:p>
        </w:tc>
      </w:tr>
      <w:tr w:rsidR="00E92B9D" w:rsidRPr="00372AD4" w:rsidTr="0045184A">
        <w:trPr>
          <w:jc w:val="center"/>
        </w:trPr>
        <w:tc>
          <w:tcPr>
            <w:tcW w:w="2405" w:type="dxa"/>
            <w:vMerge w:val="restart"/>
            <w:vAlign w:val="center"/>
          </w:tcPr>
          <w:p w:rsidR="00E92B9D" w:rsidRPr="00372AD4" w:rsidRDefault="00E92B9D" w:rsidP="000A3964">
            <w:pPr>
              <w:pStyle w:val="af4"/>
              <w:spacing w:after="0" w:line="240" w:lineRule="auto"/>
              <w:ind w:left="-57" w:right="-57"/>
              <w:jc w:val="both"/>
              <w:rPr>
                <w:rFonts w:ascii="Times New Roman" w:hAnsi="Times New Roman"/>
                <w:spacing w:val="-4"/>
              </w:rPr>
            </w:pPr>
            <w:r w:rsidRPr="00372AD4">
              <w:rPr>
                <w:rFonts w:ascii="Times New Roman" w:hAnsi="Times New Roman"/>
                <w:spacing w:val="-4"/>
              </w:rPr>
              <w:t>Микрофинансовые организации</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9,1%</w:t>
            </w:r>
          </w:p>
        </w:tc>
        <w:tc>
          <w:tcPr>
            <w:tcW w:w="886" w:type="dxa"/>
            <w:vAlign w:val="center"/>
          </w:tcPr>
          <w:p w:rsidR="00E92B9D" w:rsidRPr="00372AD4" w:rsidRDefault="00E92B9D" w:rsidP="000A3964">
            <w:pPr>
              <w:spacing w:after="0" w:line="240" w:lineRule="auto"/>
              <w:jc w:val="center"/>
              <w:rPr>
                <w:rFonts w:ascii="Times New Roman" w:hAnsi="Times New Roman"/>
                <w:b/>
                <w:color w:val="FF0000"/>
              </w:rPr>
            </w:pPr>
            <w:r w:rsidRPr="00372AD4">
              <w:rPr>
                <w:rFonts w:ascii="Times New Roman" w:hAnsi="Times New Roman"/>
                <w:b/>
                <w:color w:val="FF0000"/>
              </w:rPr>
              <w:t>2,3%</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9,0%</w:t>
            </w:r>
          </w:p>
        </w:tc>
        <w:tc>
          <w:tcPr>
            <w:tcW w:w="851"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12,5%</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8,3%</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5,7%</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10,0%</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rPr>
            </w:pPr>
            <w:r w:rsidRPr="00372AD4">
              <w:rPr>
                <w:rFonts w:ascii="Times New Roman" w:hAnsi="Times New Roman"/>
                <w:b/>
                <w:i/>
                <w:color w:val="FF0000"/>
              </w:rPr>
              <w:t>-3%</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3%</w:t>
            </w:r>
          </w:p>
        </w:tc>
      </w:tr>
      <w:tr w:rsidR="00E92B9D" w:rsidRPr="00372AD4" w:rsidTr="0045184A">
        <w:trPr>
          <w:trHeight w:val="260"/>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82,6%</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92,0%</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83,4%</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77,5%</w:t>
            </w:r>
          </w:p>
        </w:tc>
      </w:tr>
      <w:tr w:rsidR="00E92B9D" w:rsidRPr="00372AD4" w:rsidTr="0045184A">
        <w:trPr>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Кредитные потребительские кооперативы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8,8%</w:t>
            </w:r>
          </w:p>
        </w:tc>
        <w:tc>
          <w:tcPr>
            <w:tcW w:w="886" w:type="dxa"/>
            <w:vAlign w:val="center"/>
          </w:tcPr>
          <w:p w:rsidR="00E92B9D" w:rsidRPr="00372AD4" w:rsidRDefault="00E92B9D" w:rsidP="000A3964">
            <w:pPr>
              <w:spacing w:after="0" w:line="240" w:lineRule="auto"/>
              <w:jc w:val="center"/>
              <w:rPr>
                <w:rFonts w:ascii="Times New Roman" w:hAnsi="Times New Roman"/>
                <w:b/>
                <w:color w:val="FF0000"/>
              </w:rPr>
            </w:pPr>
            <w:r w:rsidRPr="00372AD4">
              <w:rPr>
                <w:rFonts w:ascii="Times New Roman" w:hAnsi="Times New Roman"/>
                <w:b/>
                <w:color w:val="FF0000"/>
              </w:rPr>
              <w:t>3,0%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11,9%</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6,1%</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3,3%</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7,7%</w:t>
            </w:r>
          </w:p>
        </w:tc>
      </w:tr>
      <w:tr w:rsidR="00E92B9D" w:rsidRPr="00372AD4" w:rsidTr="0045184A">
        <w:trPr>
          <w:trHeight w:val="669"/>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3%</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0%</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3%</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4%</w:t>
            </w:r>
          </w:p>
        </w:tc>
      </w:tr>
      <w:tr w:rsidR="00E92B9D" w:rsidRPr="00372AD4" w:rsidTr="0045184A">
        <w:trPr>
          <w:trHeight w:val="139"/>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85,1%</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93,7%</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85,7%</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80,5%</w:t>
            </w:r>
          </w:p>
        </w:tc>
      </w:tr>
      <w:tr w:rsidR="00E92B9D" w:rsidRPr="00372AD4" w:rsidTr="0045184A">
        <w:trPr>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Ломбарды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7,0%</w:t>
            </w:r>
          </w:p>
        </w:tc>
        <w:tc>
          <w:tcPr>
            <w:tcW w:w="886" w:type="dxa"/>
            <w:vAlign w:val="center"/>
          </w:tcPr>
          <w:p w:rsidR="00E92B9D" w:rsidRPr="00372AD4" w:rsidRDefault="00E92B9D" w:rsidP="000A3964">
            <w:pPr>
              <w:spacing w:after="0" w:line="240" w:lineRule="auto"/>
              <w:jc w:val="center"/>
              <w:rPr>
                <w:rFonts w:ascii="Times New Roman" w:hAnsi="Times New Roman"/>
                <w:b/>
                <w:color w:val="FF0000"/>
              </w:rPr>
            </w:pPr>
            <w:r w:rsidRPr="00372AD4">
              <w:rPr>
                <w:rFonts w:ascii="Times New Roman" w:hAnsi="Times New Roman"/>
                <w:b/>
                <w:color w:val="FF0000"/>
              </w:rPr>
              <w:t>2,3%</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10,1%</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7,7%</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5,5%</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5,0%</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6,0%</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rPr>
            </w:pPr>
            <w:r w:rsidRPr="00372AD4">
              <w:rPr>
                <w:rFonts w:ascii="Times New Roman" w:hAnsi="Times New Roman"/>
                <w:b/>
                <w:i/>
                <w:color w:val="FF0000"/>
              </w:rPr>
              <w:t>-3%</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5%</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2%</w:t>
            </w:r>
          </w:p>
        </w:tc>
      </w:tr>
      <w:tr w:rsidR="00E92B9D" w:rsidRPr="00372AD4" w:rsidTr="0045184A">
        <w:trPr>
          <w:trHeight w:val="132"/>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87,5%</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92,6%</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84,9%</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86,3%</w:t>
            </w:r>
          </w:p>
        </w:tc>
      </w:tr>
      <w:tr w:rsidR="00E92B9D" w:rsidRPr="00372AD4" w:rsidTr="0045184A">
        <w:trPr>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Субъекты страхового дела (страховые организации, общества взаимного страхования, страховые брокеры)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24,8%</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20,3%</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23,6%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27,7%</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7,2%</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8,7%</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rPr>
            </w:pPr>
            <w:r w:rsidRPr="00372AD4">
              <w:rPr>
                <w:rFonts w:ascii="Times New Roman" w:hAnsi="Times New Roman"/>
                <w:b/>
                <w:i/>
                <w:color w:val="00B050"/>
              </w:rPr>
              <w:t>18%</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14%</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18%</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19%</w:t>
            </w:r>
          </w:p>
        </w:tc>
      </w:tr>
      <w:tr w:rsidR="00E92B9D" w:rsidRPr="00372AD4" w:rsidTr="0045184A">
        <w:trPr>
          <w:trHeight w:val="124"/>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67,9%</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73,7%</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70,8%</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63,7%</w:t>
            </w:r>
          </w:p>
        </w:tc>
      </w:tr>
      <w:tr w:rsidR="00E92B9D" w:rsidRPr="00372AD4" w:rsidTr="0045184A">
        <w:trPr>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Сельскохозяйственные кредитные потребительские кооперативы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6,1%</w:t>
            </w:r>
          </w:p>
        </w:tc>
        <w:tc>
          <w:tcPr>
            <w:tcW w:w="886" w:type="dxa"/>
            <w:vAlign w:val="center"/>
          </w:tcPr>
          <w:p w:rsidR="00E92B9D" w:rsidRPr="00372AD4" w:rsidRDefault="00E92B9D" w:rsidP="000A3964">
            <w:pPr>
              <w:spacing w:after="0" w:line="240" w:lineRule="auto"/>
              <w:jc w:val="center"/>
              <w:rPr>
                <w:rFonts w:ascii="Times New Roman" w:hAnsi="Times New Roman"/>
                <w:b/>
                <w:color w:val="FF0000"/>
              </w:rPr>
            </w:pPr>
            <w:r w:rsidRPr="00372AD4">
              <w:rPr>
                <w:rFonts w:ascii="Times New Roman" w:hAnsi="Times New Roman"/>
                <w:b/>
                <w:color w:val="FF0000"/>
              </w:rPr>
              <w:t>1,0%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7,0%</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8,2%</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4,8%</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2,3%</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3,7%</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6,5%</w:t>
            </w:r>
          </w:p>
        </w:tc>
      </w:tr>
      <w:tr w:rsidR="00E92B9D" w:rsidRPr="00372AD4" w:rsidTr="0045184A">
        <w:trPr>
          <w:trHeight w:val="405"/>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 и отр.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rPr>
            </w:pPr>
            <w:r w:rsidRPr="00372AD4">
              <w:rPr>
                <w:rFonts w:ascii="Times New Roman" w:hAnsi="Times New Roman"/>
                <w:b/>
                <w:i/>
                <w:color w:val="FF0000"/>
              </w:rPr>
              <w:t>-1%</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3%</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2%</w:t>
            </w:r>
          </w:p>
        </w:tc>
      </w:tr>
      <w:tr w:rsidR="00E92B9D" w:rsidRPr="00372AD4" w:rsidTr="0045184A">
        <w:trPr>
          <w:trHeight w:val="130"/>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89,2%</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96,7%</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89,4%</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85,3%</w:t>
            </w:r>
          </w:p>
        </w:tc>
      </w:tr>
      <w:tr w:rsidR="00E92B9D" w:rsidRPr="00372AD4" w:rsidTr="0045184A">
        <w:trPr>
          <w:trHeight w:val="162"/>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Негосударственные пенсионные фонды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12,7%</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12,0%</w:t>
            </w:r>
          </w:p>
        </w:tc>
        <w:tc>
          <w:tcPr>
            <w:tcW w:w="1067"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18,6%</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10,0%</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7,8%</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8,7%</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5,3%</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8,5%</w:t>
            </w:r>
          </w:p>
        </w:tc>
      </w:tr>
      <w:tr w:rsidR="00E92B9D" w:rsidRPr="00372AD4" w:rsidTr="0045184A">
        <w:trPr>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 и отр.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5%</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3%</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color w:val="00B050"/>
              </w:rPr>
            </w:pPr>
            <w:r w:rsidRPr="00372AD4">
              <w:rPr>
                <w:rFonts w:ascii="Times New Roman" w:hAnsi="Times New Roman"/>
                <w:b/>
                <w:i/>
                <w:color w:val="00B050"/>
              </w:rPr>
              <w:t>13%</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2%</w:t>
            </w:r>
          </w:p>
        </w:tc>
      </w:tr>
      <w:tr w:rsidR="00E92B9D" w:rsidRPr="00372AD4" w:rsidTr="0045184A">
        <w:trPr>
          <w:trHeight w:val="70"/>
          <w:jc w:val="center"/>
        </w:trPr>
        <w:tc>
          <w:tcPr>
            <w:tcW w:w="2405" w:type="dxa"/>
            <w:vMerge/>
            <w:vAlign w:val="center"/>
          </w:tcPr>
          <w:p w:rsidR="00E92B9D" w:rsidRPr="00372AD4" w:rsidRDefault="00E92B9D" w:rsidP="000A3964">
            <w:pPr>
              <w:spacing w:after="0" w:line="240" w:lineRule="auto"/>
              <w:ind w:left="-57" w:right="-57"/>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79,6%</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79,3%</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76,1%</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81,4%</w:t>
            </w:r>
          </w:p>
        </w:tc>
      </w:tr>
      <w:tr w:rsidR="00E92B9D" w:rsidRPr="00372AD4" w:rsidTr="0045184A">
        <w:trPr>
          <w:jc w:val="center"/>
        </w:trPr>
        <w:tc>
          <w:tcPr>
            <w:tcW w:w="2405" w:type="dxa"/>
            <w:vMerge w:val="restart"/>
            <w:vAlign w:val="center"/>
          </w:tcPr>
          <w:p w:rsidR="00E92B9D" w:rsidRPr="00372AD4" w:rsidRDefault="00E92B9D" w:rsidP="000A3964">
            <w:pPr>
              <w:spacing w:after="0" w:line="240" w:lineRule="auto"/>
              <w:ind w:left="-57" w:right="-57"/>
              <w:jc w:val="both"/>
              <w:rPr>
                <w:rFonts w:ascii="Times New Roman" w:hAnsi="Times New Roman"/>
                <w:spacing w:val="-4"/>
              </w:rPr>
            </w:pPr>
            <w:r w:rsidRPr="00372AD4">
              <w:rPr>
                <w:rFonts w:ascii="Times New Roman" w:hAnsi="Times New Roman"/>
                <w:spacing w:val="-4"/>
              </w:rPr>
              <w:t>Брокеры</w:t>
            </w: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6,2%</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4,7%</w:t>
            </w:r>
          </w:p>
        </w:tc>
        <w:tc>
          <w:tcPr>
            <w:tcW w:w="1067" w:type="dxa"/>
            <w:vAlign w:val="center"/>
          </w:tcPr>
          <w:p w:rsidR="00E92B9D" w:rsidRPr="00372AD4" w:rsidRDefault="00E92B9D" w:rsidP="000A3964">
            <w:pPr>
              <w:spacing w:after="0" w:line="240" w:lineRule="auto"/>
              <w:jc w:val="center"/>
              <w:rPr>
                <w:rFonts w:ascii="Times New Roman" w:hAnsi="Times New Roman"/>
                <w:b/>
                <w:color w:val="00B050"/>
              </w:rPr>
            </w:pPr>
            <w:r w:rsidRPr="00372AD4">
              <w:rPr>
                <w:rFonts w:ascii="Times New Roman" w:hAnsi="Times New Roman"/>
                <w:b/>
                <w:color w:val="00B050"/>
              </w:rPr>
              <w:t>11,3%</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4,3%</w:t>
            </w:r>
          </w:p>
        </w:tc>
      </w:tr>
      <w:tr w:rsidR="00E92B9D" w:rsidRPr="00372AD4" w:rsidTr="0045184A">
        <w:trPr>
          <w:jc w:val="center"/>
        </w:trPr>
        <w:tc>
          <w:tcPr>
            <w:tcW w:w="2405" w:type="dxa"/>
            <w:vMerge/>
            <w:vAlign w:val="center"/>
          </w:tcPr>
          <w:p w:rsidR="00E92B9D" w:rsidRPr="00372AD4" w:rsidRDefault="00E92B9D" w:rsidP="000A3964">
            <w:pPr>
              <w:spacing w:after="0" w:line="240" w:lineRule="auto"/>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1165"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4,7%</w:t>
            </w:r>
          </w:p>
        </w:tc>
        <w:tc>
          <w:tcPr>
            <w:tcW w:w="886"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3,0%</w:t>
            </w:r>
          </w:p>
        </w:tc>
        <w:tc>
          <w:tcPr>
            <w:tcW w:w="1067"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2,7%</w:t>
            </w:r>
          </w:p>
        </w:tc>
        <w:tc>
          <w:tcPr>
            <w:tcW w:w="851" w:type="dxa"/>
            <w:vAlign w:val="center"/>
          </w:tcPr>
          <w:p w:rsidR="00E92B9D" w:rsidRPr="00372AD4" w:rsidRDefault="00E92B9D" w:rsidP="000A3964">
            <w:pPr>
              <w:spacing w:after="0" w:line="240" w:lineRule="auto"/>
              <w:jc w:val="center"/>
              <w:rPr>
                <w:rFonts w:ascii="Times New Roman" w:hAnsi="Times New Roman"/>
              </w:rPr>
            </w:pPr>
            <w:r w:rsidRPr="00372AD4">
              <w:rPr>
                <w:rFonts w:ascii="Times New Roman" w:hAnsi="Times New Roman"/>
              </w:rPr>
              <w:t>6,5%</w:t>
            </w:r>
          </w:p>
        </w:tc>
      </w:tr>
      <w:tr w:rsidR="00E92B9D" w:rsidRPr="00372AD4" w:rsidTr="0045184A">
        <w:trPr>
          <w:jc w:val="center"/>
        </w:trPr>
        <w:tc>
          <w:tcPr>
            <w:tcW w:w="2405" w:type="dxa"/>
            <w:vMerge/>
            <w:vAlign w:val="center"/>
          </w:tcPr>
          <w:p w:rsidR="00E92B9D" w:rsidRPr="00372AD4" w:rsidRDefault="00E92B9D" w:rsidP="000A3964">
            <w:pPr>
              <w:spacing w:after="0" w:line="240" w:lineRule="auto"/>
              <w:jc w:val="both"/>
              <w:rPr>
                <w:rFonts w:ascii="Times New Roman" w:hAnsi="Times New Roman"/>
                <w:spacing w:val="-4"/>
              </w:rPr>
            </w:pPr>
          </w:p>
        </w:tc>
        <w:tc>
          <w:tcPr>
            <w:tcW w:w="3123" w:type="dxa"/>
            <w:shd w:val="clear" w:color="auto" w:fill="F2DBDB" w:themeFill="accent2" w:themeFillTint="33"/>
            <w:vAlign w:val="center"/>
          </w:tcPr>
          <w:p w:rsidR="00E92B9D" w:rsidRPr="00372AD4" w:rsidRDefault="00E92B9D" w:rsidP="000A3964">
            <w:pPr>
              <w:spacing w:after="0" w:line="240" w:lineRule="auto"/>
              <w:jc w:val="both"/>
              <w:rPr>
                <w:rFonts w:ascii="Times New Roman" w:hAnsi="Times New Roman"/>
                <w:i/>
                <w:spacing w:val="-4"/>
              </w:rPr>
            </w:pPr>
            <w:r w:rsidRPr="00372AD4">
              <w:rPr>
                <w:rFonts w:ascii="Times New Roman" w:hAnsi="Times New Roman"/>
                <w:i/>
                <w:spacing w:val="-4"/>
              </w:rPr>
              <w:t>Разница полож. и отр. оценок</w:t>
            </w:r>
          </w:p>
        </w:tc>
        <w:tc>
          <w:tcPr>
            <w:tcW w:w="1165"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1%</w:t>
            </w:r>
          </w:p>
        </w:tc>
        <w:tc>
          <w:tcPr>
            <w:tcW w:w="886"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i/>
              </w:rPr>
            </w:pPr>
            <w:r w:rsidRPr="00372AD4">
              <w:rPr>
                <w:rFonts w:ascii="Times New Roman" w:hAnsi="Times New Roman"/>
                <w:i/>
              </w:rPr>
              <w:t>2%</w:t>
            </w:r>
          </w:p>
        </w:tc>
        <w:tc>
          <w:tcPr>
            <w:tcW w:w="1067"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color w:val="00B050"/>
              </w:rPr>
            </w:pPr>
            <w:r w:rsidRPr="00372AD4">
              <w:rPr>
                <w:rFonts w:ascii="Times New Roman" w:hAnsi="Times New Roman"/>
                <w:b/>
                <w:i/>
                <w:color w:val="00B050"/>
              </w:rPr>
              <w:t>9%</w:t>
            </w:r>
          </w:p>
        </w:tc>
        <w:tc>
          <w:tcPr>
            <w:tcW w:w="851" w:type="dxa"/>
            <w:shd w:val="clear" w:color="auto" w:fill="F2DBDB" w:themeFill="accent2" w:themeFillTint="33"/>
            <w:vAlign w:val="center"/>
          </w:tcPr>
          <w:p w:rsidR="00E92B9D" w:rsidRPr="00372AD4" w:rsidRDefault="00E92B9D" w:rsidP="000A3964">
            <w:pPr>
              <w:spacing w:after="0" w:line="240" w:lineRule="auto"/>
              <w:jc w:val="center"/>
              <w:rPr>
                <w:rFonts w:ascii="Times New Roman" w:hAnsi="Times New Roman"/>
                <w:b/>
                <w:i/>
              </w:rPr>
            </w:pPr>
            <w:r w:rsidRPr="00372AD4">
              <w:rPr>
                <w:rFonts w:ascii="Times New Roman" w:hAnsi="Times New Roman"/>
                <w:b/>
                <w:i/>
                <w:color w:val="FF0000"/>
              </w:rPr>
              <w:t>-2%</w:t>
            </w:r>
          </w:p>
        </w:tc>
      </w:tr>
      <w:tr w:rsidR="00E92B9D" w:rsidRPr="00372AD4" w:rsidTr="0045184A">
        <w:trPr>
          <w:trHeight w:val="70"/>
          <w:jc w:val="center"/>
        </w:trPr>
        <w:tc>
          <w:tcPr>
            <w:tcW w:w="2405" w:type="dxa"/>
            <w:vMerge/>
            <w:vAlign w:val="center"/>
          </w:tcPr>
          <w:p w:rsidR="00E92B9D" w:rsidRPr="00372AD4" w:rsidRDefault="00E92B9D" w:rsidP="000A3964">
            <w:pPr>
              <w:spacing w:after="0" w:line="240" w:lineRule="auto"/>
              <w:jc w:val="both"/>
              <w:rPr>
                <w:rFonts w:ascii="Times New Roman" w:hAnsi="Times New Roman"/>
                <w:spacing w:val="-4"/>
              </w:rPr>
            </w:pPr>
          </w:p>
        </w:tc>
        <w:tc>
          <w:tcPr>
            <w:tcW w:w="3123" w:type="dxa"/>
            <w:vAlign w:val="center"/>
          </w:tcPr>
          <w:p w:rsidR="00E92B9D" w:rsidRPr="00372AD4" w:rsidRDefault="00E92B9D" w:rsidP="000A3964">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1165"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89,2%</w:t>
            </w:r>
          </w:p>
        </w:tc>
        <w:tc>
          <w:tcPr>
            <w:tcW w:w="886"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92,3%</w:t>
            </w:r>
          </w:p>
        </w:tc>
        <w:tc>
          <w:tcPr>
            <w:tcW w:w="1067"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86,0%</w:t>
            </w:r>
          </w:p>
        </w:tc>
        <w:tc>
          <w:tcPr>
            <w:tcW w:w="851" w:type="dxa"/>
            <w:vAlign w:val="center"/>
          </w:tcPr>
          <w:p w:rsidR="00E92B9D" w:rsidRPr="00372AD4" w:rsidRDefault="00E92B9D" w:rsidP="000A3964">
            <w:pPr>
              <w:spacing w:after="0" w:line="240" w:lineRule="auto"/>
              <w:jc w:val="center"/>
              <w:rPr>
                <w:rFonts w:ascii="Times New Roman" w:hAnsi="Times New Roman"/>
                <w:b/>
              </w:rPr>
            </w:pPr>
            <w:r w:rsidRPr="00372AD4">
              <w:rPr>
                <w:rFonts w:ascii="Times New Roman" w:hAnsi="Times New Roman"/>
                <w:b/>
              </w:rPr>
              <w:t>89,2%</w:t>
            </w:r>
          </w:p>
        </w:tc>
      </w:tr>
    </w:tbl>
    <w:p w:rsidR="00E92B9D" w:rsidRDefault="00E92B9D" w:rsidP="00372AD4">
      <w:pPr>
        <w:spacing w:after="0" w:line="240" w:lineRule="auto"/>
        <w:jc w:val="both"/>
        <w:rPr>
          <w:rFonts w:ascii="Times New Roman" w:hAnsi="Times New Roman"/>
        </w:rPr>
      </w:pPr>
      <w:r w:rsidRPr="00C72884">
        <w:rPr>
          <w:rFonts w:ascii="Times New Roman" w:hAnsi="Times New Roman"/>
          <w:sz w:val="20"/>
          <w:szCs w:val="20"/>
        </w:rPr>
        <w:t>* «В целом удовлетворён (-а)»</w:t>
      </w:r>
      <w:r>
        <w:rPr>
          <w:rFonts w:ascii="Times New Roman" w:hAnsi="Times New Roman"/>
          <w:sz w:val="20"/>
          <w:szCs w:val="20"/>
        </w:rPr>
        <w:t>: сумма долей респондентов, выбравших вариант ответа «Полностью удовлетворён (-а)» или «Скорее удовлетворён (-а)». «В целом НЕ удовлетворён»: сумма долей респондентов, выбравших вариант ответа «Полностью НЕ удовлетворён (-а)» или «Скорее НЕ удовлетворён (-а)»</w:t>
      </w:r>
      <w:r w:rsidRPr="00071C82">
        <w:rPr>
          <w:rFonts w:ascii="Times New Roman" w:hAnsi="Times New Roman"/>
          <w:sz w:val="20"/>
          <w:szCs w:val="20"/>
        </w:rPr>
        <w:tab/>
        <w:t xml:space="preserve"> (здесь далее) </w:t>
      </w:r>
    </w:p>
    <w:p w:rsidR="00E92B9D" w:rsidRDefault="00E92B9D" w:rsidP="00DF208A">
      <w:pPr>
        <w:spacing w:after="0" w:line="240" w:lineRule="auto"/>
        <w:ind w:firstLine="426"/>
        <w:jc w:val="both"/>
        <w:rPr>
          <w:rFonts w:ascii="Times New Roman" w:hAnsi="Times New Roman"/>
        </w:rPr>
      </w:pPr>
      <w:r>
        <w:rPr>
          <w:rFonts w:ascii="Times New Roman" w:eastAsia="Times New Roman" w:hAnsi="Times New Roman"/>
          <w:sz w:val="28"/>
          <w:szCs w:val="28"/>
        </w:rPr>
        <w:t>Среди финансовых организаций, н</w:t>
      </w:r>
      <w:r w:rsidRPr="00E362D4">
        <w:rPr>
          <w:rFonts w:ascii="Times New Roman" w:eastAsia="Times New Roman" w:hAnsi="Times New Roman"/>
          <w:sz w:val="28"/>
          <w:szCs w:val="28"/>
        </w:rPr>
        <w:t xml:space="preserve">аибольший уровень </w:t>
      </w:r>
      <w:r>
        <w:rPr>
          <w:rFonts w:ascii="Times New Roman" w:eastAsia="Times New Roman" w:hAnsi="Times New Roman"/>
          <w:sz w:val="28"/>
          <w:szCs w:val="28"/>
        </w:rPr>
        <w:t xml:space="preserve">доверия </w:t>
      </w:r>
      <w:r w:rsidRPr="00E362D4">
        <w:rPr>
          <w:rFonts w:ascii="Times New Roman" w:eastAsia="Times New Roman" w:hAnsi="Times New Roman"/>
          <w:sz w:val="28"/>
          <w:szCs w:val="28"/>
        </w:rPr>
        <w:t>зафиксирован в отношении банков (</w:t>
      </w:r>
      <w:r>
        <w:rPr>
          <w:rFonts w:ascii="Times New Roman" w:eastAsia="Times New Roman" w:hAnsi="Times New Roman"/>
          <w:sz w:val="28"/>
          <w:szCs w:val="28"/>
        </w:rPr>
        <w:t>76</w:t>
      </w:r>
      <w:r w:rsidRPr="00E362D4">
        <w:rPr>
          <w:rFonts w:ascii="Times New Roman" w:eastAsia="Times New Roman" w:hAnsi="Times New Roman"/>
          <w:sz w:val="28"/>
          <w:szCs w:val="28"/>
        </w:rPr>
        <w:t>%</w:t>
      </w:r>
      <w:r>
        <w:rPr>
          <w:rFonts w:ascii="Times New Roman" w:eastAsia="Times New Roman" w:hAnsi="Times New Roman"/>
          <w:sz w:val="28"/>
          <w:szCs w:val="28"/>
        </w:rPr>
        <w:t>;</w:t>
      </w:r>
      <w:r w:rsidRPr="00E362D4">
        <w:rPr>
          <w:rFonts w:ascii="Times New Roman" w:eastAsia="Times New Roman" w:hAnsi="Times New Roman"/>
          <w:sz w:val="28"/>
          <w:szCs w:val="28"/>
        </w:rPr>
        <w:t xml:space="preserve"> Таб. </w:t>
      </w:r>
      <w:r w:rsidRPr="00677E6B">
        <w:rPr>
          <w:rFonts w:ascii="Times New Roman" w:eastAsia="Times New Roman" w:hAnsi="Times New Roman"/>
          <w:sz w:val="28"/>
          <w:szCs w:val="28"/>
        </w:rPr>
        <w:t>10</w:t>
      </w:r>
      <w:r w:rsidRPr="00E362D4">
        <w:rPr>
          <w:rFonts w:ascii="Times New Roman" w:eastAsia="Times New Roman" w:hAnsi="Times New Roman"/>
          <w:sz w:val="28"/>
          <w:szCs w:val="28"/>
        </w:rPr>
        <w:t>).</w:t>
      </w:r>
      <w:r>
        <w:rPr>
          <w:rFonts w:ascii="Times New Roman" w:eastAsia="Times New Roman" w:hAnsi="Times New Roman"/>
          <w:sz w:val="28"/>
          <w:szCs w:val="28"/>
        </w:rPr>
        <w:t xml:space="preserve"> С другими финансовыми организациями жители области в основном не сталкивались (</w:t>
      </w:r>
      <w:r w:rsidRPr="00E362D4">
        <w:rPr>
          <w:rFonts w:ascii="Times New Roman" w:eastAsia="Times New Roman" w:hAnsi="Times New Roman"/>
          <w:sz w:val="28"/>
          <w:szCs w:val="28"/>
        </w:rPr>
        <w:t xml:space="preserve">от </w:t>
      </w:r>
      <w:r>
        <w:rPr>
          <w:rFonts w:ascii="Times New Roman" w:eastAsia="Times New Roman" w:hAnsi="Times New Roman"/>
          <w:sz w:val="28"/>
          <w:szCs w:val="28"/>
        </w:rPr>
        <w:t>61%</w:t>
      </w:r>
      <w:r w:rsidRPr="00E362D4">
        <w:rPr>
          <w:rFonts w:ascii="Times New Roman" w:eastAsia="Times New Roman" w:hAnsi="Times New Roman"/>
          <w:sz w:val="28"/>
          <w:szCs w:val="28"/>
        </w:rPr>
        <w:t xml:space="preserve"> до </w:t>
      </w:r>
      <w:r>
        <w:rPr>
          <w:rFonts w:ascii="Times New Roman" w:eastAsia="Times New Roman" w:hAnsi="Times New Roman"/>
          <w:sz w:val="28"/>
          <w:szCs w:val="28"/>
        </w:rPr>
        <w:t>83</w:t>
      </w:r>
      <w:r w:rsidRPr="00E362D4">
        <w:rPr>
          <w:rFonts w:ascii="Times New Roman" w:eastAsia="Times New Roman" w:hAnsi="Times New Roman"/>
          <w:sz w:val="28"/>
          <w:szCs w:val="28"/>
        </w:rPr>
        <w:t>%),</w:t>
      </w:r>
      <w:r>
        <w:rPr>
          <w:rFonts w:ascii="Times New Roman" w:eastAsia="Times New Roman" w:hAnsi="Times New Roman"/>
          <w:sz w:val="28"/>
          <w:szCs w:val="28"/>
        </w:rPr>
        <w:t xml:space="preserve"> а если имели контакты, то чаще не доверяют им.</w:t>
      </w:r>
      <w:r w:rsidRPr="00E362D4">
        <w:rPr>
          <w:rFonts w:ascii="Times New Roman" w:eastAsia="Times New Roman" w:hAnsi="Times New Roman"/>
          <w:sz w:val="28"/>
          <w:szCs w:val="28"/>
        </w:rPr>
        <w:t xml:space="preserve"> </w:t>
      </w:r>
      <w:r>
        <w:rPr>
          <w:rFonts w:ascii="Times New Roman" w:eastAsia="Times New Roman" w:hAnsi="Times New Roman"/>
          <w:sz w:val="28"/>
          <w:szCs w:val="28"/>
        </w:rPr>
        <w:t xml:space="preserve">Особенно это проявляется при оценивании микрофинансовых </w:t>
      </w:r>
      <w:r w:rsidRPr="002958A6">
        <w:rPr>
          <w:rFonts w:ascii="Times New Roman" w:eastAsia="Times New Roman" w:hAnsi="Times New Roman"/>
          <w:sz w:val="28"/>
          <w:szCs w:val="28"/>
        </w:rPr>
        <w:t>организаций: уровень недоверия выше уровня доверия в</w:t>
      </w:r>
      <w:r>
        <w:rPr>
          <w:rFonts w:ascii="Times New Roman" w:eastAsia="Times New Roman" w:hAnsi="Times New Roman"/>
          <w:sz w:val="28"/>
          <w:szCs w:val="28"/>
        </w:rPr>
        <w:t xml:space="preserve"> 3 раза (21% и 7% соответственно). В то же время, доля положительных мнений о субъектах страхового дела на 11 п.п. превышает удельный вес отрицательных (25% и 14%). </w:t>
      </w:r>
    </w:p>
    <w:p w:rsidR="00E92B9D" w:rsidRDefault="00E92B9D" w:rsidP="00DF208A">
      <w:pPr>
        <w:spacing w:after="0" w:line="240" w:lineRule="auto"/>
        <w:ind w:firstLine="426"/>
        <w:jc w:val="both"/>
        <w:rPr>
          <w:rFonts w:ascii="Times New Roman" w:eastAsia="Times New Roman" w:hAnsi="Times New Roman"/>
          <w:sz w:val="28"/>
          <w:szCs w:val="28"/>
        </w:rPr>
      </w:pPr>
      <w:r w:rsidRPr="005A46FA">
        <w:rPr>
          <w:rFonts w:ascii="Times New Roman" w:eastAsia="Times New Roman" w:hAnsi="Times New Roman"/>
          <w:sz w:val="28"/>
          <w:szCs w:val="28"/>
        </w:rPr>
        <w:t>В</w:t>
      </w:r>
      <w:r>
        <w:rPr>
          <w:rFonts w:ascii="Times New Roman" w:eastAsia="Times New Roman" w:hAnsi="Times New Roman"/>
          <w:sz w:val="28"/>
          <w:szCs w:val="28"/>
        </w:rPr>
        <w:t xml:space="preserve"> районах, по сравнению с большими городами, относительно больше тех, кто доверяет микрофинансовым организациям (11%; Вологда и Череповец – 2 и 5%), </w:t>
      </w:r>
      <w:r w:rsidRPr="005A46FA">
        <w:rPr>
          <w:rFonts w:ascii="Times New Roman" w:eastAsia="Times New Roman" w:hAnsi="Times New Roman"/>
          <w:sz w:val="28"/>
          <w:szCs w:val="28"/>
        </w:rPr>
        <w:t>кредитным потреб</w:t>
      </w:r>
      <w:r>
        <w:rPr>
          <w:rFonts w:ascii="Times New Roman" w:eastAsia="Times New Roman" w:hAnsi="Times New Roman"/>
          <w:sz w:val="28"/>
          <w:szCs w:val="28"/>
        </w:rPr>
        <w:t>ительским кооперативам (11%; Вологда и Череповец – 3 и 7%) и субъектам страхового дела (30%; Вологда и Череповец – по 21%). В Череповце больше позитива к негосударственным пенсионным фондам (16%; районы и Вологда – 10 – 12%) и брокерам (9%; районы и Вологда – 3 – 5%). Жители Вологды, в отличие от других территорий, испытывают больше недоверия к микрофинансовым организациям (24%; Череповец и районы – 19 – 20%), к ломбардам (18%; Череповец и районы – 11 – 15%) и к субъектам страхового дела (16%; Череповец и районы 13 – 14 %).</w:t>
      </w:r>
    </w:p>
    <w:p w:rsidR="0045184A" w:rsidRPr="005A46FA" w:rsidRDefault="0045184A" w:rsidP="0045184A">
      <w:pPr>
        <w:spacing w:after="0" w:line="240" w:lineRule="auto"/>
        <w:ind w:firstLine="709"/>
        <w:jc w:val="both"/>
        <w:rPr>
          <w:rFonts w:ascii="Times New Roman" w:eastAsia="Times New Roman" w:hAnsi="Times New Roman"/>
          <w:sz w:val="28"/>
          <w:szCs w:val="28"/>
        </w:rPr>
      </w:pPr>
    </w:p>
    <w:p w:rsidR="00E92B9D" w:rsidRPr="00EB67CD" w:rsidRDefault="00E92B9D" w:rsidP="00E92B9D">
      <w:pPr>
        <w:spacing w:after="0" w:line="240" w:lineRule="auto"/>
        <w:jc w:val="both"/>
        <w:rPr>
          <w:rFonts w:ascii="Times New Roman" w:hAnsi="Times New Roman"/>
          <w:bCs/>
          <w:sz w:val="24"/>
          <w:szCs w:val="24"/>
        </w:rPr>
      </w:pPr>
      <w:r w:rsidRPr="00EB67CD">
        <w:rPr>
          <w:rFonts w:ascii="Times New Roman" w:hAnsi="Times New Roman"/>
          <w:bCs/>
          <w:sz w:val="24"/>
          <w:szCs w:val="24"/>
        </w:rPr>
        <w:t xml:space="preserve">Таблица </w:t>
      </w:r>
      <w:r w:rsidRPr="00677E6B">
        <w:rPr>
          <w:rFonts w:ascii="Times New Roman" w:hAnsi="Times New Roman"/>
          <w:bCs/>
          <w:sz w:val="24"/>
          <w:szCs w:val="24"/>
        </w:rPr>
        <w:t>10</w:t>
      </w:r>
      <w:r>
        <w:rPr>
          <w:rFonts w:ascii="Times New Roman" w:hAnsi="Times New Roman"/>
          <w:bCs/>
          <w:sz w:val="24"/>
          <w:szCs w:val="24"/>
        </w:rPr>
        <w:t xml:space="preserve"> – Распределение ответ</w:t>
      </w:r>
      <w:r w:rsidRPr="00EB67CD">
        <w:rPr>
          <w:rFonts w:ascii="Times New Roman" w:hAnsi="Times New Roman"/>
          <w:bCs/>
          <w:sz w:val="24"/>
          <w:szCs w:val="24"/>
        </w:rPr>
        <w:t>ов на вопрос «</w:t>
      </w:r>
      <w:r w:rsidRPr="00EB67CD">
        <w:rPr>
          <w:rFonts w:ascii="Times New Roman" w:hAnsi="Times New Roman"/>
          <w:sz w:val="24"/>
          <w:szCs w:val="24"/>
        </w:rPr>
        <w:t>Насколько Вы доверяете следующим финансовым организациям? Если Вы не сталкивались с такими организациями, укажите.»</w:t>
      </w: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E92B9D" w:rsidRPr="00372AD4" w:rsidTr="000A3964">
        <w:trPr>
          <w:cantSplit/>
          <w:trHeight w:val="1453"/>
          <w:jc w:val="center"/>
        </w:trPr>
        <w:tc>
          <w:tcPr>
            <w:tcW w:w="2405" w:type="dxa"/>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 xml:space="preserve">Финансовые организации </w:t>
            </w:r>
          </w:p>
        </w:tc>
        <w:tc>
          <w:tcPr>
            <w:tcW w:w="3260" w:type="dxa"/>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bCs/>
                <w:spacing w:val="-4"/>
              </w:rPr>
              <w:t>Банки</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75,8%</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77,9%</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76,7%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74,3%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17,8%</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19,1%</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18,9%</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16,7%</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58%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59%</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58%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58%</w:t>
            </w:r>
          </w:p>
        </w:tc>
      </w:tr>
      <w:tr w:rsidR="00E92B9D" w:rsidRPr="00372AD4" w:rsidTr="000A3964">
        <w:trPr>
          <w:trHeight w:val="173"/>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9,0%</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Микрофинансовые организации</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7,1%</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5,3%</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10,7%</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20,7%</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24,0%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18,6%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20,2%</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-14%</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-22%</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-13%</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-10%</w:t>
            </w:r>
          </w:p>
        </w:tc>
      </w:tr>
      <w:tr w:rsidR="00E92B9D" w:rsidRPr="00372AD4" w:rsidTr="000A3964">
        <w:trPr>
          <w:trHeight w:val="26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p w:rsidR="00E92B9D" w:rsidRPr="00372AD4" w:rsidRDefault="00E92B9D" w:rsidP="0045184A">
            <w:pPr>
              <w:spacing w:after="0" w:line="240" w:lineRule="auto"/>
              <w:jc w:val="both"/>
              <w:rPr>
                <w:rFonts w:ascii="Times New Roman" w:hAnsi="Times New Roman"/>
                <w:spacing w:val="-4"/>
              </w:rPr>
            </w:pP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72,2%</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74,3%</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76,1%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69,2%</w:t>
            </w:r>
          </w:p>
        </w:tc>
      </w:tr>
      <w:tr w:rsidR="00E92B9D" w:rsidRPr="00372AD4" w:rsidTr="000A3964">
        <w:trPr>
          <w:trHeight w:val="115"/>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Кредитные потребительские кооперативы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7,3%</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11,0%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14,9%</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16,3%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12,6%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15,3%</w:t>
            </w:r>
          </w:p>
        </w:tc>
      </w:tr>
      <w:tr w:rsidR="00E92B9D" w:rsidRPr="00372AD4" w:rsidTr="000A3964">
        <w:trPr>
          <w:trHeight w:val="669"/>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-7%</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-13%</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-5%</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-4%</w:t>
            </w:r>
          </w:p>
        </w:tc>
      </w:tr>
      <w:tr w:rsidR="00E92B9D" w:rsidRPr="00372AD4" w:rsidTr="000A3964">
        <w:trPr>
          <w:trHeight w:val="139"/>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76,9%</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80,3%</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80,1%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73,7%</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Ломбарды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6,9%</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14,7%</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17,7%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14,9%</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-14%</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-8%</w:t>
            </w:r>
          </w:p>
        </w:tc>
      </w:tr>
      <w:tr w:rsidR="00E92B9D" w:rsidRPr="00372AD4" w:rsidTr="000A3964">
        <w:trPr>
          <w:trHeight w:val="132"/>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78,7%</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79,0%</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79,3%</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78,2%</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Субъекты страхового дела (страховые организации, общества взаимного страхования страховые брокеры)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25,0%</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20,7%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20,6%</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29,5%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14,3%</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16,3%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13,0%</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13,9%</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11%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4%</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16%</w:t>
            </w:r>
          </w:p>
        </w:tc>
      </w:tr>
      <w:tr w:rsidR="00E92B9D" w:rsidRPr="00372AD4" w:rsidTr="000A3964">
        <w:trPr>
          <w:trHeight w:val="124"/>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60,7%</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63,0%</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66,4%</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56,6%</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10"/>
              </w:rPr>
            </w:pPr>
            <w:r w:rsidRPr="00372AD4">
              <w:rPr>
                <w:rFonts w:ascii="Times New Roman" w:hAnsi="Times New Roman"/>
                <w:spacing w:val="-10"/>
              </w:rPr>
              <w:t>Сельскохозяйственные кредитные потребительские кооперативы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11,0%</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11,4%</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11,5%</w:t>
            </w:r>
          </w:p>
        </w:tc>
      </w:tr>
      <w:tr w:rsidR="00E92B9D" w:rsidRPr="00372AD4" w:rsidTr="000A3964">
        <w:trPr>
          <w:trHeight w:val="405"/>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-4%</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rPr>
            </w:pPr>
            <w:r w:rsidRPr="00372AD4">
              <w:rPr>
                <w:rFonts w:ascii="Times New Roman" w:hAnsi="Times New Roman"/>
                <w:b/>
                <w:i/>
                <w:color w:val="FF0000"/>
              </w:rPr>
              <w:t>-9%</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w:t>
            </w:r>
          </w:p>
        </w:tc>
      </w:tr>
      <w:tr w:rsidR="00E92B9D" w:rsidRPr="00372AD4" w:rsidTr="000A3964">
        <w:trPr>
          <w:trHeight w:val="13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81,7%</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86,6%</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82,0%</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79,0%</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10"/>
              </w:rPr>
              <w:t>Негосударственные пенсионные фонды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12,2%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12,3%</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16,3%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10,2%</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14,5%</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16,3%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12,6%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-4%</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4%</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-4%</w:t>
            </w:r>
          </w:p>
        </w:tc>
      </w:tr>
      <w:tr w:rsidR="00E92B9D" w:rsidRPr="00372AD4" w:rsidTr="000A3964">
        <w:trPr>
          <w:trHeight w:val="7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73,3%</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71,3%</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71,1%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75,3%</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Брокеры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доверяю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5,0%</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9,3%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доверяю</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11,4%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12,0%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13,0%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-6%</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-7%</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FF0000"/>
              </w:rPr>
            </w:pPr>
            <w:r w:rsidRPr="00372AD4">
              <w:rPr>
                <w:rFonts w:ascii="Times New Roman" w:hAnsi="Times New Roman"/>
                <w:b/>
                <w:i/>
                <w:color w:val="FF0000"/>
              </w:rPr>
              <w:t>-10%</w:t>
            </w:r>
          </w:p>
        </w:tc>
      </w:tr>
      <w:tr w:rsidR="00E92B9D" w:rsidRPr="00372AD4" w:rsidTr="000A3964">
        <w:trPr>
          <w:trHeight w:val="7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83,3%</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83,0%</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83,7%</w:t>
            </w:r>
          </w:p>
        </w:tc>
      </w:tr>
    </w:tbl>
    <w:p w:rsidR="00E92B9D" w:rsidRPr="00B83E6B" w:rsidRDefault="00E92B9D" w:rsidP="00E92B9D">
      <w:pPr>
        <w:spacing w:after="120" w:line="240" w:lineRule="auto"/>
        <w:jc w:val="both"/>
        <w:rPr>
          <w:rFonts w:ascii="Times New Roman" w:hAnsi="Times New Roman"/>
        </w:rPr>
      </w:pPr>
      <w:r w:rsidRPr="00C72884">
        <w:rPr>
          <w:rFonts w:ascii="Times New Roman" w:hAnsi="Times New Roman"/>
          <w:sz w:val="20"/>
          <w:szCs w:val="20"/>
        </w:rPr>
        <w:t xml:space="preserve">* «В целом </w:t>
      </w:r>
      <w:r w:rsidRPr="00317AED">
        <w:rPr>
          <w:rFonts w:ascii="Times New Roman" w:hAnsi="Times New Roman"/>
          <w:sz w:val="20"/>
          <w:szCs w:val="20"/>
        </w:rPr>
        <w:t>доверяю</w:t>
      </w:r>
      <w:r w:rsidRPr="00C72884">
        <w:rPr>
          <w:rFonts w:ascii="Times New Roman" w:hAnsi="Times New Roman"/>
          <w:sz w:val="20"/>
          <w:szCs w:val="20"/>
        </w:rPr>
        <w:t>»</w:t>
      </w:r>
      <w:r>
        <w:rPr>
          <w:rFonts w:ascii="Times New Roman" w:hAnsi="Times New Roman"/>
          <w:sz w:val="20"/>
          <w:szCs w:val="20"/>
        </w:rPr>
        <w:t>: сумма долей респондентов, выбравших вариант ответа «Полностью доверяю» или «Скорее доверяю». «В целом НЕ доверяю»: сумма долей респондентов, выбравших вариант ответа «Полностью НЕ доверяю» или «Скорее НЕ доверяю»</w:t>
      </w:r>
    </w:p>
    <w:p w:rsidR="00E92B9D" w:rsidRDefault="00E92B9D" w:rsidP="00DF208A">
      <w:pPr>
        <w:spacing w:after="0" w:line="240" w:lineRule="auto"/>
        <w:ind w:firstLine="426"/>
        <w:jc w:val="both"/>
        <w:rPr>
          <w:rFonts w:ascii="Times New Roman" w:eastAsia="Times New Roman" w:hAnsi="Times New Roman"/>
          <w:sz w:val="28"/>
          <w:szCs w:val="28"/>
        </w:rPr>
      </w:pPr>
      <w:r w:rsidRPr="00622400">
        <w:rPr>
          <w:rFonts w:ascii="Times New Roman" w:eastAsia="Times New Roman" w:hAnsi="Times New Roman"/>
          <w:sz w:val="28"/>
          <w:szCs w:val="28"/>
        </w:rPr>
        <w:t xml:space="preserve">Доля </w:t>
      </w:r>
      <w:r>
        <w:rPr>
          <w:rFonts w:ascii="Times New Roman" w:eastAsia="Times New Roman" w:hAnsi="Times New Roman"/>
          <w:sz w:val="28"/>
          <w:szCs w:val="28"/>
        </w:rPr>
        <w:t xml:space="preserve">положительных отзывов о банковских услугах </w:t>
      </w:r>
      <w:r w:rsidRPr="00622400">
        <w:rPr>
          <w:rFonts w:ascii="Times New Roman" w:eastAsia="Times New Roman" w:hAnsi="Times New Roman"/>
          <w:sz w:val="28"/>
          <w:szCs w:val="28"/>
        </w:rPr>
        <w:t xml:space="preserve">значительно превышает удельный </w:t>
      </w:r>
      <w:r>
        <w:rPr>
          <w:rFonts w:ascii="Times New Roman" w:eastAsia="Times New Roman" w:hAnsi="Times New Roman"/>
          <w:sz w:val="28"/>
          <w:szCs w:val="28"/>
        </w:rPr>
        <w:t>вес отрицательных (на 19 – 71 п.п.; Таб. 1</w:t>
      </w:r>
      <w:r w:rsidRPr="00677E6B">
        <w:rPr>
          <w:rFonts w:ascii="Times New Roman" w:eastAsia="Times New Roman" w:hAnsi="Times New Roman"/>
          <w:sz w:val="28"/>
          <w:szCs w:val="28"/>
        </w:rPr>
        <w:t>1</w:t>
      </w:r>
      <w:r>
        <w:rPr>
          <w:rFonts w:ascii="Times New Roman" w:eastAsia="Times New Roman" w:hAnsi="Times New Roman"/>
          <w:sz w:val="28"/>
          <w:szCs w:val="28"/>
        </w:rPr>
        <w:t xml:space="preserve">). В большей степени респонденты удовлетворены такими услугами, как расчётные (дебетовые) карты, включая зарплатные (71%), а также переводами и платежами (68%). </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Уровень удовлетворённости кредитами ниже в крупных городах, выше – в районах (34-35% и 48% соответственно), также в Вологде и Череповце больше неудовлетворенных вкладами (19–24%, районы – 10%). При этом жители районов реже удовлетворены расчетными (дебетовыми) картами (72%, крупные города – 81 – 84%) и переводами/платежами (68%, крупные города – 75 – 78%).</w:t>
      </w:r>
    </w:p>
    <w:p w:rsidR="0045184A" w:rsidRDefault="0045184A" w:rsidP="0045184A">
      <w:pPr>
        <w:spacing w:after="0" w:line="240" w:lineRule="auto"/>
        <w:ind w:firstLine="709"/>
        <w:jc w:val="both"/>
        <w:rPr>
          <w:rFonts w:ascii="Times New Roman" w:eastAsia="Times New Roman" w:hAnsi="Times New Roman"/>
          <w:sz w:val="28"/>
          <w:szCs w:val="28"/>
        </w:rPr>
      </w:pPr>
    </w:p>
    <w:p w:rsidR="00E92B9D" w:rsidRPr="00EB67CD" w:rsidRDefault="00E92B9D" w:rsidP="00E92B9D">
      <w:pPr>
        <w:spacing w:before="120" w:after="0" w:line="240" w:lineRule="auto"/>
        <w:jc w:val="both"/>
        <w:rPr>
          <w:rFonts w:ascii="Times New Roman" w:hAnsi="Times New Roman"/>
          <w:bCs/>
          <w:sz w:val="24"/>
          <w:szCs w:val="24"/>
        </w:rPr>
      </w:pPr>
      <w:r>
        <w:rPr>
          <w:rFonts w:ascii="Times New Roman" w:hAnsi="Times New Roman"/>
          <w:sz w:val="24"/>
          <w:szCs w:val="24"/>
        </w:rPr>
        <w:t>Таблица 11 – Распределение отв</w:t>
      </w:r>
      <w:r w:rsidRPr="00EB67CD">
        <w:rPr>
          <w:rFonts w:ascii="Times New Roman" w:hAnsi="Times New Roman"/>
          <w:sz w:val="24"/>
          <w:szCs w:val="24"/>
        </w:rPr>
        <w:t>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E920FC">
        <w:rPr>
          <w:rFonts w:ascii="Times New Roman" w:hAnsi="Times New Roman"/>
          <w:b/>
          <w:sz w:val="24"/>
          <w:szCs w:val="24"/>
        </w:rPr>
        <w:t>Банки</w:t>
      </w:r>
      <w:r>
        <w:rPr>
          <w:rFonts w:ascii="Times New Roman" w:hAnsi="Times New Roman"/>
          <w:sz w:val="24"/>
          <w:szCs w:val="24"/>
        </w:rPr>
        <w:t>)</w:t>
      </w: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E92B9D" w:rsidRPr="00372AD4" w:rsidTr="000A3964">
        <w:trPr>
          <w:cantSplit/>
          <w:trHeight w:val="1453"/>
          <w:jc w:val="center"/>
        </w:trPr>
        <w:tc>
          <w:tcPr>
            <w:tcW w:w="2405" w:type="dxa"/>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Финансовые продукты (услуги)</w:t>
            </w:r>
          </w:p>
        </w:tc>
        <w:tc>
          <w:tcPr>
            <w:tcW w:w="3260" w:type="dxa"/>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Кредиты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 xml:space="preserve">В целом удовлетворён (-а) </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41,5%</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35,5%</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33,7%</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48,3%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22,2%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26,1%</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31,7%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15,5%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19%</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9%</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33%</w:t>
            </w:r>
          </w:p>
        </w:tc>
      </w:tr>
      <w:tr w:rsidR="00E92B9D" w:rsidRPr="00372AD4" w:rsidTr="000A3964">
        <w:trPr>
          <w:trHeight w:val="173"/>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36,4%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38,5%</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34,7%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36,2%</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Вклады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34,2%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35,2%</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15,8%</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19,0%</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23,6%</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10,2%</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18%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14%</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10%</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25%</w:t>
            </w:r>
          </w:p>
        </w:tc>
      </w:tr>
      <w:tr w:rsidR="00E92B9D" w:rsidRPr="00372AD4" w:rsidTr="000A3964">
        <w:trPr>
          <w:trHeight w:val="26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50,1%</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48,0%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43,2%</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54,6%</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Расчётные (дебетовые) карты, включая зарплатные</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77,0%</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81,3%</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83,6%</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71,6%</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7,8%</w:t>
            </w:r>
          </w:p>
        </w:tc>
      </w:tr>
      <w:tr w:rsidR="00E92B9D" w:rsidRPr="00372AD4" w:rsidTr="000A3964">
        <w:trPr>
          <w:trHeight w:val="669"/>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71%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77%</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78%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64%</w:t>
            </w:r>
          </w:p>
        </w:tc>
      </w:tr>
      <w:tr w:rsidR="00E92B9D" w:rsidRPr="00372AD4" w:rsidTr="000A3964">
        <w:trPr>
          <w:trHeight w:val="139"/>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16,5%</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14,4%</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20,5%</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Кредитные карты</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36,0%</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27,3%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36,8%</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40,0%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14,1%</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14,8%</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18,4%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22%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12%</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18%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28%</w:t>
            </w:r>
          </w:p>
        </w:tc>
      </w:tr>
      <w:tr w:rsidR="00E92B9D" w:rsidRPr="00372AD4" w:rsidTr="000A3964">
        <w:trPr>
          <w:trHeight w:val="132"/>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49,9%</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57,9%</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44,8%</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48,5%</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Переводы и платежи</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72,6%</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78,0%</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75,4%</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68,5%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5,0%</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2,3%</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i/>
                <w:color w:val="00B050"/>
              </w:rPr>
            </w:pPr>
            <w:r w:rsidRPr="00372AD4">
              <w:rPr>
                <w:rFonts w:ascii="Times New Roman" w:hAnsi="Times New Roman"/>
                <w:b/>
                <w:i/>
                <w:color w:val="00B050"/>
              </w:rPr>
              <w:t>68%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76%</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71%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i/>
              </w:rPr>
            </w:pPr>
            <w:r w:rsidRPr="00372AD4">
              <w:rPr>
                <w:rFonts w:ascii="Times New Roman" w:hAnsi="Times New Roman"/>
                <w:i/>
              </w:rPr>
              <w:t>62%</w:t>
            </w:r>
          </w:p>
        </w:tc>
      </w:tr>
      <w:tr w:rsidR="00E92B9D" w:rsidRPr="00372AD4" w:rsidTr="000A3964">
        <w:trPr>
          <w:trHeight w:val="124"/>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22,4%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19,7%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19,9%</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25,0%</w:t>
            </w:r>
          </w:p>
        </w:tc>
      </w:tr>
    </w:tbl>
    <w:p w:rsidR="00E92B9D" w:rsidRDefault="00E92B9D" w:rsidP="00E92B9D">
      <w:pPr>
        <w:rPr>
          <w:rFonts w:ascii="Times New Roman" w:hAnsi="Times New Roman"/>
        </w:rPr>
      </w:pPr>
    </w:p>
    <w:p w:rsidR="00E92B9D" w:rsidRDefault="00E92B9D" w:rsidP="00DF208A">
      <w:pPr>
        <w:spacing w:after="0" w:line="240" w:lineRule="auto"/>
        <w:ind w:firstLine="426"/>
        <w:jc w:val="both"/>
        <w:rPr>
          <w:rFonts w:ascii="Times New Roman" w:eastAsia="Times New Roman" w:hAnsi="Times New Roman"/>
          <w:sz w:val="28"/>
          <w:szCs w:val="28"/>
        </w:rPr>
      </w:pPr>
      <w:r w:rsidRPr="00136895">
        <w:rPr>
          <w:rFonts w:ascii="Times New Roman" w:eastAsia="Times New Roman" w:hAnsi="Times New Roman"/>
          <w:sz w:val="28"/>
          <w:szCs w:val="28"/>
        </w:rPr>
        <w:t xml:space="preserve">Большинство респондентов не сталкивались </w:t>
      </w:r>
      <w:r>
        <w:rPr>
          <w:rFonts w:ascii="Times New Roman" w:eastAsia="Times New Roman" w:hAnsi="Times New Roman"/>
          <w:sz w:val="28"/>
          <w:szCs w:val="28"/>
        </w:rPr>
        <w:t>с микрофинансовыми организациями (83 – 89%; Таб. 1</w:t>
      </w:r>
      <w:r w:rsidRPr="00677E6B">
        <w:rPr>
          <w:rFonts w:ascii="Times New Roman" w:eastAsia="Times New Roman" w:hAnsi="Times New Roman"/>
          <w:sz w:val="28"/>
          <w:szCs w:val="28"/>
        </w:rPr>
        <w:t>2</w:t>
      </w:r>
      <w:r>
        <w:rPr>
          <w:rFonts w:ascii="Times New Roman" w:eastAsia="Times New Roman" w:hAnsi="Times New Roman"/>
          <w:sz w:val="28"/>
          <w:szCs w:val="28"/>
        </w:rPr>
        <w:t xml:space="preserve">). Доля лиц, неудовлетворённых услугой по размещению средств в форме займа в микрофинансовых организациях, выше удельного веса тех, кто имеет противоположную точку зрения (на 2 п.п.: 6% и 4% соответственно). </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Оценки о займах в микрофинансовых организациях менее благоприятны в Череповце (разница долей положительных и отрицательных суждений: -8 п.п.). А оценки размещения средств в форме договора займа – в районах (-3 п.п.) и Вологде (-2 п.п.).</w:t>
      </w:r>
    </w:p>
    <w:p w:rsidR="0045184A" w:rsidRDefault="0045184A" w:rsidP="0045184A">
      <w:pPr>
        <w:spacing w:after="0" w:line="240" w:lineRule="auto"/>
        <w:ind w:firstLine="709"/>
        <w:jc w:val="both"/>
        <w:rPr>
          <w:rFonts w:ascii="Times New Roman" w:hAnsi="Times New Roman"/>
          <w:sz w:val="24"/>
          <w:szCs w:val="24"/>
        </w:rPr>
      </w:pPr>
    </w:p>
    <w:p w:rsidR="00E92B9D" w:rsidRPr="00EB67CD" w:rsidRDefault="00E92B9D" w:rsidP="00E92B9D">
      <w:pPr>
        <w:spacing w:before="120" w:after="0" w:line="240" w:lineRule="auto"/>
        <w:jc w:val="both"/>
        <w:rPr>
          <w:rFonts w:ascii="Times New Roman" w:hAnsi="Times New Roman"/>
          <w:bCs/>
          <w:sz w:val="24"/>
          <w:szCs w:val="24"/>
        </w:rPr>
      </w:pPr>
      <w:r>
        <w:rPr>
          <w:rFonts w:ascii="Times New Roman" w:hAnsi="Times New Roman"/>
          <w:sz w:val="24"/>
          <w:szCs w:val="24"/>
        </w:rPr>
        <w:t>Таблица 1</w:t>
      </w:r>
      <w:r w:rsidRPr="00677E6B">
        <w:rPr>
          <w:rFonts w:ascii="Times New Roman" w:hAnsi="Times New Roman"/>
          <w:sz w:val="24"/>
          <w:szCs w:val="24"/>
        </w:rPr>
        <w:t>2</w:t>
      </w:r>
      <w:r w:rsidRPr="00EB67CD">
        <w:rPr>
          <w:rFonts w:ascii="Times New Roman" w:hAnsi="Times New Roman"/>
          <w:sz w:val="24"/>
          <w:szCs w:val="24"/>
        </w:rPr>
        <w:t xml:space="preserve">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E920FC">
        <w:rPr>
          <w:rFonts w:ascii="Times New Roman" w:hAnsi="Times New Roman"/>
          <w:b/>
          <w:sz w:val="24"/>
          <w:szCs w:val="24"/>
        </w:rPr>
        <w:t>Микрофинансовые организации</w:t>
      </w:r>
      <w:r>
        <w:rPr>
          <w:rFonts w:ascii="Times New Roman" w:hAnsi="Times New Roman"/>
          <w:sz w:val="24"/>
          <w:szCs w:val="24"/>
        </w:rPr>
        <w:t>)</w:t>
      </w: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E92B9D" w:rsidRPr="00372AD4" w:rsidTr="000A3964">
        <w:trPr>
          <w:cantSplit/>
          <w:trHeight w:val="1395"/>
          <w:jc w:val="center"/>
        </w:trPr>
        <w:tc>
          <w:tcPr>
            <w:tcW w:w="2405" w:type="dxa"/>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Финансовые продукты (услуги)</w:t>
            </w:r>
          </w:p>
        </w:tc>
        <w:tc>
          <w:tcPr>
            <w:tcW w:w="3260" w:type="dxa"/>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Займы в микрофинансовых организациях</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 xml:space="preserve">В целом удовлетворён (-а)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7,9%</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6,0%</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11,9%</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9,1%</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4,4%</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13,7%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-8%</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w:t>
            </w:r>
          </w:p>
        </w:tc>
      </w:tr>
      <w:tr w:rsidR="00E92B9D" w:rsidRPr="00372AD4" w:rsidTr="000A3964">
        <w:trPr>
          <w:trHeight w:val="173"/>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93,9%</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80,3%</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79,1%</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Размещение средств в форме договора займа в микрофинансовых организациях</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6,4%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6,2%</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6,0%</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7,8%</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0%</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w:t>
            </w:r>
          </w:p>
        </w:tc>
      </w:tr>
      <w:tr w:rsidR="00E92B9D" w:rsidRPr="00372AD4" w:rsidTr="000A3964">
        <w:trPr>
          <w:trHeight w:val="85"/>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89,5%</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96,0%</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87,6%</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87,2%</w:t>
            </w:r>
          </w:p>
        </w:tc>
      </w:tr>
    </w:tbl>
    <w:p w:rsidR="0045184A" w:rsidRDefault="0045184A" w:rsidP="0045184A">
      <w:pPr>
        <w:spacing w:after="0" w:line="240" w:lineRule="auto"/>
        <w:ind w:firstLine="709"/>
        <w:jc w:val="both"/>
        <w:rPr>
          <w:rFonts w:ascii="Times New Roman" w:eastAsia="Times New Roman" w:hAnsi="Times New Roman"/>
          <w:sz w:val="28"/>
          <w:szCs w:val="28"/>
        </w:rPr>
      </w:pPr>
    </w:p>
    <w:p w:rsidR="00E92B9D" w:rsidRDefault="00E92B9D" w:rsidP="00DF208A">
      <w:pPr>
        <w:spacing w:after="0" w:line="240" w:lineRule="auto"/>
        <w:ind w:firstLine="426"/>
        <w:jc w:val="both"/>
        <w:rPr>
          <w:rFonts w:ascii="Times New Roman" w:eastAsia="Times New Roman" w:hAnsi="Times New Roman"/>
          <w:sz w:val="28"/>
          <w:szCs w:val="28"/>
        </w:rPr>
      </w:pPr>
      <w:r w:rsidRPr="00FE4729">
        <w:rPr>
          <w:rFonts w:ascii="Times New Roman" w:eastAsia="Times New Roman" w:hAnsi="Times New Roman"/>
          <w:sz w:val="28"/>
          <w:szCs w:val="28"/>
        </w:rPr>
        <w:t xml:space="preserve">С </w:t>
      </w:r>
      <w:r>
        <w:rPr>
          <w:rFonts w:ascii="Times New Roman" w:eastAsia="Times New Roman" w:hAnsi="Times New Roman"/>
          <w:sz w:val="28"/>
          <w:szCs w:val="28"/>
        </w:rPr>
        <w:t>к</w:t>
      </w:r>
      <w:r w:rsidRPr="00FE4729">
        <w:rPr>
          <w:rFonts w:ascii="Times New Roman" w:eastAsia="Times New Roman" w:hAnsi="Times New Roman"/>
          <w:sz w:val="28"/>
          <w:szCs w:val="28"/>
        </w:rPr>
        <w:t>редитными потребительскими кооперативами население области также в основном не имеет контактов (</w:t>
      </w:r>
      <w:r>
        <w:rPr>
          <w:rFonts w:ascii="Times New Roman" w:eastAsia="Times New Roman" w:hAnsi="Times New Roman"/>
          <w:sz w:val="28"/>
          <w:szCs w:val="28"/>
        </w:rPr>
        <w:t>88</w:t>
      </w:r>
      <w:r w:rsidRPr="00FE4729">
        <w:rPr>
          <w:rFonts w:ascii="Times New Roman" w:eastAsia="Times New Roman" w:hAnsi="Times New Roman"/>
          <w:sz w:val="28"/>
          <w:szCs w:val="28"/>
        </w:rPr>
        <w:t xml:space="preserve"> – </w:t>
      </w:r>
      <w:r>
        <w:rPr>
          <w:rFonts w:ascii="Times New Roman" w:eastAsia="Times New Roman" w:hAnsi="Times New Roman"/>
          <w:sz w:val="28"/>
          <w:szCs w:val="28"/>
        </w:rPr>
        <w:t>92</w:t>
      </w:r>
      <w:r w:rsidRPr="00FE4729">
        <w:rPr>
          <w:rFonts w:ascii="Times New Roman" w:eastAsia="Times New Roman" w:hAnsi="Times New Roman"/>
          <w:sz w:val="28"/>
          <w:szCs w:val="28"/>
        </w:rPr>
        <w:t xml:space="preserve">%; Таб. </w:t>
      </w:r>
      <w:r>
        <w:rPr>
          <w:rFonts w:ascii="Times New Roman" w:eastAsia="Times New Roman" w:hAnsi="Times New Roman"/>
          <w:sz w:val="28"/>
          <w:szCs w:val="28"/>
        </w:rPr>
        <w:t>1</w:t>
      </w:r>
      <w:r w:rsidRPr="00677E6B">
        <w:rPr>
          <w:rFonts w:ascii="Times New Roman" w:eastAsia="Times New Roman" w:hAnsi="Times New Roman"/>
          <w:sz w:val="28"/>
          <w:szCs w:val="28"/>
        </w:rPr>
        <w:t>3</w:t>
      </w:r>
      <w:r>
        <w:rPr>
          <w:rFonts w:ascii="Times New Roman" w:eastAsia="Times New Roman" w:hAnsi="Times New Roman"/>
          <w:sz w:val="28"/>
          <w:szCs w:val="28"/>
        </w:rPr>
        <w:t>). В территориальном разрезе уровень удовлетворённости кооперативами ниже среди жителей Вологды (0 – 2% против 5 – 9% в Череповце и районах).</w:t>
      </w:r>
    </w:p>
    <w:p w:rsidR="0045184A" w:rsidRPr="0001158C" w:rsidRDefault="0045184A" w:rsidP="0045184A">
      <w:pPr>
        <w:spacing w:after="0" w:line="240" w:lineRule="auto"/>
        <w:ind w:firstLine="709"/>
        <w:jc w:val="both"/>
        <w:rPr>
          <w:rFonts w:ascii="Times New Roman" w:eastAsia="Times New Roman" w:hAnsi="Times New Roman"/>
          <w:sz w:val="28"/>
          <w:szCs w:val="28"/>
        </w:rPr>
      </w:pPr>
    </w:p>
    <w:p w:rsidR="00E92B9D" w:rsidRPr="00EB67CD" w:rsidRDefault="00E92B9D" w:rsidP="00E92B9D">
      <w:pPr>
        <w:spacing w:before="120" w:after="0" w:line="240" w:lineRule="auto"/>
        <w:jc w:val="both"/>
        <w:rPr>
          <w:rFonts w:ascii="Times New Roman" w:hAnsi="Times New Roman"/>
          <w:bCs/>
          <w:sz w:val="24"/>
          <w:szCs w:val="24"/>
        </w:rPr>
      </w:pPr>
      <w:r>
        <w:rPr>
          <w:rFonts w:ascii="Times New Roman" w:hAnsi="Times New Roman"/>
          <w:sz w:val="24"/>
          <w:szCs w:val="24"/>
        </w:rPr>
        <w:t>Таблица 1</w:t>
      </w:r>
      <w:r w:rsidRPr="00677E6B">
        <w:rPr>
          <w:rFonts w:ascii="Times New Roman" w:hAnsi="Times New Roman"/>
          <w:sz w:val="24"/>
          <w:szCs w:val="24"/>
        </w:rPr>
        <w:t xml:space="preserve">3 </w:t>
      </w:r>
      <w:r w:rsidRPr="00EB67CD">
        <w:rPr>
          <w:rFonts w:ascii="Times New Roman" w:hAnsi="Times New Roman"/>
          <w:sz w:val="24"/>
          <w:szCs w:val="24"/>
        </w:rPr>
        <w:t>–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E920FC">
        <w:rPr>
          <w:rFonts w:ascii="Times New Roman" w:hAnsi="Times New Roman"/>
          <w:b/>
          <w:sz w:val="24"/>
          <w:szCs w:val="24"/>
        </w:rPr>
        <w:t>Кредитные потребительские кооперативы</w:t>
      </w:r>
      <w:r>
        <w:rPr>
          <w:rFonts w:ascii="Times New Roman" w:hAnsi="Times New Roman"/>
          <w:sz w:val="24"/>
          <w:szCs w:val="24"/>
        </w:rPr>
        <w:t>)</w:t>
      </w:r>
    </w:p>
    <w:tbl>
      <w:tblPr>
        <w:tblStyle w:val="aa"/>
        <w:tblW w:w="9351" w:type="dxa"/>
        <w:jc w:val="center"/>
        <w:tblLayout w:type="fixed"/>
        <w:tblLook w:val="04A0" w:firstRow="1" w:lastRow="0" w:firstColumn="1" w:lastColumn="0" w:noHBand="0" w:noVBand="1"/>
      </w:tblPr>
      <w:tblGrid>
        <w:gridCol w:w="2405"/>
        <w:gridCol w:w="3260"/>
        <w:gridCol w:w="851"/>
        <w:gridCol w:w="992"/>
        <w:gridCol w:w="992"/>
        <w:gridCol w:w="851"/>
      </w:tblGrid>
      <w:tr w:rsidR="00E92B9D" w:rsidRPr="00372AD4" w:rsidTr="000A3964">
        <w:trPr>
          <w:cantSplit/>
          <w:trHeight w:val="1330"/>
          <w:jc w:val="center"/>
        </w:trPr>
        <w:tc>
          <w:tcPr>
            <w:tcW w:w="2405" w:type="dxa"/>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Финансовые продукты (услуги)</w:t>
            </w:r>
          </w:p>
        </w:tc>
        <w:tc>
          <w:tcPr>
            <w:tcW w:w="3260" w:type="dxa"/>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851"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92"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92"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851"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0A3964">
        <w:trPr>
          <w:cantSplit/>
          <w:trHeight w:val="189"/>
          <w:jc w:val="center"/>
        </w:trPr>
        <w:tc>
          <w:tcPr>
            <w:tcW w:w="9351" w:type="dxa"/>
            <w:gridSpan w:val="6"/>
            <w:vAlign w:val="center"/>
          </w:tcPr>
          <w:p w:rsidR="00E92B9D" w:rsidRPr="00372AD4" w:rsidRDefault="00E92B9D" w:rsidP="0045184A">
            <w:pPr>
              <w:spacing w:after="0" w:line="240" w:lineRule="auto"/>
              <w:jc w:val="center"/>
              <w:rPr>
                <w:rFonts w:ascii="Times New Roman" w:hAnsi="Times New Roman"/>
                <w:b/>
                <w:spacing w:val="-4"/>
              </w:rPr>
            </w:pPr>
            <w:r w:rsidRPr="00372AD4">
              <w:rPr>
                <w:rFonts w:ascii="Times New Roman" w:hAnsi="Times New Roman"/>
                <w:b/>
              </w:rPr>
              <w:t>Кредитные потребительские кооперативы</w:t>
            </w:r>
          </w:p>
        </w:tc>
      </w:tr>
      <w:tr w:rsidR="00E92B9D" w:rsidRPr="00372AD4" w:rsidTr="000A3964">
        <w:trPr>
          <w:trHeight w:val="85"/>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Займы в кредитных потребительских кооперативах</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 xml:space="preserve">В целом удовлетворён (-а) </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6,2%</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FF0000"/>
              </w:rPr>
            </w:pPr>
            <w:r w:rsidRPr="00372AD4">
              <w:rPr>
                <w:rFonts w:ascii="Times New Roman" w:hAnsi="Times New Roman"/>
                <w:b/>
                <w:color w:val="FF0000"/>
              </w:rPr>
              <w:t>1,7%</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5,7%</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8,7%</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5,9%</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2,0%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6,7%</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7,5%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0%</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0%</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r>
      <w:tr w:rsidR="00E92B9D" w:rsidRPr="00372AD4" w:rsidTr="000A3964">
        <w:trPr>
          <w:trHeight w:val="173"/>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87,9%</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96,3%</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87,6%</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83,8%</w:t>
            </w:r>
          </w:p>
        </w:tc>
      </w:tr>
      <w:tr w:rsidR="00E92B9D" w:rsidRPr="00372AD4" w:rsidTr="000A3964">
        <w:trPr>
          <w:jc w:val="center"/>
        </w:trPr>
        <w:tc>
          <w:tcPr>
            <w:tcW w:w="2405"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Размещение средств в форме договора займа в кредитных потребительских кооперативах</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4,4%</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FF0000"/>
              </w:rPr>
            </w:pPr>
            <w:r w:rsidRPr="00372AD4">
              <w:rPr>
                <w:rFonts w:ascii="Times New Roman" w:hAnsi="Times New Roman"/>
                <w:b/>
                <w:color w:val="FF0000"/>
              </w:rPr>
              <w:t>1,0%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6,7%</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5,0%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1,7%</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5,7%</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6,3%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r>
      <w:tr w:rsidR="00E92B9D" w:rsidRPr="00372AD4" w:rsidTr="000A3964">
        <w:trPr>
          <w:trHeight w:val="26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90,6%</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97,3%</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87,7%</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88,7%</w:t>
            </w:r>
          </w:p>
        </w:tc>
      </w:tr>
      <w:tr w:rsidR="00E92B9D" w:rsidRPr="00372AD4" w:rsidTr="000A3964">
        <w:trPr>
          <w:trHeight w:val="260"/>
          <w:jc w:val="center"/>
        </w:trPr>
        <w:tc>
          <w:tcPr>
            <w:tcW w:w="9351" w:type="dxa"/>
            <w:gridSpan w:val="6"/>
            <w:vAlign w:val="center"/>
          </w:tcPr>
          <w:p w:rsidR="00E92B9D" w:rsidRPr="00372AD4" w:rsidRDefault="00E92B9D" w:rsidP="0045184A">
            <w:pPr>
              <w:spacing w:after="0" w:line="240" w:lineRule="auto"/>
              <w:ind w:left="-113" w:right="-113"/>
              <w:jc w:val="center"/>
              <w:rPr>
                <w:rFonts w:ascii="Times New Roman" w:hAnsi="Times New Roman"/>
                <w:spacing w:val="-4"/>
              </w:rPr>
            </w:pPr>
            <w:r w:rsidRPr="00372AD4">
              <w:rPr>
                <w:rFonts w:ascii="Times New Roman" w:hAnsi="Times New Roman"/>
                <w:b/>
              </w:rPr>
              <w:t>Сельскохозяйственные кредитные потребительские кооперативы</w:t>
            </w:r>
          </w:p>
        </w:tc>
      </w:tr>
      <w:tr w:rsidR="00E92B9D" w:rsidRPr="00372AD4" w:rsidTr="000A3964">
        <w:trPr>
          <w:jc w:val="center"/>
        </w:trPr>
        <w:tc>
          <w:tcPr>
            <w:tcW w:w="2405" w:type="dxa"/>
            <w:vMerge w:val="restart"/>
          </w:tcPr>
          <w:p w:rsidR="00E92B9D" w:rsidRPr="00372AD4" w:rsidRDefault="00E92B9D" w:rsidP="0045184A">
            <w:pPr>
              <w:pStyle w:val="af4"/>
              <w:spacing w:after="0" w:line="240" w:lineRule="auto"/>
              <w:ind w:left="0"/>
              <w:rPr>
                <w:rFonts w:ascii="Times New Roman" w:hAnsi="Times New Roman"/>
                <w:spacing w:val="-4"/>
              </w:rPr>
            </w:pPr>
            <w:r w:rsidRPr="00372AD4">
              <w:rPr>
                <w:rFonts w:ascii="Times New Roman" w:hAnsi="Times New Roman"/>
                <w:spacing w:val="-4"/>
              </w:rPr>
              <w:t xml:space="preserve">Займы в сельскохозяйственных кредитных потребительских кооперативах </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 *</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5,2%</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FF0000"/>
              </w:rPr>
            </w:pPr>
            <w:r w:rsidRPr="00372AD4">
              <w:rPr>
                <w:rFonts w:ascii="Times New Roman" w:hAnsi="Times New Roman"/>
                <w:b/>
                <w:color w:val="FF0000"/>
              </w:rPr>
              <w:t>1,0%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6,4%</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6,7%</w:t>
            </w:r>
          </w:p>
        </w:tc>
      </w:tr>
      <w:tr w:rsidR="00E92B9D" w:rsidRPr="00372AD4" w:rsidTr="000A3964">
        <w:trPr>
          <w:jc w:val="center"/>
        </w:trPr>
        <w:tc>
          <w:tcPr>
            <w:tcW w:w="2405" w:type="dxa"/>
            <w:vMerge/>
          </w:tcPr>
          <w:p w:rsidR="00E92B9D" w:rsidRPr="00372AD4" w:rsidRDefault="00E92B9D" w:rsidP="0045184A">
            <w:pPr>
              <w:spacing w:after="0" w:line="240" w:lineRule="auto"/>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3,9%</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1,7%</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3,3%</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5,3%</w:t>
            </w:r>
          </w:p>
        </w:tc>
      </w:tr>
      <w:tr w:rsidR="00E92B9D" w:rsidRPr="00372AD4" w:rsidTr="000A3964">
        <w:trPr>
          <w:jc w:val="center"/>
        </w:trPr>
        <w:tc>
          <w:tcPr>
            <w:tcW w:w="2405" w:type="dxa"/>
            <w:vMerge/>
          </w:tcPr>
          <w:p w:rsidR="00E92B9D" w:rsidRPr="00372AD4" w:rsidRDefault="00E92B9D" w:rsidP="0045184A">
            <w:pPr>
              <w:spacing w:after="0" w:line="240" w:lineRule="auto"/>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3%</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1%</w:t>
            </w:r>
          </w:p>
        </w:tc>
      </w:tr>
      <w:tr w:rsidR="00E92B9D" w:rsidRPr="00372AD4" w:rsidTr="000A3964">
        <w:trPr>
          <w:trHeight w:val="173"/>
          <w:jc w:val="center"/>
        </w:trPr>
        <w:tc>
          <w:tcPr>
            <w:tcW w:w="2405" w:type="dxa"/>
            <w:vMerge/>
          </w:tcPr>
          <w:p w:rsidR="00E92B9D" w:rsidRPr="00372AD4" w:rsidRDefault="00E92B9D" w:rsidP="0045184A">
            <w:pPr>
              <w:spacing w:after="0" w:line="240" w:lineRule="auto"/>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90,9%</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97,3%</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90,3%</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88,0%</w:t>
            </w:r>
          </w:p>
        </w:tc>
      </w:tr>
      <w:tr w:rsidR="00E92B9D" w:rsidRPr="00372AD4" w:rsidTr="000A3964">
        <w:trPr>
          <w:jc w:val="center"/>
        </w:trPr>
        <w:tc>
          <w:tcPr>
            <w:tcW w:w="2405" w:type="dxa"/>
            <w:vMerge w:val="restart"/>
          </w:tcPr>
          <w:p w:rsidR="00E92B9D" w:rsidRPr="00372AD4" w:rsidRDefault="00E92B9D" w:rsidP="0045184A">
            <w:pPr>
              <w:pStyle w:val="af4"/>
              <w:spacing w:after="0" w:line="240" w:lineRule="auto"/>
              <w:ind w:left="0"/>
              <w:rPr>
                <w:rFonts w:ascii="Times New Roman" w:hAnsi="Times New Roman"/>
                <w:spacing w:val="-4"/>
              </w:rPr>
            </w:pPr>
            <w:r w:rsidRPr="00372AD4">
              <w:rPr>
                <w:rFonts w:ascii="Times New Roman" w:hAnsi="Times New Roman"/>
                <w:spacing w:val="-4"/>
              </w:rPr>
              <w:t>Размещение средств в форме договора займа в в сельскохозяйственных кредитных потребительских кооперативах</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4,3%</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FF0000"/>
              </w:rPr>
            </w:pPr>
            <w:r w:rsidRPr="00372AD4">
              <w:rPr>
                <w:rFonts w:ascii="Times New Roman" w:hAnsi="Times New Roman"/>
                <w:b/>
                <w:color w:val="FF0000"/>
              </w:rPr>
              <w:t>0,0%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6,6%</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color w:val="00B050"/>
              </w:rPr>
            </w:pPr>
            <w:r w:rsidRPr="00372AD4">
              <w:rPr>
                <w:rFonts w:ascii="Times New Roman" w:hAnsi="Times New Roman"/>
                <w:b/>
                <w:color w:val="00B050"/>
              </w:rPr>
              <w:t>5,3%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4,0%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2,0%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4,0%</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5,0%</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0%</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-2%</w:t>
            </w:r>
          </w:p>
        </w:tc>
        <w:tc>
          <w:tcPr>
            <w:tcW w:w="992"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3%</w:t>
            </w:r>
          </w:p>
        </w:tc>
        <w:tc>
          <w:tcPr>
            <w:tcW w:w="851" w:type="dxa"/>
            <w:shd w:val="clear" w:color="auto" w:fill="F2DBDB" w:themeFill="accent2" w:themeFillTint="33"/>
            <w:vAlign w:val="center"/>
          </w:tcPr>
          <w:p w:rsidR="00E92B9D" w:rsidRPr="00372AD4" w:rsidRDefault="00E92B9D" w:rsidP="0045184A">
            <w:pPr>
              <w:spacing w:after="0" w:line="240" w:lineRule="auto"/>
              <w:ind w:right="-57"/>
              <w:contextualSpacing/>
              <w:jc w:val="center"/>
              <w:rPr>
                <w:rFonts w:ascii="Times New Roman" w:hAnsi="Times New Roman"/>
              </w:rPr>
            </w:pPr>
            <w:r w:rsidRPr="00372AD4">
              <w:rPr>
                <w:rFonts w:ascii="Times New Roman" w:hAnsi="Times New Roman"/>
              </w:rPr>
              <w:t>0%</w:t>
            </w:r>
          </w:p>
        </w:tc>
      </w:tr>
      <w:tr w:rsidR="00E92B9D" w:rsidRPr="00372AD4" w:rsidTr="000A3964">
        <w:trPr>
          <w:trHeight w:val="26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91,7%</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98,0%</w:t>
            </w:r>
          </w:p>
        </w:tc>
        <w:tc>
          <w:tcPr>
            <w:tcW w:w="992"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89,4%</w:t>
            </w:r>
          </w:p>
        </w:tc>
        <w:tc>
          <w:tcPr>
            <w:tcW w:w="851" w:type="dxa"/>
            <w:vAlign w:val="center"/>
          </w:tcPr>
          <w:p w:rsidR="00E92B9D" w:rsidRPr="00372AD4" w:rsidRDefault="00E92B9D" w:rsidP="0045184A">
            <w:pPr>
              <w:spacing w:after="0" w:line="240" w:lineRule="auto"/>
              <w:ind w:right="-57"/>
              <w:contextualSpacing/>
              <w:jc w:val="center"/>
              <w:rPr>
                <w:rFonts w:ascii="Times New Roman" w:hAnsi="Times New Roman"/>
                <w:b/>
              </w:rPr>
            </w:pPr>
            <w:r w:rsidRPr="00372AD4">
              <w:rPr>
                <w:rFonts w:ascii="Times New Roman" w:hAnsi="Times New Roman"/>
                <w:b/>
              </w:rPr>
              <w:t>89,7%</w:t>
            </w:r>
          </w:p>
        </w:tc>
      </w:tr>
    </w:tbl>
    <w:p w:rsidR="00E92B9D" w:rsidRDefault="00E92B9D" w:rsidP="00E92B9D"/>
    <w:p w:rsidR="00E92B9D" w:rsidRPr="00FC0D51" w:rsidRDefault="00E92B9D" w:rsidP="00DF208A">
      <w:pPr>
        <w:spacing w:after="0" w:line="240" w:lineRule="auto"/>
        <w:ind w:firstLine="426"/>
        <w:jc w:val="both"/>
        <w:rPr>
          <w:rFonts w:ascii="Times New Roman" w:eastAsia="Times New Roman" w:hAnsi="Times New Roman"/>
          <w:sz w:val="28"/>
          <w:szCs w:val="28"/>
        </w:rPr>
      </w:pPr>
      <w:r w:rsidRPr="00FC0D51">
        <w:rPr>
          <w:rFonts w:ascii="Times New Roman" w:eastAsia="Times New Roman" w:hAnsi="Times New Roman"/>
          <w:sz w:val="28"/>
          <w:szCs w:val="28"/>
        </w:rPr>
        <w:t>Девять из десяти респондентов не сталкивались с деятельностью ломбардов (</w:t>
      </w:r>
      <w:r>
        <w:rPr>
          <w:rFonts w:ascii="Times New Roman" w:eastAsia="Times New Roman" w:hAnsi="Times New Roman"/>
          <w:sz w:val="28"/>
          <w:szCs w:val="28"/>
        </w:rPr>
        <w:t xml:space="preserve">89%, в Вологде больше – 94%; </w:t>
      </w:r>
      <w:r w:rsidRPr="00FC0D51">
        <w:rPr>
          <w:rFonts w:ascii="Times New Roman" w:eastAsia="Times New Roman" w:hAnsi="Times New Roman"/>
          <w:sz w:val="28"/>
          <w:szCs w:val="28"/>
        </w:rPr>
        <w:t xml:space="preserve">Рис. </w:t>
      </w:r>
      <w:r w:rsidRPr="00677E6B">
        <w:rPr>
          <w:rFonts w:ascii="Times New Roman" w:eastAsia="Times New Roman" w:hAnsi="Times New Roman"/>
          <w:sz w:val="28"/>
          <w:szCs w:val="28"/>
        </w:rPr>
        <w:t>10</w:t>
      </w:r>
      <w:r w:rsidRPr="00FC0D51">
        <w:rPr>
          <w:rFonts w:ascii="Times New Roman" w:eastAsia="Times New Roman" w:hAnsi="Times New Roman"/>
          <w:sz w:val="28"/>
          <w:szCs w:val="28"/>
        </w:rPr>
        <w:t xml:space="preserve">). В Череповце </w:t>
      </w:r>
      <w:r>
        <w:rPr>
          <w:rFonts w:ascii="Times New Roman" w:eastAsia="Times New Roman" w:hAnsi="Times New Roman"/>
          <w:sz w:val="28"/>
          <w:szCs w:val="28"/>
        </w:rPr>
        <w:t xml:space="preserve">и районах </w:t>
      </w:r>
      <w:r w:rsidRPr="00FC0D51">
        <w:rPr>
          <w:rFonts w:ascii="Times New Roman" w:eastAsia="Times New Roman" w:hAnsi="Times New Roman"/>
          <w:sz w:val="28"/>
          <w:szCs w:val="28"/>
        </w:rPr>
        <w:t xml:space="preserve">несколько выше доля </w:t>
      </w:r>
      <w:r>
        <w:rPr>
          <w:rFonts w:ascii="Times New Roman" w:eastAsia="Times New Roman" w:hAnsi="Times New Roman"/>
          <w:sz w:val="28"/>
          <w:szCs w:val="28"/>
        </w:rPr>
        <w:t xml:space="preserve">граждан удовлетворенных их услугами </w:t>
      </w:r>
      <w:r w:rsidRPr="00FC0D51">
        <w:rPr>
          <w:rFonts w:ascii="Times New Roman" w:eastAsia="Times New Roman" w:hAnsi="Times New Roman"/>
          <w:sz w:val="28"/>
          <w:szCs w:val="28"/>
        </w:rPr>
        <w:t>(</w:t>
      </w:r>
      <w:r>
        <w:rPr>
          <w:rFonts w:ascii="Times New Roman" w:eastAsia="Times New Roman" w:hAnsi="Times New Roman"/>
          <w:sz w:val="28"/>
          <w:szCs w:val="28"/>
        </w:rPr>
        <w:t>5-8</w:t>
      </w:r>
      <w:r w:rsidRPr="00FC0D51">
        <w:rPr>
          <w:rFonts w:ascii="Times New Roman" w:eastAsia="Times New Roman" w:hAnsi="Times New Roman"/>
          <w:sz w:val="28"/>
          <w:szCs w:val="28"/>
        </w:rPr>
        <w:t>%</w:t>
      </w:r>
      <w:r>
        <w:rPr>
          <w:rFonts w:ascii="Times New Roman" w:eastAsia="Times New Roman" w:hAnsi="Times New Roman"/>
          <w:sz w:val="28"/>
          <w:szCs w:val="28"/>
        </w:rPr>
        <w:t xml:space="preserve"> против 2% в Вологде</w:t>
      </w:r>
      <w:r w:rsidRPr="00FC0D51">
        <w:rPr>
          <w:rFonts w:ascii="Times New Roman" w:eastAsia="Times New Roman" w:hAnsi="Times New Roman"/>
          <w:sz w:val="28"/>
          <w:szCs w:val="28"/>
        </w:rPr>
        <w:t xml:space="preserve">).  </w:t>
      </w:r>
    </w:p>
    <w:p w:rsidR="00E92B9D" w:rsidRDefault="00E92B9D" w:rsidP="00E92B9D">
      <w:pPr>
        <w:spacing w:after="0" w:line="240" w:lineRule="auto"/>
        <w:jc w:val="center"/>
        <w:rPr>
          <w:noProof/>
          <w:lang w:eastAsia="ru-RU"/>
        </w:rPr>
      </w:pPr>
      <w:r>
        <w:rPr>
          <w:noProof/>
          <w:lang w:eastAsia="ru-RU"/>
        </w:rPr>
        <w:drawing>
          <wp:inline distT="0" distB="0" distL="0" distR="0">
            <wp:extent cx="6032541" cy="3390900"/>
            <wp:effectExtent l="0" t="0" r="6350" b="0"/>
            <wp:docPr id="1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92B9D" w:rsidRPr="00243E4C" w:rsidRDefault="00E92B9D" w:rsidP="00E92B9D">
      <w:pPr>
        <w:spacing w:after="120" w:line="240" w:lineRule="auto"/>
        <w:jc w:val="center"/>
        <w:rPr>
          <w:rFonts w:ascii="Times New Roman" w:hAnsi="Times New Roman"/>
          <w:bCs/>
          <w:sz w:val="24"/>
          <w:szCs w:val="24"/>
        </w:rPr>
      </w:pPr>
      <w:r w:rsidRPr="00B7310F">
        <w:rPr>
          <w:rFonts w:ascii="Times New Roman" w:hAnsi="Times New Roman"/>
          <w:sz w:val="24"/>
          <w:szCs w:val="24"/>
        </w:rPr>
        <w:t xml:space="preserve">Рисунок </w:t>
      </w:r>
      <w:r w:rsidRPr="00677E6B">
        <w:rPr>
          <w:rFonts w:ascii="Times New Roman" w:hAnsi="Times New Roman"/>
          <w:sz w:val="24"/>
          <w:szCs w:val="24"/>
        </w:rPr>
        <w:t>10</w:t>
      </w:r>
      <w:r>
        <w:rPr>
          <w:rFonts w:ascii="Times New Roman" w:hAnsi="Times New Roman"/>
          <w:sz w:val="24"/>
          <w:szCs w:val="24"/>
        </w:rPr>
        <w:t xml:space="preserve"> </w:t>
      </w:r>
      <w:r w:rsidRPr="00B7310F">
        <w:rPr>
          <w:rFonts w:ascii="Times New Roman" w:hAnsi="Times New Roman"/>
          <w:sz w:val="24"/>
          <w:szCs w:val="24"/>
        </w:rPr>
        <w:t>– Распределение ответов на вопрос «</w:t>
      </w:r>
      <w:r w:rsidRPr="00EB67CD">
        <w:rPr>
          <w:rFonts w:ascii="Times New Roman" w:hAnsi="Times New Roman"/>
          <w:sz w:val="24"/>
          <w:szCs w:val="24"/>
        </w:rPr>
        <w:t>«Насколько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243E4C">
        <w:rPr>
          <w:rFonts w:ascii="Times New Roman" w:hAnsi="Times New Roman"/>
          <w:b/>
          <w:sz w:val="24"/>
          <w:szCs w:val="24"/>
        </w:rPr>
        <w:t>Ломбарды</w:t>
      </w:r>
      <w:r>
        <w:rPr>
          <w:rFonts w:ascii="Times New Roman" w:hAnsi="Times New Roman"/>
          <w:sz w:val="24"/>
          <w:szCs w:val="24"/>
        </w:rPr>
        <w:t>)</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П</w:t>
      </w:r>
      <w:r w:rsidRPr="00346E3F">
        <w:rPr>
          <w:rFonts w:ascii="Times New Roman" w:eastAsia="Times New Roman" w:hAnsi="Times New Roman"/>
          <w:sz w:val="28"/>
          <w:szCs w:val="28"/>
        </w:rPr>
        <w:t>ри оценивании услуг субъектов страхового дела самым распространённым суждением также является «Не сталкивался (-лась)</w:t>
      </w:r>
      <w:r>
        <w:rPr>
          <w:rFonts w:ascii="Times New Roman" w:eastAsia="Times New Roman" w:hAnsi="Times New Roman"/>
          <w:sz w:val="28"/>
          <w:szCs w:val="28"/>
        </w:rPr>
        <w:t>» (от 47% до 73%; Таб. 1</w:t>
      </w:r>
      <w:r w:rsidRPr="00677E6B">
        <w:rPr>
          <w:rFonts w:ascii="Times New Roman" w:eastAsia="Times New Roman" w:hAnsi="Times New Roman"/>
          <w:sz w:val="28"/>
          <w:szCs w:val="28"/>
        </w:rPr>
        <w:t>4</w:t>
      </w:r>
      <w:r>
        <w:rPr>
          <w:rFonts w:ascii="Times New Roman" w:eastAsia="Times New Roman" w:hAnsi="Times New Roman"/>
          <w:sz w:val="28"/>
          <w:szCs w:val="28"/>
        </w:rPr>
        <w:t>). Уровень удовлетворённости данными услугами выше уровня неудовлетворённости (р</w:t>
      </w:r>
      <w:r w:rsidRPr="00F458F2">
        <w:rPr>
          <w:rFonts w:ascii="Times New Roman" w:eastAsia="Times New Roman" w:hAnsi="Times New Roman"/>
          <w:sz w:val="28"/>
          <w:szCs w:val="28"/>
        </w:rPr>
        <w:t>азница положительных и отрицательных оценок</w:t>
      </w:r>
      <w:r>
        <w:rPr>
          <w:rFonts w:ascii="Times New Roman" w:eastAsia="Times New Roman" w:hAnsi="Times New Roman"/>
          <w:sz w:val="28"/>
          <w:szCs w:val="28"/>
        </w:rPr>
        <w:t xml:space="preserve"> 13 – 25 п.п.).  </w:t>
      </w: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Жители Вологды относительно менее позитивно характеризуют услуги добровольного страхования жизни (11%; другие территории – 21 - 26%) и другого добровольного страхования (15%; другие территории – 21 – 30%). Доля респондентов, удовлетворённых обязательным медицинских страхованием, ниже в районах, чем в крупных городах (36% и 40 – 42%).</w:t>
      </w:r>
    </w:p>
    <w:p w:rsidR="0045184A" w:rsidRPr="00D34856" w:rsidRDefault="0045184A" w:rsidP="0045184A">
      <w:pPr>
        <w:spacing w:after="0" w:line="240" w:lineRule="auto"/>
        <w:ind w:firstLine="709"/>
        <w:jc w:val="both"/>
        <w:rPr>
          <w:rFonts w:ascii="Times New Roman" w:eastAsia="Times New Roman" w:hAnsi="Times New Roman"/>
          <w:sz w:val="28"/>
          <w:szCs w:val="28"/>
        </w:rPr>
      </w:pPr>
    </w:p>
    <w:p w:rsidR="00E92B9D" w:rsidRPr="00EB67CD" w:rsidRDefault="00E92B9D" w:rsidP="00E92B9D">
      <w:pPr>
        <w:spacing w:before="120" w:after="0" w:line="240" w:lineRule="auto"/>
        <w:jc w:val="both"/>
        <w:rPr>
          <w:rFonts w:ascii="Times New Roman" w:hAnsi="Times New Roman"/>
          <w:bCs/>
          <w:sz w:val="24"/>
          <w:szCs w:val="24"/>
        </w:rPr>
      </w:pPr>
      <w:r>
        <w:rPr>
          <w:rFonts w:ascii="Times New Roman" w:hAnsi="Times New Roman"/>
          <w:sz w:val="24"/>
          <w:szCs w:val="24"/>
        </w:rPr>
        <w:t>Таблица 1</w:t>
      </w:r>
      <w:r w:rsidRPr="00677E6B">
        <w:rPr>
          <w:rFonts w:ascii="Times New Roman" w:hAnsi="Times New Roman"/>
          <w:sz w:val="24"/>
          <w:szCs w:val="24"/>
        </w:rPr>
        <w:t>4</w:t>
      </w:r>
      <w:r w:rsidRPr="00EB67CD">
        <w:rPr>
          <w:rFonts w:ascii="Times New Roman" w:hAnsi="Times New Roman"/>
          <w:sz w:val="24"/>
          <w:szCs w:val="24"/>
        </w:rPr>
        <w:t xml:space="preserve">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E920FC">
        <w:rPr>
          <w:rFonts w:ascii="Times New Roman" w:hAnsi="Times New Roman"/>
          <w:b/>
          <w:sz w:val="24"/>
          <w:szCs w:val="24"/>
        </w:rPr>
        <w:t>Субъекты страхового дела</w:t>
      </w:r>
      <w:r>
        <w:rPr>
          <w:rFonts w:ascii="Times New Roman" w:hAnsi="Times New Roman"/>
          <w:sz w:val="24"/>
          <w:szCs w:val="24"/>
        </w:rPr>
        <w:t>)</w:t>
      </w:r>
    </w:p>
    <w:tbl>
      <w:tblPr>
        <w:tblStyle w:val="aa"/>
        <w:tblW w:w="9465" w:type="dxa"/>
        <w:jc w:val="center"/>
        <w:tblInd w:w="-1" w:type="dxa"/>
        <w:tblLayout w:type="fixed"/>
        <w:tblLook w:val="04A0" w:firstRow="1" w:lastRow="0" w:firstColumn="1" w:lastColumn="0" w:noHBand="0" w:noVBand="1"/>
      </w:tblPr>
      <w:tblGrid>
        <w:gridCol w:w="109"/>
        <w:gridCol w:w="2296"/>
        <w:gridCol w:w="114"/>
        <w:gridCol w:w="3146"/>
        <w:gridCol w:w="114"/>
        <w:gridCol w:w="807"/>
        <w:gridCol w:w="44"/>
        <w:gridCol w:w="878"/>
        <w:gridCol w:w="114"/>
        <w:gridCol w:w="807"/>
        <w:gridCol w:w="185"/>
        <w:gridCol w:w="737"/>
        <w:gridCol w:w="114"/>
      </w:tblGrid>
      <w:tr w:rsidR="00E92B9D" w:rsidRPr="00372AD4" w:rsidTr="00DF208A">
        <w:trPr>
          <w:gridAfter w:val="1"/>
          <w:wAfter w:w="114" w:type="dxa"/>
          <w:cantSplit/>
          <w:trHeight w:val="1453"/>
          <w:jc w:val="center"/>
        </w:trPr>
        <w:tc>
          <w:tcPr>
            <w:tcW w:w="2405" w:type="dxa"/>
            <w:gridSpan w:val="2"/>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Финансовые продукты (услуги)</w:t>
            </w:r>
          </w:p>
        </w:tc>
        <w:tc>
          <w:tcPr>
            <w:tcW w:w="3260" w:type="dxa"/>
            <w:gridSpan w:val="2"/>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gridSpan w:val="2"/>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gridSpan w:val="2"/>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gridSpan w:val="2"/>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922" w:type="dxa"/>
            <w:gridSpan w:val="2"/>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DF208A">
        <w:trPr>
          <w:gridAfter w:val="1"/>
          <w:wAfter w:w="114" w:type="dxa"/>
          <w:jc w:val="center"/>
        </w:trPr>
        <w:tc>
          <w:tcPr>
            <w:tcW w:w="2405" w:type="dxa"/>
            <w:gridSpan w:val="2"/>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Добровольное страхование жизни</w:t>
            </w: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lang w:val="en-US"/>
              </w:rPr>
            </w:pPr>
            <w:r w:rsidRPr="00372AD4">
              <w:rPr>
                <w:rFonts w:ascii="Times New Roman" w:hAnsi="Times New Roman"/>
                <w:spacing w:val="-4"/>
              </w:rPr>
              <w:t xml:space="preserve">В целом удовлетворён (-а) </w:t>
            </w:r>
          </w:p>
        </w:tc>
        <w:tc>
          <w:tcPr>
            <w:tcW w:w="92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21,0%</w:t>
            </w:r>
          </w:p>
        </w:tc>
        <w:tc>
          <w:tcPr>
            <w:tcW w:w="922" w:type="dxa"/>
            <w:gridSpan w:val="2"/>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11,0%</w:t>
            </w:r>
          </w:p>
        </w:tc>
        <w:tc>
          <w:tcPr>
            <w:tcW w:w="92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20,7%</w:t>
            </w:r>
          </w:p>
        </w:tc>
        <w:tc>
          <w:tcPr>
            <w:tcW w:w="922"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26,2%</w:t>
            </w:r>
          </w:p>
        </w:tc>
      </w:tr>
      <w:tr w:rsidR="00E92B9D" w:rsidRPr="00372AD4" w:rsidTr="00DF208A">
        <w:trPr>
          <w:gridAfter w:val="1"/>
          <w:wAfter w:w="114" w:type="dxa"/>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5,7%</w:t>
            </w:r>
          </w:p>
        </w:tc>
        <w:tc>
          <w:tcPr>
            <w:tcW w:w="92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3,3%</w:t>
            </w:r>
          </w:p>
        </w:tc>
        <w:tc>
          <w:tcPr>
            <w:tcW w:w="92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6,4%</w:t>
            </w:r>
          </w:p>
        </w:tc>
        <w:tc>
          <w:tcPr>
            <w:tcW w:w="92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6,5%</w:t>
            </w:r>
          </w:p>
        </w:tc>
      </w:tr>
      <w:tr w:rsidR="00E92B9D" w:rsidRPr="00372AD4" w:rsidTr="00DF208A">
        <w:trPr>
          <w:gridAfter w:val="1"/>
          <w:wAfter w:w="114" w:type="dxa"/>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15%</w:t>
            </w:r>
          </w:p>
        </w:tc>
        <w:tc>
          <w:tcPr>
            <w:tcW w:w="92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w:t>
            </w:r>
          </w:p>
        </w:tc>
        <w:tc>
          <w:tcPr>
            <w:tcW w:w="92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w:t>
            </w:r>
          </w:p>
        </w:tc>
        <w:tc>
          <w:tcPr>
            <w:tcW w:w="92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20%</w:t>
            </w:r>
          </w:p>
        </w:tc>
      </w:tr>
      <w:tr w:rsidR="00E92B9D" w:rsidRPr="00372AD4" w:rsidTr="00DF208A">
        <w:trPr>
          <w:gridAfter w:val="1"/>
          <w:wAfter w:w="114" w:type="dxa"/>
          <w:trHeight w:val="173"/>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73,3%</w:t>
            </w:r>
          </w:p>
        </w:tc>
        <w:tc>
          <w:tcPr>
            <w:tcW w:w="922"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85,7%</w:t>
            </w:r>
          </w:p>
        </w:tc>
        <w:tc>
          <w:tcPr>
            <w:tcW w:w="921"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72,9%</w:t>
            </w:r>
          </w:p>
        </w:tc>
        <w:tc>
          <w:tcPr>
            <w:tcW w:w="922"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67,3%</w:t>
            </w:r>
          </w:p>
        </w:tc>
      </w:tr>
      <w:tr w:rsidR="00E92B9D" w:rsidRPr="00372AD4" w:rsidTr="00DF208A">
        <w:trPr>
          <w:gridAfter w:val="1"/>
          <w:wAfter w:w="114" w:type="dxa"/>
          <w:jc w:val="center"/>
        </w:trPr>
        <w:tc>
          <w:tcPr>
            <w:tcW w:w="2405" w:type="dxa"/>
            <w:gridSpan w:val="2"/>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Другое добровольное страхование</w:t>
            </w: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24,3%</w:t>
            </w:r>
          </w:p>
        </w:tc>
        <w:tc>
          <w:tcPr>
            <w:tcW w:w="922" w:type="dxa"/>
            <w:gridSpan w:val="2"/>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15,4%</w:t>
            </w:r>
          </w:p>
        </w:tc>
        <w:tc>
          <w:tcPr>
            <w:tcW w:w="92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21,5%</w:t>
            </w:r>
          </w:p>
        </w:tc>
        <w:tc>
          <w:tcPr>
            <w:tcW w:w="922"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30,2%</w:t>
            </w:r>
          </w:p>
        </w:tc>
      </w:tr>
      <w:tr w:rsidR="00E92B9D" w:rsidRPr="00372AD4" w:rsidTr="00DF208A">
        <w:trPr>
          <w:gridAfter w:val="1"/>
          <w:wAfter w:w="114" w:type="dxa"/>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6,7%</w:t>
            </w:r>
          </w:p>
        </w:tc>
        <w:tc>
          <w:tcPr>
            <w:tcW w:w="92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4,0%</w:t>
            </w:r>
          </w:p>
        </w:tc>
        <w:tc>
          <w:tcPr>
            <w:tcW w:w="92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8,4%</w:t>
            </w:r>
          </w:p>
        </w:tc>
        <w:tc>
          <w:tcPr>
            <w:tcW w:w="92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7,2%</w:t>
            </w:r>
          </w:p>
        </w:tc>
      </w:tr>
      <w:tr w:rsidR="00E92B9D" w:rsidRPr="00372AD4" w:rsidTr="00DF208A">
        <w:trPr>
          <w:gridAfter w:val="1"/>
          <w:wAfter w:w="114" w:type="dxa"/>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18%</w:t>
            </w:r>
          </w:p>
        </w:tc>
        <w:tc>
          <w:tcPr>
            <w:tcW w:w="92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w:t>
            </w:r>
          </w:p>
        </w:tc>
        <w:tc>
          <w:tcPr>
            <w:tcW w:w="92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13%</w:t>
            </w:r>
          </w:p>
        </w:tc>
        <w:tc>
          <w:tcPr>
            <w:tcW w:w="92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23%</w:t>
            </w:r>
          </w:p>
        </w:tc>
      </w:tr>
      <w:tr w:rsidR="00E92B9D" w:rsidRPr="00372AD4" w:rsidTr="00DF208A">
        <w:trPr>
          <w:gridAfter w:val="1"/>
          <w:wAfter w:w="114" w:type="dxa"/>
          <w:trHeight w:val="260"/>
          <w:jc w:val="center"/>
        </w:trPr>
        <w:tc>
          <w:tcPr>
            <w:tcW w:w="2405"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69,0%</w:t>
            </w:r>
          </w:p>
        </w:tc>
        <w:tc>
          <w:tcPr>
            <w:tcW w:w="922"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80,5%</w:t>
            </w:r>
          </w:p>
        </w:tc>
        <w:tc>
          <w:tcPr>
            <w:tcW w:w="921"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70,0%</w:t>
            </w:r>
          </w:p>
        </w:tc>
        <w:tc>
          <w:tcPr>
            <w:tcW w:w="922"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62,6%</w:t>
            </w:r>
          </w:p>
        </w:tc>
      </w:tr>
      <w:tr w:rsidR="00E92B9D" w:rsidRPr="00372AD4" w:rsidTr="00DF208A">
        <w:tblPrEx>
          <w:jc w:val="left"/>
        </w:tblPrEx>
        <w:trPr>
          <w:gridBefore w:val="1"/>
          <w:wBefore w:w="109" w:type="dxa"/>
        </w:trPr>
        <w:tc>
          <w:tcPr>
            <w:tcW w:w="2410" w:type="dxa"/>
            <w:gridSpan w:val="2"/>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 xml:space="preserve">Обязательное медицинское страхование </w:t>
            </w:r>
          </w:p>
        </w:tc>
        <w:tc>
          <w:tcPr>
            <w:tcW w:w="3260" w:type="dxa"/>
            <w:gridSpan w:val="2"/>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 *</w:t>
            </w:r>
          </w:p>
        </w:tc>
        <w:tc>
          <w:tcPr>
            <w:tcW w:w="85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38,9%</w:t>
            </w:r>
          </w:p>
        </w:tc>
        <w:tc>
          <w:tcPr>
            <w:tcW w:w="992"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40,3%</w:t>
            </w:r>
          </w:p>
        </w:tc>
        <w:tc>
          <w:tcPr>
            <w:tcW w:w="992"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42,3%</w:t>
            </w:r>
          </w:p>
        </w:tc>
        <w:tc>
          <w:tcPr>
            <w:tcW w:w="851" w:type="dxa"/>
            <w:gridSpan w:val="2"/>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36,4%</w:t>
            </w:r>
          </w:p>
        </w:tc>
      </w:tr>
      <w:tr w:rsidR="00E92B9D" w:rsidRPr="00372AD4" w:rsidTr="00DF208A">
        <w:tblPrEx>
          <w:jc w:val="left"/>
        </w:tblPrEx>
        <w:trPr>
          <w:gridBefore w:val="1"/>
          <w:wBefore w:w="109" w:type="dxa"/>
        </w:trPr>
        <w:tc>
          <w:tcPr>
            <w:tcW w:w="2410"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14,1%</w:t>
            </w:r>
          </w:p>
        </w:tc>
        <w:tc>
          <w:tcPr>
            <w:tcW w:w="99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10,7%</w:t>
            </w:r>
          </w:p>
        </w:tc>
        <w:tc>
          <w:tcPr>
            <w:tcW w:w="992" w:type="dxa"/>
            <w:gridSpan w:val="2"/>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25,7%</w:t>
            </w:r>
          </w:p>
        </w:tc>
        <w:tc>
          <w:tcPr>
            <w:tcW w:w="85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10,0%</w:t>
            </w:r>
          </w:p>
        </w:tc>
      </w:tr>
      <w:tr w:rsidR="00E92B9D" w:rsidRPr="00372AD4" w:rsidTr="00DF208A">
        <w:tblPrEx>
          <w:jc w:val="left"/>
        </w:tblPrEx>
        <w:trPr>
          <w:gridBefore w:val="1"/>
          <w:wBefore w:w="109" w:type="dxa"/>
        </w:trPr>
        <w:tc>
          <w:tcPr>
            <w:tcW w:w="2410"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shd w:val="clear" w:color="auto" w:fill="F2DBDB" w:themeFill="accent2" w:themeFillTint="33"/>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25%</w:t>
            </w:r>
          </w:p>
        </w:tc>
        <w:tc>
          <w:tcPr>
            <w:tcW w:w="99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30%</w:t>
            </w:r>
          </w:p>
        </w:tc>
        <w:tc>
          <w:tcPr>
            <w:tcW w:w="99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17%</w:t>
            </w:r>
          </w:p>
        </w:tc>
        <w:tc>
          <w:tcPr>
            <w:tcW w:w="85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26%</w:t>
            </w:r>
          </w:p>
        </w:tc>
      </w:tr>
      <w:tr w:rsidR="00E92B9D" w:rsidRPr="00372AD4" w:rsidTr="00DF208A">
        <w:tblPrEx>
          <w:jc w:val="left"/>
        </w:tblPrEx>
        <w:trPr>
          <w:gridBefore w:val="1"/>
          <w:wBefore w:w="109" w:type="dxa"/>
          <w:trHeight w:val="173"/>
        </w:trPr>
        <w:tc>
          <w:tcPr>
            <w:tcW w:w="2410" w:type="dxa"/>
            <w:gridSpan w:val="2"/>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gridSpan w:val="2"/>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47,0%</w:t>
            </w:r>
          </w:p>
        </w:tc>
        <w:tc>
          <w:tcPr>
            <w:tcW w:w="99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49,0%</w:t>
            </w:r>
          </w:p>
        </w:tc>
        <w:tc>
          <w:tcPr>
            <w:tcW w:w="99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32,0%</w:t>
            </w:r>
          </w:p>
        </w:tc>
        <w:tc>
          <w:tcPr>
            <w:tcW w:w="851" w:type="dxa"/>
            <w:gridSpan w:val="2"/>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53,6%</w:t>
            </w:r>
          </w:p>
        </w:tc>
      </w:tr>
      <w:tr w:rsidR="00E92B9D" w:rsidRPr="00372AD4" w:rsidTr="00DF208A">
        <w:tblPrEx>
          <w:jc w:val="left"/>
        </w:tblPrEx>
        <w:trPr>
          <w:gridBefore w:val="1"/>
          <w:wBefore w:w="109" w:type="dxa"/>
        </w:trPr>
        <w:tc>
          <w:tcPr>
            <w:tcW w:w="2410" w:type="dxa"/>
            <w:gridSpan w:val="2"/>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 xml:space="preserve">Другое обязательное страхование </w:t>
            </w:r>
          </w:p>
        </w:tc>
        <w:tc>
          <w:tcPr>
            <w:tcW w:w="3260" w:type="dxa"/>
            <w:gridSpan w:val="2"/>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851" w:type="dxa"/>
            <w:gridSpan w:val="2"/>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19,9%</w:t>
            </w:r>
          </w:p>
        </w:tc>
        <w:tc>
          <w:tcPr>
            <w:tcW w:w="992"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19,0%</w:t>
            </w:r>
          </w:p>
        </w:tc>
        <w:tc>
          <w:tcPr>
            <w:tcW w:w="992" w:type="dxa"/>
            <w:gridSpan w:val="2"/>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21,2%</w:t>
            </w:r>
          </w:p>
        </w:tc>
        <w:tc>
          <w:tcPr>
            <w:tcW w:w="851"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19,7%</w:t>
            </w:r>
          </w:p>
        </w:tc>
      </w:tr>
      <w:tr w:rsidR="00E92B9D" w:rsidRPr="00372AD4" w:rsidTr="00DF208A">
        <w:tblPrEx>
          <w:jc w:val="left"/>
        </w:tblPrEx>
        <w:trPr>
          <w:gridBefore w:val="1"/>
          <w:wBefore w:w="109" w:type="dxa"/>
        </w:trPr>
        <w:tc>
          <w:tcPr>
            <w:tcW w:w="2410" w:type="dxa"/>
            <w:gridSpan w:val="2"/>
            <w:vMerge/>
          </w:tcPr>
          <w:p w:rsidR="00E92B9D" w:rsidRPr="00372AD4" w:rsidRDefault="00E92B9D" w:rsidP="0045184A">
            <w:pPr>
              <w:spacing w:after="0" w:line="240" w:lineRule="auto"/>
              <w:jc w:val="both"/>
              <w:rPr>
                <w:rFonts w:ascii="Times New Roman" w:hAnsi="Times New Roman"/>
                <w:spacing w:val="-4"/>
              </w:rPr>
            </w:pPr>
          </w:p>
        </w:tc>
        <w:tc>
          <w:tcPr>
            <w:tcW w:w="3260" w:type="dxa"/>
            <w:gridSpan w:val="2"/>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851"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6,9%</w:t>
            </w:r>
          </w:p>
        </w:tc>
        <w:tc>
          <w:tcPr>
            <w:tcW w:w="992"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4,3%</w:t>
            </w:r>
          </w:p>
        </w:tc>
        <w:tc>
          <w:tcPr>
            <w:tcW w:w="992"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9,1%</w:t>
            </w:r>
          </w:p>
        </w:tc>
        <w:tc>
          <w:tcPr>
            <w:tcW w:w="851" w:type="dxa"/>
            <w:gridSpan w:val="2"/>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7,1%</w:t>
            </w:r>
          </w:p>
        </w:tc>
      </w:tr>
      <w:tr w:rsidR="00E92B9D" w:rsidRPr="00372AD4" w:rsidTr="00DF208A">
        <w:tblPrEx>
          <w:jc w:val="left"/>
        </w:tblPrEx>
        <w:trPr>
          <w:gridBefore w:val="1"/>
          <w:wBefore w:w="109" w:type="dxa"/>
          <w:trHeight w:val="175"/>
        </w:trPr>
        <w:tc>
          <w:tcPr>
            <w:tcW w:w="2410" w:type="dxa"/>
            <w:gridSpan w:val="2"/>
            <w:vMerge/>
          </w:tcPr>
          <w:p w:rsidR="00E92B9D" w:rsidRPr="00372AD4" w:rsidRDefault="00E92B9D" w:rsidP="0045184A">
            <w:pPr>
              <w:spacing w:after="0" w:line="240" w:lineRule="auto"/>
              <w:jc w:val="both"/>
              <w:rPr>
                <w:rFonts w:ascii="Times New Roman" w:hAnsi="Times New Roman"/>
                <w:spacing w:val="-4"/>
              </w:rPr>
            </w:pPr>
          </w:p>
        </w:tc>
        <w:tc>
          <w:tcPr>
            <w:tcW w:w="3260" w:type="dxa"/>
            <w:gridSpan w:val="2"/>
            <w:shd w:val="clear" w:color="auto" w:fill="F2DBDB" w:themeFill="accent2" w:themeFillTint="33"/>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85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13%</w:t>
            </w:r>
          </w:p>
        </w:tc>
        <w:tc>
          <w:tcPr>
            <w:tcW w:w="99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15%</w:t>
            </w:r>
          </w:p>
        </w:tc>
        <w:tc>
          <w:tcPr>
            <w:tcW w:w="992"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12%</w:t>
            </w:r>
          </w:p>
        </w:tc>
        <w:tc>
          <w:tcPr>
            <w:tcW w:w="851" w:type="dxa"/>
            <w:gridSpan w:val="2"/>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color w:val="000000"/>
              </w:rPr>
            </w:pPr>
            <w:r w:rsidRPr="00372AD4">
              <w:rPr>
                <w:rFonts w:ascii="Times New Roman" w:hAnsi="Times New Roman"/>
                <w:color w:val="000000"/>
              </w:rPr>
              <w:t>13%</w:t>
            </w:r>
          </w:p>
        </w:tc>
      </w:tr>
      <w:tr w:rsidR="00E92B9D" w:rsidRPr="00372AD4" w:rsidTr="00DF208A">
        <w:tblPrEx>
          <w:jc w:val="left"/>
        </w:tblPrEx>
        <w:trPr>
          <w:gridBefore w:val="1"/>
          <w:wBefore w:w="109" w:type="dxa"/>
        </w:trPr>
        <w:tc>
          <w:tcPr>
            <w:tcW w:w="2410" w:type="dxa"/>
            <w:gridSpan w:val="2"/>
            <w:vMerge/>
            <w:shd w:val="clear" w:color="auto" w:fill="FFFFFF" w:themeFill="background1"/>
          </w:tcPr>
          <w:p w:rsidR="00E92B9D" w:rsidRPr="00372AD4" w:rsidRDefault="00E92B9D" w:rsidP="0045184A">
            <w:pPr>
              <w:spacing w:after="0" w:line="240" w:lineRule="auto"/>
              <w:jc w:val="both"/>
              <w:rPr>
                <w:rFonts w:ascii="Times New Roman" w:hAnsi="Times New Roman"/>
                <w:spacing w:val="-4"/>
              </w:rPr>
            </w:pPr>
          </w:p>
        </w:tc>
        <w:tc>
          <w:tcPr>
            <w:tcW w:w="3260" w:type="dxa"/>
            <w:gridSpan w:val="2"/>
            <w:shd w:val="clear" w:color="auto" w:fill="FFFFFF" w:themeFill="background1"/>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851" w:type="dxa"/>
            <w:gridSpan w:val="2"/>
            <w:shd w:val="clear" w:color="auto" w:fill="FFFFFF" w:themeFill="background1"/>
            <w:vAlign w:val="center"/>
          </w:tcPr>
          <w:p w:rsidR="00E92B9D" w:rsidRPr="00372AD4" w:rsidRDefault="00E92B9D" w:rsidP="0045184A">
            <w:pPr>
              <w:spacing w:after="0" w:line="240" w:lineRule="auto"/>
              <w:jc w:val="center"/>
              <w:rPr>
                <w:rFonts w:ascii="Times New Roman" w:hAnsi="Times New Roman"/>
                <w:b/>
                <w:color w:val="000000"/>
              </w:rPr>
            </w:pPr>
            <w:r w:rsidRPr="00372AD4">
              <w:rPr>
                <w:rFonts w:ascii="Times New Roman" w:hAnsi="Times New Roman"/>
                <w:b/>
                <w:color w:val="000000"/>
              </w:rPr>
              <w:t>73,2%</w:t>
            </w:r>
          </w:p>
        </w:tc>
        <w:tc>
          <w:tcPr>
            <w:tcW w:w="992" w:type="dxa"/>
            <w:gridSpan w:val="2"/>
            <w:shd w:val="clear" w:color="auto" w:fill="FFFFFF" w:themeFill="background1"/>
            <w:vAlign w:val="center"/>
          </w:tcPr>
          <w:p w:rsidR="00E92B9D" w:rsidRPr="00372AD4" w:rsidRDefault="00E92B9D" w:rsidP="0045184A">
            <w:pPr>
              <w:spacing w:after="0" w:line="240" w:lineRule="auto"/>
              <w:jc w:val="center"/>
              <w:rPr>
                <w:rFonts w:ascii="Times New Roman" w:hAnsi="Times New Roman"/>
                <w:b/>
                <w:color w:val="000000"/>
              </w:rPr>
            </w:pPr>
            <w:r w:rsidRPr="00372AD4">
              <w:rPr>
                <w:rFonts w:ascii="Times New Roman" w:hAnsi="Times New Roman"/>
                <w:b/>
                <w:color w:val="000000"/>
              </w:rPr>
              <w:t>76,7%</w:t>
            </w:r>
          </w:p>
        </w:tc>
        <w:tc>
          <w:tcPr>
            <w:tcW w:w="992" w:type="dxa"/>
            <w:gridSpan w:val="2"/>
            <w:shd w:val="clear" w:color="auto" w:fill="FFFFFF" w:themeFill="background1"/>
            <w:vAlign w:val="center"/>
          </w:tcPr>
          <w:p w:rsidR="00E92B9D" w:rsidRPr="00372AD4" w:rsidRDefault="00E92B9D" w:rsidP="0045184A">
            <w:pPr>
              <w:spacing w:after="0" w:line="240" w:lineRule="auto"/>
              <w:jc w:val="center"/>
              <w:rPr>
                <w:rFonts w:ascii="Times New Roman" w:hAnsi="Times New Roman"/>
                <w:b/>
                <w:color w:val="000000"/>
              </w:rPr>
            </w:pPr>
            <w:r w:rsidRPr="00372AD4">
              <w:rPr>
                <w:rFonts w:ascii="Times New Roman" w:hAnsi="Times New Roman"/>
                <w:b/>
                <w:color w:val="000000"/>
              </w:rPr>
              <w:t>69,7%</w:t>
            </w:r>
          </w:p>
        </w:tc>
        <w:tc>
          <w:tcPr>
            <w:tcW w:w="851" w:type="dxa"/>
            <w:gridSpan w:val="2"/>
            <w:shd w:val="clear" w:color="auto" w:fill="FFFFFF" w:themeFill="background1"/>
            <w:vAlign w:val="center"/>
          </w:tcPr>
          <w:p w:rsidR="00E92B9D" w:rsidRPr="00372AD4" w:rsidRDefault="00E92B9D" w:rsidP="0045184A">
            <w:pPr>
              <w:spacing w:after="0" w:line="240" w:lineRule="auto"/>
              <w:jc w:val="center"/>
              <w:rPr>
                <w:rFonts w:ascii="Times New Roman" w:hAnsi="Times New Roman"/>
                <w:b/>
                <w:color w:val="000000"/>
              </w:rPr>
            </w:pPr>
            <w:r w:rsidRPr="00372AD4">
              <w:rPr>
                <w:rFonts w:ascii="Times New Roman" w:hAnsi="Times New Roman"/>
                <w:b/>
                <w:color w:val="000000"/>
              </w:rPr>
              <w:t>73,3%</w:t>
            </w:r>
          </w:p>
        </w:tc>
      </w:tr>
    </w:tbl>
    <w:p w:rsidR="0045184A" w:rsidRDefault="0045184A" w:rsidP="0045184A">
      <w:pPr>
        <w:spacing w:after="0" w:line="240" w:lineRule="auto"/>
        <w:ind w:firstLine="708"/>
        <w:jc w:val="both"/>
        <w:rPr>
          <w:rFonts w:ascii="Times New Roman" w:eastAsia="Times New Roman" w:hAnsi="Times New Roman"/>
          <w:sz w:val="28"/>
          <w:szCs w:val="28"/>
        </w:rPr>
      </w:pPr>
    </w:p>
    <w:p w:rsidR="00E92B9D" w:rsidRDefault="00E92B9D" w:rsidP="0045184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Не получали услуг негосударственных пенсионных фондов более ¾ респондентов (77 – 82%; Таб. 1</w:t>
      </w:r>
      <w:r w:rsidRPr="00677E6B">
        <w:rPr>
          <w:rFonts w:ascii="Times New Roman" w:eastAsia="Times New Roman" w:hAnsi="Times New Roman"/>
          <w:sz w:val="28"/>
          <w:szCs w:val="28"/>
        </w:rPr>
        <w:t>5</w:t>
      </w:r>
      <w:r>
        <w:rPr>
          <w:rFonts w:ascii="Times New Roman" w:eastAsia="Times New Roman" w:hAnsi="Times New Roman"/>
          <w:sz w:val="28"/>
          <w:szCs w:val="28"/>
        </w:rPr>
        <w:t xml:space="preserve">). Доля положительных суждений об обязательном и негосударственном пенсионном страховании выше удельного веса противоположных мнений (11 - 16% и 7%). </w:t>
      </w:r>
    </w:p>
    <w:p w:rsidR="00E92B9D" w:rsidRDefault="00E92B9D" w:rsidP="0045184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Географические отличия здесь наблюдаются только в более высоком уровне удовлетворенности негосударственным пенсионным страхованием в Череповце (15%), в отличие от Вологды (10%) и районов (8%).</w:t>
      </w:r>
    </w:p>
    <w:p w:rsidR="0045184A" w:rsidRPr="00D34856" w:rsidRDefault="0045184A" w:rsidP="0045184A">
      <w:pPr>
        <w:spacing w:after="0" w:line="240" w:lineRule="auto"/>
        <w:ind w:firstLine="709"/>
        <w:jc w:val="both"/>
        <w:rPr>
          <w:rFonts w:ascii="Times New Roman" w:hAnsi="Times New Roman"/>
          <w:bCs/>
          <w:sz w:val="24"/>
          <w:szCs w:val="24"/>
        </w:rPr>
      </w:pPr>
    </w:p>
    <w:p w:rsidR="00E92B9D" w:rsidRPr="00EB67CD" w:rsidRDefault="00E92B9D" w:rsidP="00E92B9D">
      <w:pPr>
        <w:spacing w:before="120" w:after="0" w:line="240" w:lineRule="auto"/>
        <w:jc w:val="both"/>
        <w:rPr>
          <w:rFonts w:ascii="Times New Roman" w:hAnsi="Times New Roman"/>
          <w:bCs/>
          <w:sz w:val="24"/>
          <w:szCs w:val="24"/>
        </w:rPr>
      </w:pPr>
      <w:r>
        <w:rPr>
          <w:rFonts w:ascii="Times New Roman" w:hAnsi="Times New Roman"/>
          <w:sz w:val="24"/>
          <w:szCs w:val="24"/>
        </w:rPr>
        <w:t>Таблица 1</w:t>
      </w:r>
      <w:r w:rsidRPr="00677E6B">
        <w:rPr>
          <w:rFonts w:ascii="Times New Roman" w:hAnsi="Times New Roman"/>
          <w:sz w:val="24"/>
          <w:szCs w:val="24"/>
        </w:rPr>
        <w:t>5</w:t>
      </w:r>
      <w:r w:rsidRPr="00EB67CD">
        <w:rPr>
          <w:rFonts w:ascii="Times New Roman" w:hAnsi="Times New Roman"/>
          <w:sz w:val="24"/>
          <w:szCs w:val="24"/>
        </w:rPr>
        <w:t xml:space="preserve"> – Распределение ответов на вопрос «Насколько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Pr>
          <w:rFonts w:ascii="Times New Roman" w:hAnsi="Times New Roman"/>
          <w:b/>
          <w:sz w:val="24"/>
          <w:szCs w:val="24"/>
        </w:rPr>
        <w:t>Негосударственные пенсионные фонды</w:t>
      </w:r>
      <w:r>
        <w:rPr>
          <w:rFonts w:ascii="Times New Roman" w:hAnsi="Times New Roman"/>
          <w:sz w:val="24"/>
          <w:szCs w:val="24"/>
        </w:rPr>
        <w:t>)</w:t>
      </w:r>
    </w:p>
    <w:tbl>
      <w:tblPr>
        <w:tblStyle w:val="aa"/>
        <w:tblW w:w="9351" w:type="dxa"/>
        <w:jc w:val="center"/>
        <w:tblLayout w:type="fixed"/>
        <w:tblLook w:val="04A0" w:firstRow="1" w:lastRow="0" w:firstColumn="1" w:lastColumn="0" w:noHBand="0" w:noVBand="1"/>
      </w:tblPr>
      <w:tblGrid>
        <w:gridCol w:w="2405"/>
        <w:gridCol w:w="3260"/>
        <w:gridCol w:w="921"/>
        <w:gridCol w:w="922"/>
        <w:gridCol w:w="921"/>
        <w:gridCol w:w="922"/>
      </w:tblGrid>
      <w:tr w:rsidR="00E92B9D" w:rsidRPr="00372AD4" w:rsidTr="000A3964">
        <w:trPr>
          <w:cantSplit/>
          <w:trHeight w:val="1453"/>
          <w:jc w:val="center"/>
        </w:trPr>
        <w:tc>
          <w:tcPr>
            <w:tcW w:w="2405" w:type="dxa"/>
            <w:vAlign w:val="center"/>
          </w:tcPr>
          <w:p w:rsidR="00E92B9D" w:rsidRPr="00372AD4" w:rsidRDefault="00E92B9D" w:rsidP="0045184A">
            <w:pPr>
              <w:spacing w:after="0" w:line="240" w:lineRule="auto"/>
              <w:ind w:left="113" w:right="113"/>
              <w:rPr>
                <w:rFonts w:ascii="Times New Roman" w:hAnsi="Times New Roman"/>
                <w:b/>
                <w:color w:val="000000" w:themeColor="text1"/>
                <w:spacing w:val="-4"/>
              </w:rPr>
            </w:pPr>
            <w:r w:rsidRPr="00372AD4">
              <w:rPr>
                <w:rFonts w:ascii="Times New Roman" w:hAnsi="Times New Roman"/>
                <w:b/>
                <w:color w:val="000000" w:themeColor="text1"/>
                <w:spacing w:val="-4"/>
              </w:rPr>
              <w:t>Финансовые продукты (услуги)</w:t>
            </w:r>
          </w:p>
        </w:tc>
        <w:tc>
          <w:tcPr>
            <w:tcW w:w="3260" w:type="dxa"/>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Череповец</w:t>
            </w:r>
          </w:p>
        </w:tc>
        <w:tc>
          <w:tcPr>
            <w:tcW w:w="922" w:type="dxa"/>
            <w:textDirection w:val="btLr"/>
            <w:vAlign w:val="center"/>
          </w:tcPr>
          <w:p w:rsidR="00E92B9D" w:rsidRPr="00372AD4" w:rsidRDefault="00E92B9D" w:rsidP="0045184A">
            <w:pPr>
              <w:spacing w:after="0" w:line="240" w:lineRule="auto"/>
              <w:ind w:left="113" w:right="113"/>
              <w:jc w:val="center"/>
              <w:rPr>
                <w:rFonts w:ascii="Times New Roman" w:hAnsi="Times New Roman"/>
                <w:b/>
                <w:spacing w:val="-4"/>
              </w:rPr>
            </w:pPr>
            <w:r w:rsidRPr="00372AD4">
              <w:rPr>
                <w:rFonts w:ascii="Times New Roman" w:hAnsi="Times New Roman"/>
                <w:b/>
                <w:spacing w:val="-4"/>
              </w:rPr>
              <w:t>Районы</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Обязательное пенсионное страхование</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 *</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16,0%</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15,7%</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17,7%</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15,2%</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6,4%</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6,4%</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6,8%</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9%</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9%</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11%</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w:t>
            </w:r>
          </w:p>
        </w:tc>
      </w:tr>
      <w:tr w:rsidR="00E92B9D" w:rsidRPr="00372AD4" w:rsidTr="000A3964">
        <w:trPr>
          <w:trHeight w:val="173"/>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77,4%</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77,9%</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75,9%</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78,0%</w:t>
            </w:r>
          </w:p>
        </w:tc>
      </w:tr>
      <w:tr w:rsidR="00E92B9D" w:rsidRPr="00372AD4" w:rsidTr="000A3964">
        <w:trPr>
          <w:jc w:val="center"/>
        </w:trPr>
        <w:tc>
          <w:tcPr>
            <w:tcW w:w="2405"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spacing w:val="-4"/>
              </w:rPr>
              <w:t>Негосударственное пенсионное страхование</w:t>
            </w: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10,3%</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15,3%</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8,3%</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В целом НЕ удовлетворён (-а)</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6,9%</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6,0%</w:t>
            </w:r>
          </w:p>
        </w:tc>
        <w:tc>
          <w:tcPr>
            <w:tcW w:w="921"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6,6%</w:t>
            </w:r>
          </w:p>
        </w:tc>
        <w:tc>
          <w:tcPr>
            <w:tcW w:w="922" w:type="dxa"/>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7,5%</w:t>
            </w:r>
          </w:p>
        </w:tc>
      </w:tr>
      <w:tr w:rsidR="00E92B9D" w:rsidRPr="00372AD4" w:rsidTr="000A3964">
        <w:trPr>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shd w:val="clear" w:color="auto" w:fill="F2DBDB" w:themeFill="accent2" w:themeFillTint="33"/>
            <w:vAlign w:val="center"/>
          </w:tcPr>
          <w:p w:rsidR="00E92B9D" w:rsidRPr="00372AD4" w:rsidRDefault="00E92B9D" w:rsidP="0045184A">
            <w:pPr>
              <w:spacing w:after="0" w:line="240" w:lineRule="auto"/>
              <w:jc w:val="both"/>
              <w:rPr>
                <w:rFonts w:ascii="Times New Roman" w:hAnsi="Times New Roman"/>
                <w:i/>
                <w:spacing w:val="-4"/>
              </w:rPr>
            </w:pPr>
            <w:r w:rsidRPr="00372AD4">
              <w:rPr>
                <w:rFonts w:ascii="Times New Roman" w:hAnsi="Times New Roman"/>
                <w:i/>
                <w:spacing w:val="-4"/>
              </w:rPr>
              <w:t>Разница положительных и отрицательных оценок</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4%</w:t>
            </w:r>
          </w:p>
        </w:tc>
        <w:tc>
          <w:tcPr>
            <w:tcW w:w="921"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color w:val="00B050"/>
              </w:rPr>
              <w:t>9%</w:t>
            </w:r>
          </w:p>
        </w:tc>
        <w:tc>
          <w:tcPr>
            <w:tcW w:w="922" w:type="dxa"/>
            <w:shd w:val="clear" w:color="auto" w:fill="F2DBDB" w:themeFill="accent2" w:themeFillTint="33"/>
            <w:vAlign w:val="center"/>
          </w:tcPr>
          <w:p w:rsidR="00E92B9D" w:rsidRPr="00372AD4" w:rsidRDefault="00E92B9D" w:rsidP="0045184A">
            <w:pPr>
              <w:spacing w:after="0" w:line="240" w:lineRule="auto"/>
              <w:jc w:val="center"/>
              <w:rPr>
                <w:rFonts w:ascii="Times New Roman" w:hAnsi="Times New Roman"/>
              </w:rPr>
            </w:pPr>
            <w:r w:rsidRPr="00372AD4">
              <w:rPr>
                <w:rFonts w:ascii="Times New Roman" w:hAnsi="Times New Roman"/>
              </w:rPr>
              <w:t>1%</w:t>
            </w:r>
          </w:p>
        </w:tc>
      </w:tr>
      <w:tr w:rsidR="00E92B9D" w:rsidRPr="00372AD4" w:rsidTr="000A3964">
        <w:trPr>
          <w:trHeight w:val="260"/>
          <w:jc w:val="center"/>
        </w:trPr>
        <w:tc>
          <w:tcPr>
            <w:tcW w:w="2405" w:type="dxa"/>
            <w:vMerge/>
            <w:vAlign w:val="center"/>
          </w:tcPr>
          <w:p w:rsidR="00E92B9D" w:rsidRPr="00372AD4" w:rsidRDefault="00E92B9D" w:rsidP="0045184A">
            <w:pPr>
              <w:spacing w:after="0" w:line="240" w:lineRule="auto"/>
              <w:jc w:val="both"/>
              <w:rPr>
                <w:rFonts w:ascii="Times New Roman" w:hAnsi="Times New Roman"/>
                <w:spacing w:val="-4"/>
              </w:rPr>
            </w:pPr>
          </w:p>
        </w:tc>
        <w:tc>
          <w:tcPr>
            <w:tcW w:w="3260"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Не сталкивался (-лась)</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82,5%</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83,7%</w:t>
            </w:r>
          </w:p>
        </w:tc>
        <w:tc>
          <w:tcPr>
            <w:tcW w:w="921"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78,1%</w:t>
            </w:r>
          </w:p>
        </w:tc>
        <w:tc>
          <w:tcPr>
            <w:tcW w:w="922" w:type="dxa"/>
            <w:vAlign w:val="center"/>
          </w:tcPr>
          <w:p w:rsidR="00E92B9D" w:rsidRPr="00372AD4" w:rsidRDefault="00E92B9D" w:rsidP="0045184A">
            <w:pPr>
              <w:spacing w:after="0" w:line="240" w:lineRule="auto"/>
              <w:jc w:val="center"/>
              <w:rPr>
                <w:rFonts w:ascii="Times New Roman" w:hAnsi="Times New Roman"/>
                <w:b/>
              </w:rPr>
            </w:pPr>
            <w:r w:rsidRPr="00372AD4">
              <w:rPr>
                <w:rFonts w:ascii="Times New Roman" w:hAnsi="Times New Roman"/>
                <w:b/>
              </w:rPr>
              <w:t>84,1%</w:t>
            </w:r>
          </w:p>
        </w:tc>
      </w:tr>
    </w:tbl>
    <w:p w:rsidR="00DF208A" w:rsidRDefault="00DF208A" w:rsidP="0045184A">
      <w:pPr>
        <w:spacing w:after="0" w:line="240" w:lineRule="auto"/>
        <w:ind w:firstLine="709"/>
        <w:jc w:val="both"/>
        <w:rPr>
          <w:rFonts w:ascii="Times New Roman" w:eastAsia="Times New Roman" w:hAnsi="Times New Roman"/>
          <w:sz w:val="28"/>
          <w:szCs w:val="28"/>
        </w:rPr>
      </w:pPr>
    </w:p>
    <w:p w:rsidR="00E92B9D" w:rsidRDefault="00E92B9D" w:rsidP="0045184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Абсолютное большинство жителей области не получали брокерских услуг</w:t>
      </w:r>
      <w:r w:rsidRPr="00FC0D51">
        <w:rPr>
          <w:rFonts w:ascii="Times New Roman" w:eastAsia="Times New Roman" w:hAnsi="Times New Roman"/>
          <w:sz w:val="28"/>
          <w:szCs w:val="28"/>
        </w:rPr>
        <w:t xml:space="preserve"> (</w:t>
      </w:r>
      <w:r>
        <w:rPr>
          <w:rFonts w:ascii="Times New Roman" w:eastAsia="Times New Roman" w:hAnsi="Times New Roman"/>
          <w:sz w:val="28"/>
          <w:szCs w:val="28"/>
        </w:rPr>
        <w:t xml:space="preserve">90%; </w:t>
      </w:r>
      <w:r w:rsidRPr="00FC0D51">
        <w:rPr>
          <w:rFonts w:ascii="Times New Roman" w:eastAsia="Times New Roman" w:hAnsi="Times New Roman"/>
          <w:sz w:val="28"/>
          <w:szCs w:val="28"/>
        </w:rPr>
        <w:t xml:space="preserve">Рис. </w:t>
      </w:r>
      <w:r w:rsidRPr="00677E6B">
        <w:rPr>
          <w:rFonts w:ascii="Times New Roman" w:eastAsia="Times New Roman" w:hAnsi="Times New Roman"/>
          <w:sz w:val="28"/>
          <w:szCs w:val="28"/>
        </w:rPr>
        <w:t>11</w:t>
      </w:r>
      <w:r w:rsidRPr="00FC0D51">
        <w:rPr>
          <w:rFonts w:ascii="Times New Roman" w:eastAsia="Times New Roman" w:hAnsi="Times New Roman"/>
          <w:sz w:val="28"/>
          <w:szCs w:val="28"/>
        </w:rPr>
        <w:t>). В Череповце</w:t>
      </w:r>
      <w:r>
        <w:rPr>
          <w:rFonts w:ascii="Times New Roman" w:eastAsia="Times New Roman" w:hAnsi="Times New Roman"/>
          <w:sz w:val="28"/>
          <w:szCs w:val="28"/>
        </w:rPr>
        <w:t>,</w:t>
      </w:r>
      <w:r w:rsidRPr="00FC0D51">
        <w:rPr>
          <w:rFonts w:ascii="Times New Roman" w:eastAsia="Times New Roman" w:hAnsi="Times New Roman"/>
          <w:sz w:val="28"/>
          <w:szCs w:val="28"/>
        </w:rPr>
        <w:t xml:space="preserve"> по сравнению с </w:t>
      </w:r>
      <w:r>
        <w:rPr>
          <w:rFonts w:ascii="Times New Roman" w:eastAsia="Times New Roman" w:hAnsi="Times New Roman"/>
          <w:sz w:val="28"/>
          <w:szCs w:val="28"/>
        </w:rPr>
        <w:t xml:space="preserve">Вологдой и районами, выше удельный вес удовлетворительных отзывов (11% против 4 – 5%).  </w:t>
      </w:r>
    </w:p>
    <w:p w:rsidR="0045184A" w:rsidRDefault="0045184A" w:rsidP="0045184A">
      <w:pPr>
        <w:spacing w:after="0" w:line="240" w:lineRule="auto"/>
        <w:ind w:firstLine="709"/>
        <w:jc w:val="both"/>
      </w:pPr>
    </w:p>
    <w:p w:rsidR="00E92B9D" w:rsidRDefault="00E92B9D" w:rsidP="00E92B9D">
      <w:pPr>
        <w:spacing w:after="0" w:line="360" w:lineRule="auto"/>
        <w:jc w:val="both"/>
        <w:rPr>
          <w:rFonts w:ascii="Times New Roman" w:eastAsia="Times New Roman" w:hAnsi="Times New Roman"/>
          <w:sz w:val="28"/>
          <w:szCs w:val="28"/>
        </w:rPr>
      </w:pPr>
      <w:r>
        <w:rPr>
          <w:noProof/>
          <w:lang w:eastAsia="ru-RU"/>
        </w:rPr>
        <w:drawing>
          <wp:inline distT="0" distB="0" distL="0" distR="0">
            <wp:extent cx="5899868" cy="2441051"/>
            <wp:effectExtent l="0" t="0" r="0" b="0"/>
            <wp:docPr id="1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92B9D" w:rsidRDefault="00E92B9D" w:rsidP="0045184A">
      <w:pPr>
        <w:spacing w:after="0" w:line="240" w:lineRule="auto"/>
        <w:jc w:val="center"/>
        <w:rPr>
          <w:rFonts w:ascii="Times New Roman" w:hAnsi="Times New Roman"/>
          <w:sz w:val="24"/>
          <w:szCs w:val="24"/>
        </w:rPr>
      </w:pPr>
      <w:r w:rsidRPr="00B7310F">
        <w:rPr>
          <w:rFonts w:ascii="Times New Roman" w:hAnsi="Times New Roman"/>
          <w:sz w:val="24"/>
          <w:szCs w:val="24"/>
        </w:rPr>
        <w:t xml:space="preserve">Рисунок </w:t>
      </w:r>
      <w:r w:rsidRPr="00677E6B">
        <w:rPr>
          <w:rFonts w:ascii="Times New Roman" w:hAnsi="Times New Roman"/>
          <w:sz w:val="24"/>
          <w:szCs w:val="24"/>
        </w:rPr>
        <w:t>11</w:t>
      </w:r>
      <w:r>
        <w:rPr>
          <w:rFonts w:ascii="Times New Roman" w:hAnsi="Times New Roman"/>
          <w:sz w:val="24"/>
          <w:szCs w:val="24"/>
        </w:rPr>
        <w:t xml:space="preserve"> </w:t>
      </w:r>
      <w:r w:rsidRPr="00B7310F">
        <w:rPr>
          <w:rFonts w:ascii="Times New Roman" w:hAnsi="Times New Roman"/>
          <w:sz w:val="24"/>
          <w:szCs w:val="24"/>
        </w:rPr>
        <w:t>– Распределение ответов на вопрос «</w:t>
      </w:r>
      <w:r w:rsidRPr="00EB67CD">
        <w:rPr>
          <w:rFonts w:ascii="Times New Roman" w:hAnsi="Times New Roman"/>
          <w:sz w:val="24"/>
          <w:szCs w:val="24"/>
        </w:rPr>
        <w:t>«Насколько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 Если Вы раннее не сталкивались с такими организациями, укажите.»</w:t>
      </w:r>
      <w:r>
        <w:rPr>
          <w:rFonts w:ascii="Times New Roman" w:hAnsi="Times New Roman"/>
          <w:sz w:val="24"/>
          <w:szCs w:val="24"/>
        </w:rPr>
        <w:t xml:space="preserve"> (</w:t>
      </w:r>
      <w:r w:rsidRPr="00243E4C">
        <w:rPr>
          <w:rFonts w:ascii="Times New Roman" w:hAnsi="Times New Roman"/>
          <w:b/>
          <w:sz w:val="24"/>
          <w:szCs w:val="24"/>
        </w:rPr>
        <w:t>Брокеры</w:t>
      </w:r>
      <w:r>
        <w:rPr>
          <w:rFonts w:ascii="Times New Roman" w:hAnsi="Times New Roman"/>
          <w:sz w:val="24"/>
          <w:szCs w:val="24"/>
        </w:rPr>
        <w:t>)</w:t>
      </w:r>
    </w:p>
    <w:p w:rsidR="00372AD4" w:rsidRDefault="00372AD4" w:rsidP="0045184A">
      <w:pPr>
        <w:spacing w:after="0" w:line="240" w:lineRule="auto"/>
        <w:jc w:val="center"/>
        <w:rPr>
          <w:rFonts w:ascii="Times New Roman" w:hAnsi="Times New Roman"/>
          <w:sz w:val="24"/>
          <w:szCs w:val="24"/>
        </w:rPr>
      </w:pPr>
    </w:p>
    <w:p w:rsidR="00E92B9D"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Респонденты в большей степени удовлетворены</w:t>
      </w:r>
      <w:r w:rsidRPr="0087761A">
        <w:rPr>
          <w:rFonts w:ascii="Times New Roman" w:eastAsia="Times New Roman" w:hAnsi="Times New Roman"/>
          <w:sz w:val="28"/>
          <w:szCs w:val="28"/>
        </w:rPr>
        <w:t xml:space="preserve"> </w:t>
      </w:r>
      <w:r>
        <w:rPr>
          <w:rFonts w:ascii="Times New Roman" w:eastAsia="Times New Roman" w:hAnsi="Times New Roman"/>
          <w:sz w:val="28"/>
          <w:szCs w:val="28"/>
        </w:rPr>
        <w:t>в своих населённых пунктах банковскими услугами (количеством</w:t>
      </w:r>
      <w:r w:rsidRPr="0087761A">
        <w:rPr>
          <w:rFonts w:ascii="Times New Roman" w:eastAsia="Times New Roman" w:hAnsi="Times New Roman"/>
          <w:sz w:val="28"/>
          <w:szCs w:val="28"/>
        </w:rPr>
        <w:t xml:space="preserve"> и удобством расположения банковских отделений – 73%, качество</w:t>
      </w:r>
      <w:r>
        <w:rPr>
          <w:rFonts w:ascii="Times New Roman" w:eastAsia="Times New Roman" w:hAnsi="Times New Roman"/>
          <w:sz w:val="28"/>
          <w:szCs w:val="28"/>
        </w:rPr>
        <w:t>м</w:t>
      </w:r>
      <w:r w:rsidRPr="0087761A">
        <w:rPr>
          <w:rFonts w:ascii="Times New Roman" w:eastAsia="Times New Roman" w:hAnsi="Times New Roman"/>
          <w:sz w:val="28"/>
          <w:szCs w:val="28"/>
        </w:rPr>
        <w:t xml:space="preserve"> дистанционного банковс</w:t>
      </w:r>
      <w:r>
        <w:rPr>
          <w:rFonts w:ascii="Times New Roman" w:eastAsia="Times New Roman" w:hAnsi="Times New Roman"/>
          <w:sz w:val="28"/>
          <w:szCs w:val="28"/>
        </w:rPr>
        <w:t>кого обслуживания – 68%; выбором</w:t>
      </w:r>
      <w:r w:rsidRPr="0087761A">
        <w:rPr>
          <w:rFonts w:ascii="Times New Roman" w:eastAsia="Times New Roman" w:hAnsi="Times New Roman"/>
          <w:sz w:val="28"/>
          <w:szCs w:val="28"/>
        </w:rPr>
        <w:t xml:space="preserve"> банков – </w:t>
      </w:r>
      <w:r>
        <w:rPr>
          <w:rFonts w:ascii="Times New Roman" w:eastAsia="Times New Roman" w:hAnsi="Times New Roman"/>
          <w:sz w:val="28"/>
          <w:szCs w:val="28"/>
        </w:rPr>
        <w:t>65</w:t>
      </w:r>
      <w:r w:rsidRPr="0087761A">
        <w:rPr>
          <w:rFonts w:ascii="Times New Roman" w:eastAsia="Times New Roman" w:hAnsi="Times New Roman"/>
          <w:sz w:val="28"/>
          <w:szCs w:val="28"/>
        </w:rPr>
        <w:t>%; Таб. 1</w:t>
      </w:r>
      <w:r w:rsidRPr="00677E6B">
        <w:rPr>
          <w:rFonts w:ascii="Times New Roman" w:eastAsia="Times New Roman" w:hAnsi="Times New Roman"/>
          <w:sz w:val="28"/>
          <w:szCs w:val="28"/>
        </w:rPr>
        <w:t>6</w:t>
      </w:r>
      <w:r w:rsidRPr="0087761A">
        <w:rPr>
          <w:rFonts w:ascii="Times New Roman" w:eastAsia="Times New Roman" w:hAnsi="Times New Roman"/>
          <w:sz w:val="28"/>
          <w:szCs w:val="28"/>
        </w:rPr>
        <w:t>), а также качеством мобильной и интернет связи (</w:t>
      </w:r>
      <w:r>
        <w:rPr>
          <w:rFonts w:ascii="Times New Roman" w:eastAsia="Times New Roman" w:hAnsi="Times New Roman"/>
          <w:sz w:val="28"/>
          <w:szCs w:val="28"/>
        </w:rPr>
        <w:t>70</w:t>
      </w:r>
      <w:r w:rsidRPr="0087761A">
        <w:rPr>
          <w:rFonts w:ascii="Times New Roman" w:eastAsia="Times New Roman" w:hAnsi="Times New Roman"/>
          <w:sz w:val="28"/>
          <w:szCs w:val="28"/>
        </w:rPr>
        <w:t xml:space="preserve">% и </w:t>
      </w:r>
      <w:r>
        <w:rPr>
          <w:rFonts w:ascii="Times New Roman" w:eastAsia="Times New Roman" w:hAnsi="Times New Roman"/>
          <w:sz w:val="28"/>
          <w:szCs w:val="28"/>
        </w:rPr>
        <w:t>61</w:t>
      </w:r>
      <w:r w:rsidRPr="0087761A">
        <w:rPr>
          <w:rFonts w:ascii="Times New Roman" w:eastAsia="Times New Roman" w:hAnsi="Times New Roman"/>
          <w:sz w:val="28"/>
          <w:szCs w:val="28"/>
        </w:rPr>
        <w:t xml:space="preserve">% соответственно). При оценивании остальных параметров доминирует вариант ответа «не сталкивался» (от </w:t>
      </w:r>
      <w:r>
        <w:rPr>
          <w:rFonts w:ascii="Times New Roman" w:eastAsia="Times New Roman" w:hAnsi="Times New Roman"/>
          <w:sz w:val="28"/>
          <w:szCs w:val="28"/>
        </w:rPr>
        <w:t>51</w:t>
      </w:r>
      <w:r w:rsidRPr="0087761A">
        <w:rPr>
          <w:rFonts w:ascii="Times New Roman" w:eastAsia="Times New Roman" w:hAnsi="Times New Roman"/>
          <w:sz w:val="28"/>
          <w:szCs w:val="28"/>
        </w:rPr>
        <w:t xml:space="preserve">% до </w:t>
      </w:r>
      <w:r>
        <w:rPr>
          <w:rFonts w:ascii="Times New Roman" w:eastAsia="Times New Roman" w:hAnsi="Times New Roman"/>
          <w:sz w:val="28"/>
          <w:szCs w:val="28"/>
        </w:rPr>
        <w:t>86%</w:t>
      </w:r>
      <w:r w:rsidRPr="0087761A">
        <w:rPr>
          <w:rFonts w:ascii="Times New Roman" w:eastAsia="Times New Roman" w:hAnsi="Times New Roman"/>
          <w:sz w:val="28"/>
          <w:szCs w:val="28"/>
        </w:rPr>
        <w:t>). Следует отметить, что доля удовлетворительных отзывов о</w:t>
      </w:r>
      <w:r>
        <w:rPr>
          <w:rFonts w:ascii="Times New Roman" w:eastAsia="Times New Roman" w:hAnsi="Times New Roman"/>
          <w:sz w:val="28"/>
          <w:szCs w:val="28"/>
        </w:rPr>
        <w:t xml:space="preserve"> количестве </w:t>
      </w:r>
      <w:r w:rsidRPr="0087761A">
        <w:rPr>
          <w:rFonts w:ascii="Times New Roman" w:eastAsia="Times New Roman" w:hAnsi="Times New Roman"/>
          <w:sz w:val="28"/>
          <w:szCs w:val="28"/>
        </w:rPr>
        <w:t>субъектов страхового дела</w:t>
      </w:r>
      <w:r>
        <w:rPr>
          <w:rFonts w:ascii="Times New Roman" w:eastAsia="Times New Roman" w:hAnsi="Times New Roman"/>
          <w:sz w:val="28"/>
          <w:szCs w:val="28"/>
        </w:rPr>
        <w:t xml:space="preserve"> и их выборе значительно превышает удельный вес </w:t>
      </w:r>
      <w:r w:rsidRPr="0087761A">
        <w:rPr>
          <w:rFonts w:ascii="Times New Roman" w:eastAsia="Times New Roman" w:hAnsi="Times New Roman"/>
          <w:sz w:val="28"/>
          <w:szCs w:val="28"/>
        </w:rPr>
        <w:t>противоположных мнений (</w:t>
      </w:r>
      <w:r>
        <w:rPr>
          <w:rFonts w:ascii="Times New Roman" w:eastAsia="Times New Roman" w:hAnsi="Times New Roman"/>
          <w:sz w:val="28"/>
          <w:szCs w:val="28"/>
        </w:rPr>
        <w:t>40</w:t>
      </w:r>
      <w:r w:rsidRPr="0087761A">
        <w:rPr>
          <w:rFonts w:ascii="Times New Roman" w:eastAsia="Times New Roman" w:hAnsi="Times New Roman"/>
          <w:sz w:val="28"/>
          <w:szCs w:val="28"/>
        </w:rPr>
        <w:t>% и</w:t>
      </w:r>
      <w:r>
        <w:rPr>
          <w:rFonts w:ascii="Times New Roman" w:eastAsia="Times New Roman" w:hAnsi="Times New Roman"/>
          <w:sz w:val="28"/>
          <w:szCs w:val="28"/>
        </w:rPr>
        <w:t xml:space="preserve"> 8 - 9</w:t>
      </w:r>
      <w:r w:rsidRPr="0087761A">
        <w:rPr>
          <w:rFonts w:ascii="Times New Roman" w:eastAsia="Times New Roman" w:hAnsi="Times New Roman"/>
          <w:sz w:val="28"/>
          <w:szCs w:val="28"/>
        </w:rPr>
        <w:t>%</w:t>
      </w:r>
      <w:r>
        <w:rPr>
          <w:rFonts w:ascii="Times New Roman" w:eastAsia="Times New Roman" w:hAnsi="Times New Roman"/>
          <w:sz w:val="28"/>
          <w:szCs w:val="28"/>
        </w:rPr>
        <w:t xml:space="preserve"> соответственно</w:t>
      </w:r>
      <w:r w:rsidRPr="0087761A">
        <w:rPr>
          <w:rFonts w:ascii="Times New Roman" w:eastAsia="Times New Roman" w:hAnsi="Times New Roman"/>
          <w:sz w:val="28"/>
          <w:szCs w:val="28"/>
        </w:rPr>
        <w:t>).</w:t>
      </w:r>
    </w:p>
    <w:p w:rsidR="00E92B9D" w:rsidRDefault="00E92B9D" w:rsidP="00DF208A">
      <w:pPr>
        <w:spacing w:after="0" w:line="240" w:lineRule="auto"/>
        <w:ind w:firstLine="426"/>
        <w:jc w:val="both"/>
        <w:rPr>
          <w:rFonts w:ascii="Times New Roman" w:eastAsia="Times New Roman" w:hAnsi="Times New Roman"/>
          <w:sz w:val="28"/>
          <w:szCs w:val="28"/>
        </w:rPr>
      </w:pPr>
      <w:r w:rsidRPr="00EC58DA">
        <w:rPr>
          <w:rFonts w:ascii="Times New Roman" w:eastAsia="Times New Roman" w:hAnsi="Times New Roman"/>
          <w:sz w:val="28"/>
          <w:szCs w:val="28"/>
        </w:rPr>
        <w:t>В связи с тем, что менее 75%</w:t>
      </w:r>
      <w:r>
        <w:rPr>
          <w:rFonts w:ascii="Times New Roman" w:eastAsia="Times New Roman" w:hAnsi="Times New Roman"/>
          <w:sz w:val="28"/>
          <w:szCs w:val="28"/>
        </w:rPr>
        <w:t xml:space="preserve"> респондентов </w:t>
      </w:r>
      <w:r w:rsidRPr="00EC58DA">
        <w:rPr>
          <w:rFonts w:ascii="Times New Roman" w:eastAsia="Times New Roman" w:hAnsi="Times New Roman"/>
          <w:sz w:val="28"/>
          <w:szCs w:val="28"/>
        </w:rPr>
        <w:t xml:space="preserve">положительно оценивают выбор финансовых организаций, нельзя говорить о благоприятном состоянии удовлетворённости </w:t>
      </w:r>
      <w:r>
        <w:rPr>
          <w:rFonts w:ascii="Times New Roman" w:eastAsia="Times New Roman" w:hAnsi="Times New Roman"/>
          <w:sz w:val="28"/>
          <w:szCs w:val="28"/>
        </w:rPr>
        <w:t xml:space="preserve">населения финансовой деятельностью (в соответствии с п. 77 Единой методики мониторинга состояния и развития конкуренции на товарных рынках субъекта Российской Федерации). </w:t>
      </w:r>
    </w:p>
    <w:p w:rsidR="00E92B9D" w:rsidRDefault="00E92B9D" w:rsidP="00372AD4">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В территориальном разрезе выявлены следующие особенности. В крупных городах, по сравнению с районами, выше уровень удовлетворённости банковскими услугами (73 – 87% и 48 – 62% соответственно), качеством интернет связи (68 – 75% и 51%), качеством мобильной связи (77 – 83% и 59%). Жители Череповца позитивнее оценивают количество и удобство расположения, а также выбор негосударственных пенсионных фондов (19 – 21%; в Вологде и районах: 11 – 12%) и брокеров (14 – 16%; в Вологде и районах: 6 - 7%), а также количество и выбор различных микрофинансовых организаций, </w:t>
      </w:r>
      <w:r w:rsidRPr="0036117C">
        <w:rPr>
          <w:rFonts w:ascii="Times New Roman" w:eastAsia="Times New Roman" w:hAnsi="Times New Roman"/>
          <w:sz w:val="28"/>
          <w:szCs w:val="28"/>
        </w:rPr>
        <w:t>ломбардов, кредитных потребительских кооперативов</w:t>
      </w:r>
      <w:r>
        <w:rPr>
          <w:rFonts w:ascii="Times New Roman" w:eastAsia="Times New Roman" w:hAnsi="Times New Roman"/>
          <w:sz w:val="28"/>
          <w:szCs w:val="28"/>
        </w:rPr>
        <w:t>,</w:t>
      </w:r>
      <w:r w:rsidRPr="0036117C">
        <w:rPr>
          <w:rFonts w:ascii="Times New Roman" w:eastAsia="Times New Roman" w:hAnsi="Times New Roman"/>
          <w:sz w:val="28"/>
          <w:szCs w:val="28"/>
        </w:rPr>
        <w:t xml:space="preserve"> сельскохозяйственных кредитных потребительских кооперативов</w:t>
      </w:r>
      <w:r>
        <w:rPr>
          <w:rFonts w:ascii="Times New Roman" w:eastAsia="Times New Roman" w:hAnsi="Times New Roman"/>
          <w:sz w:val="28"/>
          <w:szCs w:val="28"/>
        </w:rPr>
        <w:t xml:space="preserve"> (22 - 24% против 7 – 17% на других территориях). Характеристики количества и удобства расположения, а также выбора страховых организаций менее благоприятны в Вологде (31 – 34% против 41 – 43% на других территориях.).</w:t>
      </w:r>
    </w:p>
    <w:p w:rsidR="00E92B9D" w:rsidRDefault="00E92B9D" w:rsidP="00E92B9D">
      <w:pPr>
        <w:jc w:val="both"/>
        <w:rPr>
          <w:rFonts w:ascii="Times New Roman" w:hAnsi="Times New Roman"/>
          <w:bCs/>
          <w:sz w:val="24"/>
          <w:szCs w:val="24"/>
        </w:rPr>
        <w:sectPr w:rsidR="00E92B9D" w:rsidSect="000A3964">
          <w:headerReference w:type="default" r:id="rId97"/>
          <w:footerReference w:type="default" r:id="rId98"/>
          <w:pgSz w:w="11906" w:h="16838" w:code="9"/>
          <w:pgMar w:top="1134" w:right="851" w:bottom="1134" w:left="1701" w:header="709" w:footer="709" w:gutter="0"/>
          <w:cols w:space="708"/>
          <w:titlePg/>
          <w:docGrid w:linePitch="360"/>
        </w:sectPr>
      </w:pPr>
    </w:p>
    <w:p w:rsidR="00E92B9D" w:rsidRDefault="00E92B9D" w:rsidP="00E92B9D">
      <w:pPr>
        <w:spacing w:after="0"/>
        <w:jc w:val="both"/>
        <w:rPr>
          <w:rFonts w:ascii="Times New Roman" w:hAnsi="Times New Roman"/>
          <w:bCs/>
          <w:sz w:val="24"/>
          <w:szCs w:val="24"/>
        </w:rPr>
      </w:pPr>
      <w:r w:rsidRPr="00D4363D">
        <w:rPr>
          <w:rFonts w:ascii="Times New Roman" w:hAnsi="Times New Roman"/>
          <w:bCs/>
          <w:sz w:val="24"/>
          <w:szCs w:val="24"/>
        </w:rPr>
        <w:t>Таблица 1</w:t>
      </w:r>
      <w:r w:rsidRPr="00677E6B">
        <w:rPr>
          <w:rFonts w:ascii="Times New Roman" w:hAnsi="Times New Roman"/>
          <w:bCs/>
          <w:sz w:val="24"/>
          <w:szCs w:val="24"/>
        </w:rPr>
        <w:t>6</w:t>
      </w:r>
      <w:r w:rsidRPr="00D4363D">
        <w:rPr>
          <w:rFonts w:ascii="Times New Roman" w:hAnsi="Times New Roman"/>
          <w:bCs/>
          <w:sz w:val="24"/>
          <w:szCs w:val="24"/>
        </w:rPr>
        <w:t xml:space="preserve"> – Распределение ответов на вопрос «Если говорить о Вашем населенном пункте, насколько Вы удовлетворены…?»</w:t>
      </w:r>
    </w:p>
    <w:tbl>
      <w:tblPr>
        <w:tblStyle w:val="aa"/>
        <w:tblW w:w="14815" w:type="dxa"/>
        <w:jc w:val="center"/>
        <w:tblLayout w:type="fixed"/>
        <w:tblLook w:val="04A0" w:firstRow="1" w:lastRow="0" w:firstColumn="1" w:lastColumn="0" w:noHBand="0" w:noVBand="1"/>
      </w:tblPr>
      <w:tblGrid>
        <w:gridCol w:w="4537"/>
        <w:gridCol w:w="5244"/>
        <w:gridCol w:w="1211"/>
        <w:gridCol w:w="1194"/>
        <w:gridCol w:w="1417"/>
        <w:gridCol w:w="1212"/>
      </w:tblGrid>
      <w:tr w:rsidR="00E92B9D" w:rsidRPr="00920AA5" w:rsidTr="000A3964">
        <w:trPr>
          <w:cantSplit/>
          <w:trHeight w:val="536"/>
          <w:jc w:val="center"/>
        </w:trPr>
        <w:tc>
          <w:tcPr>
            <w:tcW w:w="9781" w:type="dxa"/>
            <w:gridSpan w:val="2"/>
            <w:vAlign w:val="center"/>
          </w:tcPr>
          <w:p w:rsidR="00E92B9D" w:rsidRPr="003B36F0" w:rsidRDefault="00E92B9D" w:rsidP="0045184A">
            <w:pPr>
              <w:spacing w:after="0" w:line="240" w:lineRule="auto"/>
              <w:ind w:right="113"/>
              <w:rPr>
                <w:rFonts w:ascii="Times New Roman" w:hAnsi="Times New Roman"/>
                <w:b/>
                <w:color w:val="000000" w:themeColor="text1"/>
                <w:spacing w:val="-4"/>
                <w:sz w:val="24"/>
                <w:szCs w:val="24"/>
              </w:rPr>
            </w:pPr>
            <w:r w:rsidRPr="00920AA5">
              <w:rPr>
                <w:rFonts w:ascii="Times New Roman" w:hAnsi="Times New Roman"/>
                <w:b/>
                <w:sz w:val="24"/>
                <w:szCs w:val="24"/>
              </w:rPr>
              <w:t>Вариант</w:t>
            </w:r>
            <w:r>
              <w:rPr>
                <w:rFonts w:ascii="Times New Roman" w:hAnsi="Times New Roman"/>
                <w:b/>
                <w:sz w:val="24"/>
                <w:szCs w:val="24"/>
              </w:rPr>
              <w:t>ы ответов</w:t>
            </w:r>
          </w:p>
        </w:tc>
        <w:tc>
          <w:tcPr>
            <w:tcW w:w="1211" w:type="dxa"/>
            <w:vAlign w:val="center"/>
          </w:tcPr>
          <w:p w:rsidR="00E92B9D" w:rsidRPr="003B36F0" w:rsidRDefault="00E92B9D" w:rsidP="0045184A">
            <w:pPr>
              <w:spacing w:after="0" w:line="240" w:lineRule="auto"/>
              <w:jc w:val="center"/>
              <w:rPr>
                <w:rFonts w:ascii="Times New Roman" w:hAnsi="Times New Roman"/>
                <w:b/>
                <w:color w:val="000000" w:themeColor="text1"/>
                <w:spacing w:val="-4"/>
                <w:sz w:val="24"/>
                <w:szCs w:val="24"/>
              </w:rPr>
            </w:pPr>
            <w:r w:rsidRPr="00F20B67">
              <w:rPr>
                <w:rFonts w:ascii="Times New Roman" w:hAnsi="Times New Roman"/>
                <w:b/>
                <w:color w:val="000000" w:themeColor="text1"/>
                <w:spacing w:val="-4"/>
                <w:sz w:val="24"/>
                <w:szCs w:val="24"/>
              </w:rPr>
              <w:t>Область</w:t>
            </w:r>
          </w:p>
        </w:tc>
        <w:tc>
          <w:tcPr>
            <w:tcW w:w="1194" w:type="dxa"/>
            <w:vAlign w:val="center"/>
          </w:tcPr>
          <w:p w:rsidR="00E92B9D" w:rsidRPr="003B36F0" w:rsidRDefault="00E92B9D" w:rsidP="0045184A">
            <w:pPr>
              <w:spacing w:after="0" w:line="240" w:lineRule="auto"/>
              <w:jc w:val="center"/>
              <w:rPr>
                <w:rFonts w:ascii="Times New Roman" w:hAnsi="Times New Roman"/>
                <w:b/>
                <w:color w:val="000000" w:themeColor="text1"/>
                <w:spacing w:val="-4"/>
                <w:sz w:val="24"/>
                <w:szCs w:val="24"/>
              </w:rPr>
            </w:pPr>
            <w:r w:rsidRPr="003B36F0">
              <w:rPr>
                <w:rFonts w:ascii="Times New Roman" w:hAnsi="Times New Roman"/>
                <w:b/>
                <w:color w:val="000000" w:themeColor="text1"/>
                <w:spacing w:val="-4"/>
                <w:sz w:val="24"/>
                <w:szCs w:val="24"/>
              </w:rPr>
              <w:t>Вологда</w:t>
            </w:r>
          </w:p>
        </w:tc>
        <w:tc>
          <w:tcPr>
            <w:tcW w:w="1417" w:type="dxa"/>
            <w:vAlign w:val="center"/>
          </w:tcPr>
          <w:p w:rsidR="00E92B9D" w:rsidRPr="00920AA5" w:rsidRDefault="00E92B9D" w:rsidP="0045184A">
            <w:pPr>
              <w:spacing w:after="0" w:line="240" w:lineRule="auto"/>
              <w:jc w:val="center"/>
              <w:rPr>
                <w:rFonts w:ascii="Times New Roman" w:hAnsi="Times New Roman"/>
                <w:b/>
                <w:spacing w:val="-4"/>
                <w:sz w:val="24"/>
                <w:szCs w:val="24"/>
              </w:rPr>
            </w:pPr>
            <w:r w:rsidRPr="00920AA5">
              <w:rPr>
                <w:rFonts w:ascii="Times New Roman" w:hAnsi="Times New Roman"/>
                <w:b/>
                <w:spacing w:val="-4"/>
                <w:sz w:val="24"/>
                <w:szCs w:val="24"/>
              </w:rPr>
              <w:t>Череповец</w:t>
            </w:r>
          </w:p>
        </w:tc>
        <w:tc>
          <w:tcPr>
            <w:tcW w:w="1212" w:type="dxa"/>
            <w:vAlign w:val="center"/>
          </w:tcPr>
          <w:p w:rsidR="00E92B9D" w:rsidRPr="00920AA5" w:rsidRDefault="00E92B9D" w:rsidP="0045184A">
            <w:pPr>
              <w:spacing w:after="0" w:line="240" w:lineRule="auto"/>
              <w:jc w:val="center"/>
              <w:rPr>
                <w:rFonts w:ascii="Times New Roman" w:hAnsi="Times New Roman"/>
                <w:b/>
                <w:spacing w:val="-4"/>
                <w:sz w:val="24"/>
                <w:szCs w:val="24"/>
              </w:rPr>
            </w:pPr>
            <w:r w:rsidRPr="00920AA5">
              <w:rPr>
                <w:rFonts w:ascii="Times New Roman" w:hAnsi="Times New Roman"/>
                <w:b/>
                <w:spacing w:val="-4"/>
                <w:sz w:val="24"/>
                <w:szCs w:val="24"/>
              </w:rPr>
              <w:t>Районы</w:t>
            </w:r>
          </w:p>
        </w:tc>
      </w:tr>
      <w:tr w:rsidR="00E92B9D" w:rsidRPr="00F20B67" w:rsidTr="000A3964">
        <w:trPr>
          <w:jc w:val="center"/>
        </w:trPr>
        <w:tc>
          <w:tcPr>
            <w:tcW w:w="4537" w:type="dxa"/>
            <w:vMerge w:val="restart"/>
            <w:vAlign w:val="center"/>
          </w:tcPr>
          <w:p w:rsidR="00E92B9D" w:rsidRPr="00D115C6" w:rsidRDefault="00E92B9D" w:rsidP="0045184A">
            <w:pPr>
              <w:pStyle w:val="af4"/>
              <w:spacing w:after="0" w:line="240" w:lineRule="auto"/>
              <w:ind w:left="0"/>
              <w:jc w:val="both"/>
              <w:rPr>
                <w:rFonts w:ascii="Times New Roman" w:hAnsi="Times New Roman"/>
                <w:spacing w:val="-4"/>
                <w:sz w:val="24"/>
                <w:szCs w:val="24"/>
              </w:rPr>
            </w:pPr>
            <w:r w:rsidRPr="002A05BB">
              <w:rPr>
                <w:rFonts w:ascii="Times New Roman" w:hAnsi="Times New Roman"/>
                <w:spacing w:val="-4"/>
                <w:sz w:val="24"/>
                <w:szCs w:val="24"/>
              </w:rPr>
              <w:t>Количеством и удобством расположения банковских отделений</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 *</w:t>
            </w:r>
          </w:p>
        </w:tc>
        <w:tc>
          <w:tcPr>
            <w:tcW w:w="1211" w:type="dxa"/>
            <w:vAlign w:val="center"/>
          </w:tcPr>
          <w:p w:rsidR="00E92B9D" w:rsidRPr="004928F3" w:rsidRDefault="00E92B9D" w:rsidP="0045184A">
            <w:pPr>
              <w:spacing w:after="0" w:line="240" w:lineRule="auto"/>
              <w:jc w:val="center"/>
              <w:rPr>
                <w:rFonts w:ascii="Times New Roman" w:hAnsi="Times New Roman"/>
                <w:b/>
                <w:color w:val="00B050"/>
                <w:sz w:val="24"/>
                <w:szCs w:val="24"/>
              </w:rPr>
            </w:pPr>
            <w:r w:rsidRPr="004928F3">
              <w:rPr>
                <w:rFonts w:ascii="Times New Roman" w:hAnsi="Times New Roman"/>
                <w:b/>
                <w:color w:val="00B050"/>
                <w:sz w:val="24"/>
                <w:szCs w:val="24"/>
              </w:rPr>
              <w:t>73,0%</w:t>
            </w:r>
          </w:p>
        </w:tc>
        <w:tc>
          <w:tcPr>
            <w:tcW w:w="1194" w:type="dxa"/>
            <w:vAlign w:val="center"/>
          </w:tcPr>
          <w:p w:rsidR="00E92B9D" w:rsidRPr="002D2A0A" w:rsidRDefault="00E92B9D" w:rsidP="0045184A">
            <w:pPr>
              <w:spacing w:after="0" w:line="240" w:lineRule="auto"/>
              <w:jc w:val="center"/>
              <w:rPr>
                <w:rFonts w:ascii="Times New Roman" w:hAnsi="Times New Roman"/>
                <w:b/>
                <w:color w:val="00B050"/>
                <w:sz w:val="24"/>
                <w:szCs w:val="24"/>
              </w:rPr>
            </w:pPr>
            <w:r w:rsidRPr="002D2A0A">
              <w:rPr>
                <w:rFonts w:ascii="Times New Roman" w:hAnsi="Times New Roman"/>
                <w:b/>
                <w:color w:val="00B050"/>
                <w:sz w:val="24"/>
                <w:szCs w:val="24"/>
              </w:rPr>
              <w:t>81,3%</w:t>
            </w:r>
          </w:p>
        </w:tc>
        <w:tc>
          <w:tcPr>
            <w:tcW w:w="1417" w:type="dxa"/>
            <w:vAlign w:val="center"/>
          </w:tcPr>
          <w:p w:rsidR="00E92B9D" w:rsidRPr="002D2A0A" w:rsidRDefault="00E92B9D" w:rsidP="0045184A">
            <w:pPr>
              <w:spacing w:after="0" w:line="240" w:lineRule="auto"/>
              <w:jc w:val="center"/>
              <w:rPr>
                <w:rFonts w:ascii="Times New Roman" w:hAnsi="Times New Roman"/>
                <w:b/>
                <w:color w:val="00B050"/>
                <w:sz w:val="24"/>
                <w:szCs w:val="24"/>
              </w:rPr>
            </w:pPr>
            <w:r w:rsidRPr="002D2A0A">
              <w:rPr>
                <w:rFonts w:ascii="Times New Roman" w:hAnsi="Times New Roman"/>
                <w:b/>
                <w:color w:val="00B050"/>
                <w:sz w:val="24"/>
                <w:szCs w:val="24"/>
              </w:rPr>
              <w:t>87,0%</w:t>
            </w:r>
          </w:p>
        </w:tc>
        <w:tc>
          <w:tcPr>
            <w:tcW w:w="1212" w:type="dxa"/>
            <w:vAlign w:val="center"/>
          </w:tcPr>
          <w:p w:rsidR="00E92B9D" w:rsidRPr="002D2A0A" w:rsidRDefault="00E92B9D" w:rsidP="0045184A">
            <w:pPr>
              <w:spacing w:after="0" w:line="240" w:lineRule="auto"/>
              <w:jc w:val="center"/>
              <w:rPr>
                <w:rFonts w:ascii="Times New Roman" w:hAnsi="Times New Roman"/>
                <w:b/>
                <w:color w:val="FF0000"/>
                <w:sz w:val="24"/>
                <w:szCs w:val="24"/>
              </w:rPr>
            </w:pPr>
            <w:r w:rsidRPr="002D2A0A">
              <w:rPr>
                <w:rFonts w:ascii="Times New Roman" w:hAnsi="Times New Roman"/>
                <w:b/>
                <w:color w:val="FF0000"/>
                <w:sz w:val="24"/>
                <w:szCs w:val="24"/>
              </w:rPr>
              <w:t>61,8%</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21,6%</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15,3%</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9,6%</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30,8%</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51%</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66%</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77%</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FF0000"/>
                <w:sz w:val="24"/>
                <w:szCs w:val="24"/>
              </w:rPr>
            </w:pPr>
            <w:r w:rsidRPr="00946E27">
              <w:rPr>
                <w:rFonts w:ascii="Times New Roman" w:hAnsi="Times New Roman"/>
                <w:b/>
                <w:i/>
                <w:color w:val="FF0000"/>
                <w:sz w:val="24"/>
                <w:szCs w:val="24"/>
              </w:rPr>
              <w:t>31%</w:t>
            </w:r>
          </w:p>
        </w:tc>
      </w:tr>
      <w:tr w:rsidR="00E92B9D" w:rsidRPr="00F20B67" w:rsidTr="000A3964">
        <w:trPr>
          <w:trHeight w:val="173"/>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5,3%</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3,3%</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3,3%</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7,3%</w:t>
            </w:r>
          </w:p>
        </w:tc>
      </w:tr>
      <w:tr w:rsidR="00E92B9D" w:rsidRPr="00F20B67" w:rsidTr="000A3964">
        <w:trPr>
          <w:jc w:val="center"/>
        </w:trPr>
        <w:tc>
          <w:tcPr>
            <w:tcW w:w="4537" w:type="dxa"/>
            <w:vMerge w:val="restart"/>
            <w:vAlign w:val="center"/>
          </w:tcPr>
          <w:p w:rsidR="00E92B9D" w:rsidRPr="00EB67CD" w:rsidRDefault="00E92B9D" w:rsidP="0045184A">
            <w:pPr>
              <w:pStyle w:val="af4"/>
              <w:spacing w:after="0" w:line="240" w:lineRule="auto"/>
              <w:ind w:left="0"/>
              <w:jc w:val="both"/>
              <w:rPr>
                <w:rFonts w:ascii="Times New Roman" w:hAnsi="Times New Roman"/>
                <w:spacing w:val="-4"/>
                <w:sz w:val="24"/>
                <w:szCs w:val="24"/>
              </w:rPr>
            </w:pPr>
            <w:r w:rsidRPr="002A05BB">
              <w:rPr>
                <w:rFonts w:ascii="Times New Roman" w:hAnsi="Times New Roman"/>
                <w:spacing w:val="-4"/>
                <w:sz w:val="24"/>
                <w:szCs w:val="24"/>
              </w:rPr>
              <w:t>Качеством дистанционного банковского обслуживания</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4928F3" w:rsidRDefault="00E92B9D" w:rsidP="0045184A">
            <w:pPr>
              <w:spacing w:after="0" w:line="240" w:lineRule="auto"/>
              <w:jc w:val="center"/>
              <w:rPr>
                <w:rFonts w:ascii="Times New Roman" w:hAnsi="Times New Roman"/>
                <w:b/>
                <w:color w:val="00B050"/>
                <w:sz w:val="24"/>
                <w:szCs w:val="24"/>
              </w:rPr>
            </w:pPr>
            <w:r w:rsidRPr="004928F3">
              <w:rPr>
                <w:rFonts w:ascii="Times New Roman" w:hAnsi="Times New Roman"/>
                <w:b/>
                <w:color w:val="00B050"/>
                <w:sz w:val="24"/>
                <w:szCs w:val="24"/>
              </w:rPr>
              <w:t>68,1%</w:t>
            </w:r>
          </w:p>
        </w:tc>
        <w:tc>
          <w:tcPr>
            <w:tcW w:w="1194"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78,7%</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73,4%</w:t>
            </w:r>
          </w:p>
        </w:tc>
        <w:tc>
          <w:tcPr>
            <w:tcW w:w="1212" w:type="dxa"/>
            <w:vAlign w:val="center"/>
          </w:tcPr>
          <w:p w:rsidR="00E92B9D" w:rsidRPr="002C2ACB" w:rsidRDefault="00E92B9D" w:rsidP="0045184A">
            <w:pPr>
              <w:spacing w:after="0" w:line="240" w:lineRule="auto"/>
              <w:jc w:val="center"/>
              <w:rPr>
                <w:rFonts w:ascii="Times New Roman" w:hAnsi="Times New Roman"/>
                <w:b/>
                <w:color w:val="FF0000"/>
                <w:sz w:val="24"/>
                <w:szCs w:val="24"/>
              </w:rPr>
            </w:pPr>
            <w:r w:rsidRPr="002C2ACB">
              <w:rPr>
                <w:rFonts w:ascii="Times New Roman" w:hAnsi="Times New Roman"/>
                <w:b/>
                <w:color w:val="FF0000"/>
                <w:sz w:val="24"/>
                <w:szCs w:val="24"/>
              </w:rPr>
              <w:t>60,2%</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13,2%</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8,3%</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7,6%</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18,3%</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55%</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70%</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66%</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42%</w:t>
            </w:r>
          </w:p>
        </w:tc>
      </w:tr>
      <w:tr w:rsidR="00E92B9D" w:rsidRPr="00F20B67" w:rsidTr="000A3964">
        <w:trPr>
          <w:trHeight w:val="26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18,7%</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13,0%</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18,9%</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21,5%</w:t>
            </w:r>
          </w:p>
        </w:tc>
      </w:tr>
      <w:tr w:rsidR="00E92B9D" w:rsidRPr="00F20B67"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Имеющимся у Вас выбором различных банков для получения необходимых Вам банковских услуг</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4928F3" w:rsidRDefault="00E92B9D" w:rsidP="0045184A">
            <w:pPr>
              <w:spacing w:after="0" w:line="240" w:lineRule="auto"/>
              <w:jc w:val="center"/>
              <w:rPr>
                <w:rFonts w:ascii="Times New Roman" w:hAnsi="Times New Roman"/>
                <w:b/>
                <w:color w:val="00B050"/>
                <w:sz w:val="24"/>
                <w:szCs w:val="24"/>
              </w:rPr>
            </w:pPr>
            <w:r w:rsidRPr="004928F3">
              <w:rPr>
                <w:rFonts w:ascii="Times New Roman" w:hAnsi="Times New Roman"/>
                <w:b/>
                <w:color w:val="00B050"/>
                <w:sz w:val="24"/>
                <w:szCs w:val="24"/>
              </w:rPr>
              <w:t>65,4%</w:t>
            </w:r>
          </w:p>
        </w:tc>
        <w:tc>
          <w:tcPr>
            <w:tcW w:w="1194" w:type="dxa"/>
            <w:shd w:val="clear" w:color="auto" w:fill="auto"/>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82,6%</w:t>
            </w:r>
          </w:p>
        </w:tc>
        <w:tc>
          <w:tcPr>
            <w:tcW w:w="1417" w:type="dxa"/>
            <w:shd w:val="clear" w:color="auto" w:fill="auto"/>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83,6%</w:t>
            </w:r>
          </w:p>
        </w:tc>
        <w:tc>
          <w:tcPr>
            <w:tcW w:w="1212" w:type="dxa"/>
            <w:vAlign w:val="center"/>
          </w:tcPr>
          <w:p w:rsidR="00E92B9D" w:rsidRPr="002C2ACB" w:rsidRDefault="00E92B9D" w:rsidP="0045184A">
            <w:pPr>
              <w:spacing w:after="0" w:line="240" w:lineRule="auto"/>
              <w:jc w:val="center"/>
              <w:rPr>
                <w:rFonts w:ascii="Times New Roman" w:hAnsi="Times New Roman"/>
                <w:b/>
                <w:color w:val="FF0000"/>
                <w:sz w:val="24"/>
                <w:szCs w:val="24"/>
              </w:rPr>
            </w:pPr>
            <w:r w:rsidRPr="002C2ACB">
              <w:rPr>
                <w:rFonts w:ascii="Times New Roman" w:hAnsi="Times New Roman"/>
                <w:b/>
                <w:color w:val="FF0000"/>
                <w:sz w:val="24"/>
                <w:szCs w:val="24"/>
              </w:rPr>
              <w:t>47,8%</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20,2%</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7,4%</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5,0%</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34,1%</w:t>
            </w:r>
          </w:p>
        </w:tc>
      </w:tr>
      <w:tr w:rsidR="00E92B9D" w:rsidRPr="00F20B67" w:rsidTr="000A3964">
        <w:trPr>
          <w:trHeight w:val="173"/>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45%</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75%</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79%</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14%</w:t>
            </w:r>
          </w:p>
        </w:tc>
      </w:tr>
      <w:tr w:rsidR="00E92B9D" w:rsidRPr="00F20B67" w:rsidTr="000A3964">
        <w:trPr>
          <w:trHeight w:val="139"/>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14,4%</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10,0%</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11,4%</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18,1%</w:t>
            </w:r>
          </w:p>
        </w:tc>
      </w:tr>
      <w:tr w:rsidR="00E92B9D" w:rsidRPr="00F20B67"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Количеством и удобством расположения микрофинансовых организаций, ломбардов, кредитных потребительских кооперативов сельскохозяйственных кредитных потребительских кооперативов</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16,7%</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9,7%</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23,6%</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16,8%</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8,8%</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2,7%</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4,7%</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14,0%</w:t>
            </w:r>
          </w:p>
        </w:tc>
      </w:tr>
      <w:tr w:rsidR="00E92B9D" w:rsidRPr="00F20B67" w:rsidTr="000A3964">
        <w:trPr>
          <w:trHeight w:val="103"/>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8%</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7%</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19%</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3%</w:t>
            </w:r>
          </w:p>
        </w:tc>
      </w:tr>
      <w:tr w:rsidR="00E92B9D" w:rsidRPr="00F20B67" w:rsidTr="000A3964">
        <w:trPr>
          <w:trHeight w:val="391"/>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74,4%</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87,7%</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71,8%</w:t>
            </w:r>
          </w:p>
        </w:tc>
        <w:tc>
          <w:tcPr>
            <w:tcW w:w="1212"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69,2%</w:t>
            </w:r>
          </w:p>
        </w:tc>
      </w:tr>
      <w:tr w:rsidR="00E92B9D" w:rsidRPr="00F20B67"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Имеющимся у Вас выбором различных микрофинансовых организаций, ломбардов, кредитных потребительских кооперативов сельскохозяйственных кредитных потребительских кооперативов для получения необходимых Вам услуг</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15,0%</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7,3%</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21,9%</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15,3%</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8,1%</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3,3%</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3,7%</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12,7%</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7%</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18%</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3%</w:t>
            </w:r>
          </w:p>
        </w:tc>
      </w:tr>
      <w:tr w:rsidR="00E92B9D" w:rsidRPr="00F20B67" w:rsidTr="000A3964">
        <w:trPr>
          <w:trHeight w:val="104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76,9%</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89,3%</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74,4%</w:t>
            </w:r>
          </w:p>
        </w:tc>
        <w:tc>
          <w:tcPr>
            <w:tcW w:w="1212"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72,0%</w:t>
            </w:r>
          </w:p>
        </w:tc>
      </w:tr>
      <w:tr w:rsidR="00E92B9D" w:rsidRPr="00F20B67"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Количеством и удобством расположения субъектов страхового дела</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40,1%</w:t>
            </w:r>
          </w:p>
        </w:tc>
        <w:tc>
          <w:tcPr>
            <w:tcW w:w="1194" w:type="dxa"/>
            <w:vAlign w:val="center"/>
          </w:tcPr>
          <w:p w:rsidR="00E92B9D" w:rsidRPr="00946E27" w:rsidRDefault="00E92B9D" w:rsidP="0045184A">
            <w:pPr>
              <w:spacing w:after="0" w:line="240" w:lineRule="auto"/>
              <w:jc w:val="center"/>
              <w:rPr>
                <w:rFonts w:ascii="Times New Roman" w:hAnsi="Times New Roman"/>
                <w:b/>
                <w:color w:val="FF0000"/>
                <w:sz w:val="24"/>
                <w:szCs w:val="24"/>
              </w:rPr>
            </w:pPr>
            <w:r w:rsidRPr="00946E27">
              <w:rPr>
                <w:rFonts w:ascii="Times New Roman" w:hAnsi="Times New Roman"/>
                <w:b/>
                <w:color w:val="FF0000"/>
                <w:sz w:val="24"/>
                <w:szCs w:val="24"/>
              </w:rPr>
              <w:t>34,1%</w:t>
            </w:r>
          </w:p>
        </w:tc>
        <w:tc>
          <w:tcPr>
            <w:tcW w:w="1417" w:type="dxa"/>
            <w:vAlign w:val="center"/>
          </w:tcPr>
          <w:p w:rsidR="00E92B9D" w:rsidRPr="00946E27" w:rsidRDefault="00E92B9D" w:rsidP="0045184A">
            <w:pPr>
              <w:spacing w:after="0" w:line="240" w:lineRule="auto"/>
              <w:jc w:val="center"/>
              <w:rPr>
                <w:rFonts w:ascii="Times New Roman" w:hAnsi="Times New Roman"/>
                <w:b/>
                <w:color w:val="00B050"/>
                <w:sz w:val="24"/>
                <w:szCs w:val="24"/>
              </w:rPr>
            </w:pPr>
            <w:r w:rsidRPr="00946E27">
              <w:rPr>
                <w:rFonts w:ascii="Times New Roman" w:hAnsi="Times New Roman"/>
                <w:b/>
                <w:color w:val="00B050"/>
                <w:sz w:val="24"/>
                <w:szCs w:val="24"/>
              </w:rPr>
              <w:t>43,3%</w:t>
            </w:r>
          </w:p>
        </w:tc>
        <w:tc>
          <w:tcPr>
            <w:tcW w:w="1212" w:type="dxa"/>
            <w:vAlign w:val="center"/>
          </w:tcPr>
          <w:p w:rsidR="00E92B9D" w:rsidRPr="00946E27" w:rsidRDefault="00E92B9D" w:rsidP="0045184A">
            <w:pPr>
              <w:spacing w:after="0" w:line="240" w:lineRule="auto"/>
              <w:jc w:val="center"/>
              <w:rPr>
                <w:rFonts w:ascii="Times New Roman" w:hAnsi="Times New Roman"/>
                <w:b/>
                <w:color w:val="00B050"/>
                <w:sz w:val="24"/>
                <w:szCs w:val="24"/>
              </w:rPr>
            </w:pPr>
            <w:r w:rsidRPr="00946E27">
              <w:rPr>
                <w:rFonts w:ascii="Times New Roman" w:hAnsi="Times New Roman"/>
                <w:b/>
                <w:color w:val="00B050"/>
                <w:sz w:val="24"/>
                <w:szCs w:val="24"/>
              </w:rPr>
              <w:t>41,5%</w:t>
            </w:r>
          </w:p>
        </w:tc>
      </w:tr>
      <w:tr w:rsidR="00E92B9D" w:rsidRPr="00F20B67"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8,3%</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4,7%</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5,0%</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11,8%</w:t>
            </w:r>
          </w:p>
        </w:tc>
      </w:tr>
      <w:tr w:rsidR="00E92B9D" w:rsidRPr="00F20B67" w:rsidTr="000A3964">
        <w:trPr>
          <w:trHeight w:val="85"/>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32%</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29%</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38%</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30%</w:t>
            </w:r>
          </w:p>
        </w:tc>
      </w:tr>
      <w:tr w:rsidR="00E92B9D" w:rsidRPr="00F20B67" w:rsidTr="000A3964">
        <w:trPr>
          <w:trHeight w:val="147"/>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Default="00E92B9D" w:rsidP="0045184A">
            <w:pPr>
              <w:spacing w:after="0" w:line="240" w:lineRule="auto"/>
              <w:jc w:val="both"/>
              <w:rPr>
                <w:rFonts w:ascii="Times New Roman" w:hAnsi="Times New Roman"/>
                <w:spacing w:val="-4"/>
                <w:sz w:val="24"/>
                <w:szCs w:val="24"/>
              </w:rPr>
            </w:pPr>
          </w:p>
          <w:p w:rsidR="00E92B9D"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p w:rsidR="00E92B9D" w:rsidRPr="00F20B67" w:rsidRDefault="00E92B9D" w:rsidP="0045184A">
            <w:pPr>
              <w:spacing w:after="0" w:line="240" w:lineRule="auto"/>
              <w:jc w:val="both"/>
              <w:rPr>
                <w:rFonts w:ascii="Times New Roman" w:hAnsi="Times New Roman"/>
                <w:spacing w:val="-4"/>
                <w:sz w:val="24"/>
                <w:szCs w:val="24"/>
              </w:rPr>
            </w:pP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51,5%</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61,2%</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51,7%</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46,7%</w:t>
            </w:r>
          </w:p>
        </w:tc>
      </w:tr>
      <w:tr w:rsidR="00E92B9D" w:rsidRPr="001956B4"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Имеющимся у Вас выбором различных субъектов страхового дела для получения необходимых Вам страховых услуг</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39,8%</w:t>
            </w:r>
          </w:p>
        </w:tc>
        <w:tc>
          <w:tcPr>
            <w:tcW w:w="1194" w:type="dxa"/>
            <w:vAlign w:val="center"/>
          </w:tcPr>
          <w:p w:rsidR="00E92B9D" w:rsidRPr="00946E27" w:rsidRDefault="00E92B9D" w:rsidP="0045184A">
            <w:pPr>
              <w:spacing w:after="0" w:line="240" w:lineRule="auto"/>
              <w:jc w:val="center"/>
              <w:rPr>
                <w:rFonts w:ascii="Times New Roman" w:hAnsi="Times New Roman"/>
                <w:b/>
                <w:color w:val="FF0000"/>
                <w:sz w:val="24"/>
                <w:szCs w:val="24"/>
              </w:rPr>
            </w:pPr>
            <w:r w:rsidRPr="00946E27">
              <w:rPr>
                <w:rFonts w:ascii="Times New Roman" w:hAnsi="Times New Roman"/>
                <w:b/>
                <w:color w:val="FF0000"/>
                <w:sz w:val="24"/>
                <w:szCs w:val="24"/>
              </w:rPr>
              <w:t>30,7%</w:t>
            </w:r>
          </w:p>
        </w:tc>
        <w:tc>
          <w:tcPr>
            <w:tcW w:w="1417" w:type="dxa"/>
            <w:vAlign w:val="center"/>
          </w:tcPr>
          <w:p w:rsidR="00E92B9D" w:rsidRPr="00946E27" w:rsidRDefault="00E92B9D" w:rsidP="0045184A">
            <w:pPr>
              <w:spacing w:after="0" w:line="240" w:lineRule="auto"/>
              <w:jc w:val="center"/>
              <w:rPr>
                <w:rFonts w:ascii="Times New Roman" w:hAnsi="Times New Roman"/>
                <w:b/>
                <w:color w:val="00B050"/>
                <w:sz w:val="24"/>
                <w:szCs w:val="24"/>
              </w:rPr>
            </w:pPr>
            <w:r w:rsidRPr="00946E27">
              <w:rPr>
                <w:rFonts w:ascii="Times New Roman" w:hAnsi="Times New Roman"/>
                <w:b/>
                <w:color w:val="00B050"/>
                <w:sz w:val="24"/>
                <w:szCs w:val="24"/>
              </w:rPr>
              <w:t>43,3%</w:t>
            </w:r>
          </w:p>
        </w:tc>
        <w:tc>
          <w:tcPr>
            <w:tcW w:w="1212" w:type="dxa"/>
            <w:vAlign w:val="center"/>
          </w:tcPr>
          <w:p w:rsidR="00E92B9D" w:rsidRPr="00946E27" w:rsidRDefault="00E92B9D" w:rsidP="0045184A">
            <w:pPr>
              <w:spacing w:after="0" w:line="240" w:lineRule="auto"/>
              <w:jc w:val="center"/>
              <w:rPr>
                <w:rFonts w:ascii="Times New Roman" w:hAnsi="Times New Roman"/>
                <w:b/>
                <w:color w:val="00B050"/>
                <w:sz w:val="24"/>
                <w:szCs w:val="24"/>
              </w:rPr>
            </w:pPr>
            <w:r w:rsidRPr="00946E27">
              <w:rPr>
                <w:rFonts w:ascii="Times New Roman" w:hAnsi="Times New Roman"/>
                <w:b/>
                <w:color w:val="00B050"/>
                <w:sz w:val="24"/>
                <w:szCs w:val="24"/>
              </w:rPr>
              <w:t>42,6%</w:t>
            </w:r>
          </w:p>
        </w:tc>
      </w:tr>
      <w:tr w:rsidR="00E92B9D" w:rsidRPr="000E15C5"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8,8%</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7,0%</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3,7%</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12,2%</w:t>
            </w:r>
          </w:p>
        </w:tc>
      </w:tr>
      <w:tr w:rsidR="00E92B9D" w:rsidRPr="000E15C5" w:rsidTr="000A3964">
        <w:trPr>
          <w:trHeight w:val="85"/>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31%</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24%</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40%</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30%</w:t>
            </w:r>
          </w:p>
        </w:tc>
      </w:tr>
      <w:tr w:rsidR="00E92B9D" w:rsidRPr="000E15C5"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51,4%</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62,3%</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53,0%</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45,2%</w:t>
            </w:r>
          </w:p>
        </w:tc>
      </w:tr>
      <w:tr w:rsidR="00E92B9D" w:rsidRPr="000E15C5" w:rsidTr="000A3964">
        <w:trPr>
          <w:trHeight w:val="163"/>
          <w:jc w:val="center"/>
        </w:trPr>
        <w:tc>
          <w:tcPr>
            <w:tcW w:w="4537" w:type="dxa"/>
            <w:vMerge w:val="restart"/>
            <w:vAlign w:val="center"/>
          </w:tcPr>
          <w:p w:rsidR="00E92B9D" w:rsidRPr="002F094C" w:rsidRDefault="00E92B9D" w:rsidP="0045184A">
            <w:pPr>
              <w:spacing w:after="0" w:line="240" w:lineRule="auto"/>
              <w:jc w:val="both"/>
              <w:rPr>
                <w:rFonts w:ascii="Times New Roman" w:hAnsi="Times New Roman"/>
                <w:spacing w:val="-4"/>
                <w:sz w:val="24"/>
                <w:szCs w:val="24"/>
              </w:rPr>
            </w:pPr>
            <w:r w:rsidRPr="00E624AF">
              <w:rPr>
                <w:rFonts w:ascii="Times New Roman" w:hAnsi="Times New Roman"/>
                <w:spacing w:val="-4"/>
                <w:sz w:val="24"/>
                <w:szCs w:val="24"/>
              </w:rPr>
              <w:t>Количеством и удобством расположения негосударственных пенсионных фондов</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13,8%</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12,0%</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18,9%</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12,2%</w:t>
            </w:r>
          </w:p>
        </w:tc>
      </w:tr>
      <w:tr w:rsidR="00E92B9D" w:rsidRPr="000E15C5"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9,7%</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8,3%</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7,6%</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11,4%</w:t>
            </w:r>
          </w:p>
        </w:tc>
      </w:tr>
      <w:tr w:rsidR="00E92B9D" w:rsidRPr="000E15C5"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11%</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1%</w:t>
            </w:r>
          </w:p>
        </w:tc>
      </w:tr>
      <w:tr w:rsidR="00E92B9D" w:rsidRPr="000E15C5"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76,5%</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79,7%</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73,4%</w:t>
            </w:r>
          </w:p>
        </w:tc>
        <w:tc>
          <w:tcPr>
            <w:tcW w:w="1212"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76,5%</w:t>
            </w:r>
          </w:p>
        </w:tc>
      </w:tr>
      <w:tr w:rsidR="00E92B9D" w:rsidRPr="00E350F0"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Имеющимся у Вас выбором различных негосударственных пенсионных фондов для получения необходимых Вам услуг</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13,5%</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11,0%</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20,6%</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11,2%</w:t>
            </w:r>
          </w:p>
        </w:tc>
      </w:tr>
      <w:tr w:rsidR="00E92B9D" w:rsidRPr="00E350F0"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9,6%</w:t>
            </w:r>
          </w:p>
        </w:tc>
        <w:tc>
          <w:tcPr>
            <w:tcW w:w="1194"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10,7%</w:t>
            </w:r>
          </w:p>
        </w:tc>
        <w:tc>
          <w:tcPr>
            <w:tcW w:w="1417"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6,3%</w:t>
            </w:r>
          </w:p>
        </w:tc>
        <w:tc>
          <w:tcPr>
            <w:tcW w:w="1212" w:type="dxa"/>
            <w:vAlign w:val="center"/>
          </w:tcPr>
          <w:p w:rsidR="00E92B9D" w:rsidRPr="00E5628F" w:rsidRDefault="00E92B9D" w:rsidP="0045184A">
            <w:pPr>
              <w:spacing w:after="0" w:line="240" w:lineRule="auto"/>
              <w:jc w:val="center"/>
              <w:rPr>
                <w:rFonts w:ascii="Times New Roman" w:hAnsi="Times New Roman"/>
                <w:sz w:val="24"/>
                <w:szCs w:val="24"/>
              </w:rPr>
            </w:pPr>
            <w:r w:rsidRPr="00E5628F">
              <w:rPr>
                <w:rFonts w:ascii="Times New Roman" w:hAnsi="Times New Roman"/>
                <w:sz w:val="24"/>
                <w:szCs w:val="24"/>
              </w:rPr>
              <w:t>10,7%</w:t>
            </w:r>
          </w:p>
        </w:tc>
      </w:tr>
      <w:tr w:rsidR="00E92B9D" w:rsidRPr="0066440B" w:rsidTr="000A3964">
        <w:trPr>
          <w:trHeight w:val="121"/>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4%</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0%</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14%</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sz w:val="24"/>
                <w:szCs w:val="24"/>
              </w:rPr>
            </w:pPr>
            <w:r w:rsidRPr="00946E27">
              <w:rPr>
                <w:rFonts w:ascii="Times New Roman" w:hAnsi="Times New Roman"/>
                <w:i/>
                <w:sz w:val="24"/>
                <w:szCs w:val="24"/>
              </w:rPr>
              <w:t>1%</w:t>
            </w:r>
          </w:p>
        </w:tc>
      </w:tr>
      <w:tr w:rsidR="00E92B9D" w:rsidRPr="00E350F0" w:rsidTr="000A3964">
        <w:trPr>
          <w:trHeight w:val="13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76,9%</w:t>
            </w:r>
          </w:p>
        </w:tc>
        <w:tc>
          <w:tcPr>
            <w:tcW w:w="1194"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78,3%</w:t>
            </w:r>
          </w:p>
        </w:tc>
        <w:tc>
          <w:tcPr>
            <w:tcW w:w="1417"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73,1%</w:t>
            </w:r>
          </w:p>
        </w:tc>
        <w:tc>
          <w:tcPr>
            <w:tcW w:w="1212" w:type="dxa"/>
            <w:vAlign w:val="center"/>
          </w:tcPr>
          <w:p w:rsidR="00E92B9D" w:rsidRPr="004928F3" w:rsidRDefault="00E92B9D" w:rsidP="0045184A">
            <w:pPr>
              <w:spacing w:after="0" w:line="240" w:lineRule="auto"/>
              <w:jc w:val="center"/>
              <w:rPr>
                <w:rFonts w:ascii="Times New Roman" w:hAnsi="Times New Roman"/>
                <w:b/>
                <w:sz w:val="24"/>
                <w:szCs w:val="24"/>
              </w:rPr>
            </w:pPr>
            <w:r w:rsidRPr="004928F3">
              <w:rPr>
                <w:rFonts w:ascii="Times New Roman" w:hAnsi="Times New Roman"/>
                <w:b/>
                <w:sz w:val="24"/>
                <w:szCs w:val="24"/>
              </w:rPr>
              <w:t>78,1%</w:t>
            </w:r>
          </w:p>
        </w:tc>
      </w:tr>
      <w:tr w:rsidR="00E92B9D" w:rsidRPr="00E350F0" w:rsidTr="000A3964">
        <w:trPr>
          <w:jc w:val="center"/>
        </w:trPr>
        <w:tc>
          <w:tcPr>
            <w:tcW w:w="4537" w:type="dxa"/>
            <w:vMerge w:val="restart"/>
            <w:vAlign w:val="center"/>
          </w:tcPr>
          <w:p w:rsidR="00E92B9D" w:rsidRPr="002A05BB" w:rsidRDefault="00E92B9D" w:rsidP="0045184A">
            <w:pPr>
              <w:pStyle w:val="af4"/>
              <w:spacing w:after="0" w:line="240" w:lineRule="auto"/>
              <w:ind w:left="0"/>
              <w:jc w:val="both"/>
              <w:rPr>
                <w:rFonts w:ascii="Times New Roman" w:hAnsi="Times New Roman"/>
                <w:spacing w:val="-4"/>
                <w:sz w:val="24"/>
                <w:szCs w:val="24"/>
              </w:rPr>
            </w:pPr>
            <w:r w:rsidRPr="002A05BB">
              <w:rPr>
                <w:rFonts w:ascii="Times New Roman" w:hAnsi="Times New Roman"/>
                <w:spacing w:val="-4"/>
                <w:sz w:val="24"/>
                <w:szCs w:val="24"/>
              </w:rPr>
              <w:t>Количеством и удобством расположения брокеров</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8,7%</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6,7%</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16,0%</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6,0%</w:t>
            </w:r>
          </w:p>
        </w:tc>
      </w:tr>
      <w:tr w:rsidR="00E92B9D" w:rsidRPr="00E350F0"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5,6%</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2,3%</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1,7%</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9,2%</w:t>
            </w:r>
          </w:p>
        </w:tc>
      </w:tr>
      <w:tr w:rsidR="00E92B9D" w:rsidRPr="0066440B"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4%</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14%</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w:t>
            </w:r>
          </w:p>
        </w:tc>
      </w:tr>
      <w:tr w:rsidR="00E92B9D" w:rsidRPr="00E350F0"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85,8%</w:t>
            </w:r>
          </w:p>
        </w:tc>
        <w:tc>
          <w:tcPr>
            <w:tcW w:w="1194"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91,0%</w:t>
            </w:r>
          </w:p>
        </w:tc>
        <w:tc>
          <w:tcPr>
            <w:tcW w:w="1417"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82,3%</w:t>
            </w:r>
          </w:p>
        </w:tc>
        <w:tc>
          <w:tcPr>
            <w:tcW w:w="1212"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84,8%</w:t>
            </w:r>
          </w:p>
        </w:tc>
      </w:tr>
      <w:tr w:rsidR="00E92B9D" w:rsidRPr="00E350F0"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Имеющимся у Вас выбором различных брокеров для получения необходимых Вам брокерских услуг</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8,3%</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6,7%</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14,0%</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6,2%</w:t>
            </w:r>
          </w:p>
        </w:tc>
      </w:tr>
      <w:tr w:rsidR="00E92B9D" w:rsidRPr="00E350F0"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5,8%</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2,3%</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2,3%</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9,2%</w:t>
            </w:r>
          </w:p>
        </w:tc>
      </w:tr>
      <w:tr w:rsidR="00E92B9D" w:rsidRPr="0066440B"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4%</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12%</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w:t>
            </w:r>
          </w:p>
        </w:tc>
      </w:tr>
      <w:tr w:rsidR="00E92B9D" w:rsidRPr="00E350F0"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86,0%</w:t>
            </w:r>
          </w:p>
        </w:tc>
        <w:tc>
          <w:tcPr>
            <w:tcW w:w="1194"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91,0%</w:t>
            </w:r>
          </w:p>
        </w:tc>
        <w:tc>
          <w:tcPr>
            <w:tcW w:w="1417"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83,7%</w:t>
            </w:r>
          </w:p>
        </w:tc>
        <w:tc>
          <w:tcPr>
            <w:tcW w:w="1212" w:type="dxa"/>
            <w:vAlign w:val="center"/>
          </w:tcPr>
          <w:p w:rsidR="00E92B9D" w:rsidRPr="004928F3" w:rsidRDefault="00E92B9D" w:rsidP="0045184A">
            <w:pPr>
              <w:spacing w:after="0" w:line="240" w:lineRule="auto"/>
              <w:jc w:val="center"/>
              <w:rPr>
                <w:rFonts w:ascii="Times New Roman" w:hAnsi="Times New Roman"/>
                <w:b/>
                <w:color w:val="000000"/>
                <w:sz w:val="24"/>
                <w:szCs w:val="24"/>
              </w:rPr>
            </w:pPr>
            <w:r w:rsidRPr="004928F3">
              <w:rPr>
                <w:rFonts w:ascii="Times New Roman" w:hAnsi="Times New Roman"/>
                <w:b/>
                <w:color w:val="000000"/>
                <w:sz w:val="24"/>
                <w:szCs w:val="24"/>
              </w:rPr>
              <w:t>84,6%</w:t>
            </w:r>
          </w:p>
        </w:tc>
      </w:tr>
      <w:tr w:rsidR="00E92B9D" w:rsidRPr="00E350F0" w:rsidTr="000A3964">
        <w:trPr>
          <w:jc w:val="center"/>
        </w:trPr>
        <w:tc>
          <w:tcPr>
            <w:tcW w:w="4537" w:type="dxa"/>
            <w:vMerge w:val="restart"/>
            <w:vAlign w:val="center"/>
          </w:tcPr>
          <w:p w:rsidR="00E92B9D" w:rsidRPr="00EB67CD" w:rsidRDefault="00E92B9D" w:rsidP="0045184A">
            <w:pPr>
              <w:spacing w:after="0" w:line="240" w:lineRule="auto"/>
              <w:jc w:val="both"/>
              <w:rPr>
                <w:rFonts w:ascii="Times New Roman" w:hAnsi="Times New Roman"/>
                <w:spacing w:val="-4"/>
                <w:sz w:val="24"/>
                <w:szCs w:val="24"/>
              </w:rPr>
            </w:pPr>
            <w:r w:rsidRPr="002A05BB">
              <w:rPr>
                <w:rFonts w:ascii="Times New Roman" w:hAnsi="Times New Roman"/>
                <w:spacing w:val="-4"/>
                <w:sz w:val="24"/>
                <w:szCs w:val="24"/>
              </w:rPr>
              <w:t>Качеством интернет-связи</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4928F3" w:rsidRDefault="00E92B9D" w:rsidP="0045184A">
            <w:pPr>
              <w:spacing w:after="0" w:line="240" w:lineRule="auto"/>
              <w:jc w:val="center"/>
              <w:rPr>
                <w:rFonts w:ascii="Times New Roman" w:hAnsi="Times New Roman"/>
                <w:b/>
                <w:color w:val="00B050"/>
                <w:sz w:val="24"/>
                <w:szCs w:val="24"/>
              </w:rPr>
            </w:pPr>
            <w:r w:rsidRPr="004928F3">
              <w:rPr>
                <w:rFonts w:ascii="Times New Roman" w:hAnsi="Times New Roman"/>
                <w:b/>
                <w:color w:val="00B050"/>
                <w:sz w:val="24"/>
                <w:szCs w:val="24"/>
              </w:rPr>
              <w:t>61,3%</w:t>
            </w:r>
          </w:p>
        </w:tc>
        <w:tc>
          <w:tcPr>
            <w:tcW w:w="1194"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68,0%</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75,4%</w:t>
            </w:r>
          </w:p>
        </w:tc>
        <w:tc>
          <w:tcPr>
            <w:tcW w:w="1212" w:type="dxa"/>
            <w:vAlign w:val="center"/>
          </w:tcPr>
          <w:p w:rsidR="00E92B9D" w:rsidRPr="002C2ACB" w:rsidRDefault="00E92B9D" w:rsidP="0045184A">
            <w:pPr>
              <w:spacing w:after="0" w:line="240" w:lineRule="auto"/>
              <w:jc w:val="center"/>
              <w:rPr>
                <w:rFonts w:ascii="Times New Roman" w:hAnsi="Times New Roman"/>
                <w:b/>
                <w:color w:val="FF0000"/>
                <w:sz w:val="24"/>
                <w:szCs w:val="24"/>
              </w:rPr>
            </w:pPr>
            <w:r w:rsidRPr="002C2ACB">
              <w:rPr>
                <w:rFonts w:ascii="Times New Roman" w:hAnsi="Times New Roman"/>
                <w:b/>
                <w:color w:val="FF0000"/>
                <w:sz w:val="24"/>
                <w:szCs w:val="24"/>
              </w:rPr>
              <w:t>50,8%</w:t>
            </w:r>
          </w:p>
        </w:tc>
      </w:tr>
      <w:tr w:rsidR="00E92B9D" w:rsidRPr="00E350F0"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21,9%</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19,7%</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8,6%</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29,7%</w:t>
            </w:r>
          </w:p>
        </w:tc>
      </w:tr>
      <w:tr w:rsidR="00E92B9D" w:rsidRPr="0066440B"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39%</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48%</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67%</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21%</w:t>
            </w:r>
          </w:p>
        </w:tc>
      </w:tr>
      <w:tr w:rsidR="00E92B9D" w:rsidRPr="00E350F0"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16,8%</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12,3%</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15,9%</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19,5%</w:t>
            </w:r>
          </w:p>
        </w:tc>
      </w:tr>
      <w:tr w:rsidR="00E92B9D" w:rsidRPr="00E350F0" w:rsidTr="000A3964">
        <w:trPr>
          <w:jc w:val="center"/>
        </w:trPr>
        <w:tc>
          <w:tcPr>
            <w:tcW w:w="4537" w:type="dxa"/>
            <w:vMerge w:val="restart"/>
            <w:vAlign w:val="center"/>
          </w:tcPr>
          <w:p w:rsidR="00E92B9D" w:rsidRPr="002A05BB" w:rsidRDefault="00E92B9D" w:rsidP="0045184A">
            <w:pPr>
              <w:pStyle w:val="af4"/>
              <w:spacing w:after="0" w:line="240" w:lineRule="auto"/>
              <w:ind w:left="0"/>
              <w:jc w:val="both"/>
              <w:rPr>
                <w:rFonts w:ascii="Times New Roman" w:hAnsi="Times New Roman"/>
                <w:spacing w:val="-4"/>
                <w:sz w:val="24"/>
                <w:szCs w:val="24"/>
              </w:rPr>
            </w:pPr>
            <w:r w:rsidRPr="002A05BB">
              <w:rPr>
                <w:rFonts w:ascii="Times New Roman" w:hAnsi="Times New Roman"/>
                <w:spacing w:val="-4"/>
                <w:sz w:val="24"/>
                <w:szCs w:val="24"/>
              </w:rPr>
              <w:t>Качеством мобильной связи</w:t>
            </w: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удовлетворён (-а)</w:t>
            </w:r>
          </w:p>
        </w:tc>
        <w:tc>
          <w:tcPr>
            <w:tcW w:w="1211" w:type="dxa"/>
            <w:vAlign w:val="center"/>
          </w:tcPr>
          <w:p w:rsidR="00E92B9D" w:rsidRPr="004928F3" w:rsidRDefault="00E92B9D" w:rsidP="0045184A">
            <w:pPr>
              <w:spacing w:after="0" w:line="240" w:lineRule="auto"/>
              <w:jc w:val="center"/>
              <w:rPr>
                <w:rFonts w:ascii="Times New Roman" w:hAnsi="Times New Roman"/>
                <w:b/>
                <w:color w:val="00B050"/>
                <w:sz w:val="24"/>
                <w:szCs w:val="24"/>
              </w:rPr>
            </w:pPr>
            <w:r w:rsidRPr="004928F3">
              <w:rPr>
                <w:rFonts w:ascii="Times New Roman" w:hAnsi="Times New Roman"/>
                <w:b/>
                <w:color w:val="00B050"/>
                <w:sz w:val="24"/>
                <w:szCs w:val="24"/>
              </w:rPr>
              <w:t>69,6%</w:t>
            </w:r>
          </w:p>
        </w:tc>
        <w:tc>
          <w:tcPr>
            <w:tcW w:w="1194"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77,3%</w:t>
            </w:r>
          </w:p>
        </w:tc>
        <w:tc>
          <w:tcPr>
            <w:tcW w:w="1417" w:type="dxa"/>
            <w:vAlign w:val="center"/>
          </w:tcPr>
          <w:p w:rsidR="00E92B9D" w:rsidRPr="002C2ACB" w:rsidRDefault="00E92B9D" w:rsidP="0045184A">
            <w:pPr>
              <w:spacing w:after="0" w:line="240" w:lineRule="auto"/>
              <w:jc w:val="center"/>
              <w:rPr>
                <w:rFonts w:ascii="Times New Roman" w:hAnsi="Times New Roman"/>
                <w:b/>
                <w:color w:val="00B050"/>
                <w:sz w:val="24"/>
                <w:szCs w:val="24"/>
              </w:rPr>
            </w:pPr>
            <w:r w:rsidRPr="002C2ACB">
              <w:rPr>
                <w:rFonts w:ascii="Times New Roman" w:hAnsi="Times New Roman"/>
                <w:b/>
                <w:color w:val="00B050"/>
                <w:sz w:val="24"/>
                <w:szCs w:val="24"/>
              </w:rPr>
              <w:t>83,3%</w:t>
            </w:r>
          </w:p>
        </w:tc>
        <w:tc>
          <w:tcPr>
            <w:tcW w:w="1212" w:type="dxa"/>
            <w:vAlign w:val="center"/>
          </w:tcPr>
          <w:p w:rsidR="00E92B9D" w:rsidRPr="002C2ACB" w:rsidRDefault="00E92B9D" w:rsidP="0045184A">
            <w:pPr>
              <w:spacing w:after="0" w:line="240" w:lineRule="auto"/>
              <w:jc w:val="center"/>
              <w:rPr>
                <w:rFonts w:ascii="Times New Roman" w:hAnsi="Times New Roman"/>
                <w:b/>
                <w:color w:val="FF0000"/>
                <w:sz w:val="24"/>
                <w:szCs w:val="24"/>
              </w:rPr>
            </w:pPr>
            <w:r w:rsidRPr="002C2ACB">
              <w:rPr>
                <w:rFonts w:ascii="Times New Roman" w:hAnsi="Times New Roman"/>
                <w:b/>
                <w:color w:val="FF0000"/>
                <w:sz w:val="24"/>
                <w:szCs w:val="24"/>
              </w:rPr>
              <w:t>58,8%</w:t>
            </w:r>
          </w:p>
        </w:tc>
      </w:tr>
      <w:tr w:rsidR="00E92B9D" w:rsidRPr="00E350F0"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В целом НЕ удовлетворён (-а)</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20,4%</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16,0%</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9,0%</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28,2%</w:t>
            </w:r>
          </w:p>
        </w:tc>
      </w:tr>
      <w:tr w:rsidR="00E92B9D" w:rsidRPr="0066440B" w:rsidTr="000A3964">
        <w:trPr>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shd w:val="clear" w:color="auto" w:fill="F2DBDB" w:themeFill="accent2" w:themeFillTint="33"/>
            <w:vAlign w:val="center"/>
          </w:tcPr>
          <w:p w:rsidR="00E92B9D" w:rsidRPr="00C72884" w:rsidRDefault="00E92B9D" w:rsidP="0045184A">
            <w:pPr>
              <w:spacing w:after="0" w:line="240" w:lineRule="auto"/>
              <w:jc w:val="both"/>
              <w:rPr>
                <w:rFonts w:ascii="Times New Roman" w:hAnsi="Times New Roman"/>
                <w:i/>
                <w:spacing w:val="-4"/>
                <w:sz w:val="24"/>
                <w:szCs w:val="24"/>
              </w:rPr>
            </w:pPr>
            <w:r w:rsidRPr="00C72884">
              <w:rPr>
                <w:rFonts w:ascii="Times New Roman" w:hAnsi="Times New Roman"/>
                <w:i/>
                <w:spacing w:val="-4"/>
                <w:sz w:val="24"/>
                <w:szCs w:val="24"/>
              </w:rPr>
              <w:t>Разница положительных и отрицательных оценок</w:t>
            </w:r>
          </w:p>
        </w:tc>
        <w:tc>
          <w:tcPr>
            <w:tcW w:w="1211"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49%</w:t>
            </w:r>
          </w:p>
        </w:tc>
        <w:tc>
          <w:tcPr>
            <w:tcW w:w="1194"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61%</w:t>
            </w:r>
          </w:p>
        </w:tc>
        <w:tc>
          <w:tcPr>
            <w:tcW w:w="1417"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b/>
                <w:i/>
                <w:color w:val="00B050"/>
                <w:sz w:val="24"/>
                <w:szCs w:val="24"/>
              </w:rPr>
            </w:pPr>
            <w:r w:rsidRPr="00946E27">
              <w:rPr>
                <w:rFonts w:ascii="Times New Roman" w:hAnsi="Times New Roman"/>
                <w:b/>
                <w:i/>
                <w:color w:val="00B050"/>
                <w:sz w:val="24"/>
                <w:szCs w:val="24"/>
              </w:rPr>
              <w:t>74%</w:t>
            </w:r>
          </w:p>
        </w:tc>
        <w:tc>
          <w:tcPr>
            <w:tcW w:w="1212" w:type="dxa"/>
            <w:shd w:val="clear" w:color="auto" w:fill="F2DBDB" w:themeFill="accent2" w:themeFillTint="33"/>
            <w:vAlign w:val="center"/>
          </w:tcPr>
          <w:p w:rsidR="00E92B9D" w:rsidRPr="00946E27" w:rsidRDefault="00E92B9D" w:rsidP="0045184A">
            <w:pPr>
              <w:spacing w:after="0" w:line="240" w:lineRule="auto"/>
              <w:jc w:val="center"/>
              <w:rPr>
                <w:rFonts w:ascii="Times New Roman" w:hAnsi="Times New Roman"/>
                <w:i/>
                <w:color w:val="000000"/>
                <w:sz w:val="24"/>
                <w:szCs w:val="24"/>
              </w:rPr>
            </w:pPr>
            <w:r w:rsidRPr="00946E27">
              <w:rPr>
                <w:rFonts w:ascii="Times New Roman" w:hAnsi="Times New Roman"/>
                <w:i/>
                <w:color w:val="000000"/>
                <w:sz w:val="24"/>
                <w:szCs w:val="24"/>
              </w:rPr>
              <w:t>31%</w:t>
            </w:r>
          </w:p>
        </w:tc>
      </w:tr>
      <w:tr w:rsidR="00E92B9D" w:rsidRPr="00E350F0" w:rsidTr="000A3964">
        <w:trPr>
          <w:trHeight w:val="70"/>
          <w:jc w:val="center"/>
        </w:trPr>
        <w:tc>
          <w:tcPr>
            <w:tcW w:w="4537" w:type="dxa"/>
            <w:vMerge/>
            <w:vAlign w:val="center"/>
          </w:tcPr>
          <w:p w:rsidR="00E92B9D" w:rsidRPr="00EB67CD" w:rsidRDefault="00E92B9D" w:rsidP="0045184A">
            <w:pPr>
              <w:spacing w:after="0" w:line="240" w:lineRule="auto"/>
              <w:jc w:val="both"/>
              <w:rPr>
                <w:rFonts w:ascii="Times New Roman" w:hAnsi="Times New Roman"/>
                <w:spacing w:val="-4"/>
                <w:sz w:val="24"/>
                <w:szCs w:val="24"/>
              </w:rPr>
            </w:pPr>
          </w:p>
        </w:tc>
        <w:tc>
          <w:tcPr>
            <w:tcW w:w="5244" w:type="dxa"/>
            <w:vAlign w:val="center"/>
          </w:tcPr>
          <w:p w:rsidR="00E92B9D" w:rsidRPr="00F20B67" w:rsidRDefault="00E92B9D" w:rsidP="0045184A">
            <w:pPr>
              <w:spacing w:after="0" w:line="240" w:lineRule="auto"/>
              <w:jc w:val="both"/>
              <w:rPr>
                <w:rFonts w:ascii="Times New Roman" w:hAnsi="Times New Roman"/>
                <w:spacing w:val="-4"/>
                <w:sz w:val="24"/>
                <w:szCs w:val="24"/>
              </w:rPr>
            </w:pPr>
            <w:r>
              <w:rPr>
                <w:rFonts w:ascii="Times New Roman" w:hAnsi="Times New Roman"/>
                <w:spacing w:val="-4"/>
                <w:sz w:val="24"/>
                <w:szCs w:val="24"/>
              </w:rPr>
              <w:t>Не сталкивался (-лась)</w:t>
            </w:r>
          </w:p>
        </w:tc>
        <w:tc>
          <w:tcPr>
            <w:tcW w:w="1211"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10,1%</w:t>
            </w:r>
          </w:p>
        </w:tc>
        <w:tc>
          <w:tcPr>
            <w:tcW w:w="1194"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6,7%</w:t>
            </w:r>
          </w:p>
        </w:tc>
        <w:tc>
          <w:tcPr>
            <w:tcW w:w="1417"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7,7%</w:t>
            </w:r>
          </w:p>
        </w:tc>
        <w:tc>
          <w:tcPr>
            <w:tcW w:w="1212" w:type="dxa"/>
            <w:vAlign w:val="center"/>
          </w:tcPr>
          <w:p w:rsidR="00E92B9D" w:rsidRPr="00E5628F" w:rsidRDefault="00E92B9D" w:rsidP="0045184A">
            <w:pPr>
              <w:spacing w:after="0" w:line="240" w:lineRule="auto"/>
              <w:jc w:val="center"/>
              <w:rPr>
                <w:rFonts w:ascii="Times New Roman" w:hAnsi="Times New Roman"/>
                <w:color w:val="000000"/>
                <w:sz w:val="24"/>
                <w:szCs w:val="24"/>
              </w:rPr>
            </w:pPr>
            <w:r w:rsidRPr="00E5628F">
              <w:rPr>
                <w:rFonts w:ascii="Times New Roman" w:hAnsi="Times New Roman"/>
                <w:color w:val="000000"/>
                <w:sz w:val="24"/>
                <w:szCs w:val="24"/>
              </w:rPr>
              <w:t>13,0%</w:t>
            </w:r>
          </w:p>
        </w:tc>
      </w:tr>
    </w:tbl>
    <w:p w:rsidR="00E92B9D" w:rsidRDefault="00E92B9D" w:rsidP="00E92B9D">
      <w:pPr>
        <w:jc w:val="both"/>
        <w:rPr>
          <w:rFonts w:ascii="Times New Roman" w:hAnsi="Times New Roman"/>
          <w:bCs/>
          <w:sz w:val="24"/>
          <w:szCs w:val="24"/>
        </w:rPr>
      </w:pPr>
    </w:p>
    <w:p w:rsidR="00E92B9D" w:rsidRDefault="00E92B9D" w:rsidP="00E92B9D">
      <w:pPr>
        <w:jc w:val="both"/>
        <w:rPr>
          <w:rFonts w:ascii="Times New Roman" w:hAnsi="Times New Roman"/>
          <w:bCs/>
          <w:sz w:val="24"/>
          <w:szCs w:val="24"/>
        </w:rPr>
        <w:sectPr w:rsidR="00E92B9D" w:rsidSect="000A3964">
          <w:pgSz w:w="16838" w:h="11906" w:orient="landscape" w:code="9"/>
          <w:pgMar w:top="851" w:right="1134" w:bottom="1701" w:left="1134" w:header="709" w:footer="709" w:gutter="0"/>
          <w:cols w:space="708"/>
          <w:titlePg/>
          <w:docGrid w:linePitch="360"/>
        </w:sectPr>
      </w:pP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imes New Roman" w:hAnsi="Times New Roman"/>
          <w:sz w:val="28"/>
          <w:szCs w:val="28"/>
        </w:rPr>
        <w:t xml:space="preserve">Жители области в целом позитивно оценивают </w:t>
      </w:r>
      <w:r w:rsidRPr="00DA6DA0">
        <w:rPr>
          <w:rFonts w:ascii="Times New Roman" w:eastAsia="Times New Roman" w:hAnsi="Times New Roman"/>
          <w:b/>
          <w:i/>
          <w:sz w:val="28"/>
          <w:szCs w:val="28"/>
        </w:rPr>
        <w:t>наличие</w:t>
      </w:r>
      <w:r>
        <w:rPr>
          <w:rFonts w:ascii="Times New Roman" w:eastAsia="Times New Roman" w:hAnsi="Times New Roman"/>
          <w:sz w:val="28"/>
          <w:szCs w:val="28"/>
        </w:rPr>
        <w:t xml:space="preserve"> в своем месте проживания различных каналов обслуживания: преобладают, оценившие каналы на высший балл «5 – легко доступно» или «4» (Таб. 1</w:t>
      </w:r>
      <w:r w:rsidRPr="00677E6B">
        <w:rPr>
          <w:rFonts w:ascii="Times New Roman" w:eastAsia="Times New Roman" w:hAnsi="Times New Roman"/>
          <w:sz w:val="28"/>
          <w:szCs w:val="28"/>
        </w:rPr>
        <w:t>7</w:t>
      </w:r>
      <w:r>
        <w:rPr>
          <w:rFonts w:ascii="Times New Roman" w:eastAsia="Times New Roman" w:hAnsi="Times New Roman"/>
          <w:sz w:val="28"/>
          <w:szCs w:val="28"/>
        </w:rPr>
        <w:t xml:space="preserve">). При этом, наиболее доступными каналами обслуживания являются кассы и банкоматы, установленные в отделении банка (47 – 49% респондентов поставили «5»), наименее – </w:t>
      </w:r>
      <w:r w:rsidRPr="00847ECF">
        <w:rPr>
          <w:rFonts w:ascii="Times New Roman" w:eastAsia="Times New Roman" w:hAnsi="Times New Roman"/>
          <w:sz w:val="28"/>
          <w:szCs w:val="28"/>
        </w:rPr>
        <w:t>POS-терминалы для безналичной оплаты с помощью банковской карты</w:t>
      </w:r>
      <w:r>
        <w:rPr>
          <w:rFonts w:ascii="Times New Roman" w:eastAsia="Times New Roman" w:hAnsi="Times New Roman"/>
          <w:sz w:val="28"/>
          <w:szCs w:val="28"/>
        </w:rPr>
        <w:t xml:space="preserve"> (15% поставили оценку «1 – практически не доступно») и платежные</w:t>
      </w:r>
      <w:r w:rsidRPr="0001034F">
        <w:rPr>
          <w:rFonts w:ascii="Times New Roman" w:eastAsia="Times New Roman" w:hAnsi="Times New Roman"/>
          <w:sz w:val="28"/>
          <w:szCs w:val="28"/>
        </w:rPr>
        <w:t xml:space="preserve"> терминал</w:t>
      </w:r>
      <w:r>
        <w:rPr>
          <w:rFonts w:ascii="Times New Roman" w:eastAsia="Times New Roman" w:hAnsi="Times New Roman"/>
          <w:sz w:val="28"/>
          <w:szCs w:val="28"/>
        </w:rPr>
        <w:t>ы</w:t>
      </w:r>
      <w:r w:rsidRPr="0001034F">
        <w:rPr>
          <w:rFonts w:ascii="Times New Roman" w:eastAsia="Times New Roman" w:hAnsi="Times New Roman"/>
          <w:sz w:val="28"/>
          <w:szCs w:val="28"/>
        </w:rPr>
        <w:t xml:space="preserve"> для приема наличных денежных средств с целью оплаты товаров</w:t>
      </w:r>
      <w:r>
        <w:rPr>
          <w:rFonts w:ascii="Times New Roman" w:eastAsia="Times New Roman" w:hAnsi="Times New Roman"/>
          <w:sz w:val="28"/>
          <w:szCs w:val="28"/>
        </w:rPr>
        <w:t xml:space="preserve"> (13% поставили оценку «1 – практически не доступно»). </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 xml:space="preserve">О том, что перечисленные каналы обслуживания «практически недоступны», чаще говорят жители районов (до 25%, в крупных городах – не более 9%), позитивные оценки в большей степени распространены в Череповце относительно касс и банкоматов в отделении банков (62 - 66%), </w:t>
      </w:r>
      <w:r w:rsidRPr="0001034F">
        <w:rPr>
          <w:rFonts w:ascii="Times New Roman" w:eastAsiaTheme="majorEastAsia" w:hAnsi="Times New Roman"/>
          <w:sz w:val="28"/>
          <w:szCs w:val="28"/>
        </w:rPr>
        <w:t>POS-терминал</w:t>
      </w:r>
      <w:r>
        <w:rPr>
          <w:rFonts w:ascii="Times New Roman" w:eastAsiaTheme="majorEastAsia" w:hAnsi="Times New Roman"/>
          <w:sz w:val="28"/>
          <w:szCs w:val="28"/>
        </w:rPr>
        <w:t>ов (49%) и отделений почтовой связи (45%), в Вологде – относительно б</w:t>
      </w:r>
      <w:r w:rsidRPr="00FA0352">
        <w:rPr>
          <w:rFonts w:ascii="Times New Roman" w:eastAsiaTheme="majorEastAsia" w:hAnsi="Times New Roman"/>
          <w:sz w:val="28"/>
          <w:szCs w:val="28"/>
        </w:rPr>
        <w:t>анкомат</w:t>
      </w:r>
      <w:r>
        <w:rPr>
          <w:rFonts w:ascii="Times New Roman" w:eastAsiaTheme="majorEastAsia" w:hAnsi="Times New Roman"/>
          <w:sz w:val="28"/>
          <w:szCs w:val="28"/>
        </w:rPr>
        <w:t>ов или банковских</w:t>
      </w:r>
      <w:r w:rsidRPr="00FA0352">
        <w:rPr>
          <w:rFonts w:ascii="Times New Roman" w:eastAsiaTheme="majorEastAsia" w:hAnsi="Times New Roman"/>
          <w:sz w:val="28"/>
          <w:szCs w:val="28"/>
        </w:rPr>
        <w:t xml:space="preserve"> терминал</w:t>
      </w:r>
      <w:r>
        <w:rPr>
          <w:rFonts w:ascii="Times New Roman" w:eastAsiaTheme="majorEastAsia" w:hAnsi="Times New Roman"/>
          <w:sz w:val="28"/>
          <w:szCs w:val="28"/>
        </w:rPr>
        <w:t xml:space="preserve">ов, </w:t>
      </w:r>
      <w:r w:rsidRPr="00FA0352">
        <w:rPr>
          <w:rFonts w:ascii="Times New Roman" w:eastAsiaTheme="majorEastAsia" w:hAnsi="Times New Roman"/>
          <w:sz w:val="28"/>
          <w:szCs w:val="28"/>
        </w:rPr>
        <w:t>у</w:t>
      </w:r>
      <w:r>
        <w:rPr>
          <w:rFonts w:ascii="Times New Roman" w:eastAsiaTheme="majorEastAsia" w:hAnsi="Times New Roman"/>
          <w:sz w:val="28"/>
          <w:szCs w:val="28"/>
        </w:rPr>
        <w:t>становленных</w:t>
      </w:r>
      <w:r w:rsidRPr="00FA0352">
        <w:rPr>
          <w:rFonts w:ascii="Times New Roman" w:eastAsiaTheme="majorEastAsia" w:hAnsi="Times New Roman"/>
          <w:sz w:val="28"/>
          <w:szCs w:val="28"/>
        </w:rPr>
        <w:t xml:space="preserve"> не в отделении банка</w:t>
      </w:r>
      <w:r>
        <w:rPr>
          <w:rFonts w:ascii="Times New Roman" w:eastAsiaTheme="majorEastAsia" w:hAnsi="Times New Roman"/>
          <w:sz w:val="28"/>
          <w:szCs w:val="28"/>
        </w:rPr>
        <w:t xml:space="preserve"> (50%).</w:t>
      </w:r>
    </w:p>
    <w:p w:rsidR="0045184A" w:rsidRPr="00D2219C" w:rsidRDefault="0045184A" w:rsidP="0045184A">
      <w:pPr>
        <w:spacing w:after="0" w:line="240" w:lineRule="auto"/>
        <w:ind w:firstLine="709"/>
        <w:jc w:val="both"/>
        <w:rPr>
          <w:rFonts w:ascii="Times New Roman" w:eastAsiaTheme="majorEastAsia" w:hAnsi="Times New Roman"/>
          <w:sz w:val="28"/>
          <w:szCs w:val="28"/>
        </w:rPr>
      </w:pPr>
    </w:p>
    <w:p w:rsidR="00E92B9D" w:rsidRPr="000E15C5" w:rsidRDefault="00E92B9D" w:rsidP="00E92B9D">
      <w:pPr>
        <w:pStyle w:val="af4"/>
        <w:spacing w:before="120" w:after="0" w:line="240" w:lineRule="auto"/>
        <w:ind w:left="0"/>
        <w:jc w:val="both"/>
        <w:rPr>
          <w:rFonts w:ascii="Times New Roman" w:hAnsi="Times New Roman"/>
          <w:bCs/>
          <w:sz w:val="24"/>
          <w:szCs w:val="24"/>
        </w:rPr>
      </w:pPr>
      <w:r w:rsidRPr="000E15C5">
        <w:rPr>
          <w:rFonts w:ascii="Times New Roman" w:hAnsi="Times New Roman"/>
          <w:bCs/>
          <w:sz w:val="24"/>
          <w:szCs w:val="24"/>
        </w:rPr>
        <w:t>Таблица 1</w:t>
      </w:r>
      <w:r w:rsidRPr="00677E6B">
        <w:rPr>
          <w:rFonts w:ascii="Times New Roman" w:hAnsi="Times New Roman"/>
          <w:bCs/>
          <w:sz w:val="24"/>
          <w:szCs w:val="24"/>
        </w:rPr>
        <w:t>7</w:t>
      </w:r>
      <w:r w:rsidRPr="000E15C5">
        <w:rPr>
          <w:rFonts w:ascii="Times New Roman" w:hAnsi="Times New Roman"/>
          <w:bCs/>
          <w:sz w:val="24"/>
          <w:szCs w:val="24"/>
        </w:rPr>
        <w:t xml:space="preserve"> – Распределение ответов на вопрос «</w:t>
      </w:r>
      <w:r w:rsidRPr="000E15C5">
        <w:rPr>
          <w:rFonts w:ascii="Times New Roman" w:hAnsi="Times New Roman"/>
          <w:sz w:val="24"/>
          <w:szCs w:val="24"/>
        </w:rPr>
        <w:t xml:space="preserve">Какие каналы обслуживания есть практически везде в Вашем населенном пункте, а каких не хватает? Для оценки используйте шкалу от 1 до 5, где 1 – практически НЕ доступно, а 5 – </w:t>
      </w:r>
      <w:r>
        <w:rPr>
          <w:rFonts w:ascii="Times New Roman" w:hAnsi="Times New Roman"/>
          <w:sz w:val="24"/>
          <w:szCs w:val="24"/>
        </w:rPr>
        <w:t>легко доступно</w:t>
      </w:r>
      <w:r w:rsidRPr="000E15C5">
        <w:rPr>
          <w:rFonts w:ascii="Times New Roman" w:hAnsi="Times New Roman"/>
          <w:sz w:val="24"/>
          <w:szCs w:val="24"/>
        </w:rPr>
        <w:t>»</w:t>
      </w:r>
    </w:p>
    <w:tbl>
      <w:tblPr>
        <w:tblStyle w:val="aa"/>
        <w:tblW w:w="9494" w:type="dxa"/>
        <w:jc w:val="center"/>
        <w:tblInd w:w="-143" w:type="dxa"/>
        <w:tblLayout w:type="fixed"/>
        <w:tblLook w:val="04A0" w:firstRow="1" w:lastRow="0" w:firstColumn="1" w:lastColumn="0" w:noHBand="0" w:noVBand="1"/>
      </w:tblPr>
      <w:tblGrid>
        <w:gridCol w:w="3540"/>
        <w:gridCol w:w="2268"/>
        <w:gridCol w:w="921"/>
        <w:gridCol w:w="922"/>
        <w:gridCol w:w="921"/>
        <w:gridCol w:w="922"/>
      </w:tblGrid>
      <w:tr w:rsidR="00E92B9D" w:rsidRPr="00372AD4" w:rsidTr="0045184A">
        <w:trPr>
          <w:cantSplit/>
          <w:trHeight w:val="665"/>
          <w:jc w:val="center"/>
        </w:trPr>
        <w:tc>
          <w:tcPr>
            <w:tcW w:w="5808" w:type="dxa"/>
            <w:gridSpan w:val="2"/>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921" w:type="dxa"/>
            <w:vAlign w:val="center"/>
          </w:tcPr>
          <w:p w:rsidR="00E92B9D" w:rsidRPr="00372AD4" w:rsidRDefault="00E92B9D" w:rsidP="0045184A">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922" w:type="dxa"/>
            <w:vAlign w:val="center"/>
          </w:tcPr>
          <w:p w:rsidR="00E92B9D" w:rsidRPr="00372AD4" w:rsidRDefault="00E92B9D" w:rsidP="0045184A">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921" w:type="dxa"/>
            <w:vAlign w:val="center"/>
          </w:tcPr>
          <w:p w:rsidR="00E92B9D" w:rsidRPr="00372AD4" w:rsidRDefault="00E92B9D" w:rsidP="0045184A">
            <w:pPr>
              <w:spacing w:after="0" w:line="240" w:lineRule="auto"/>
              <w:jc w:val="center"/>
              <w:rPr>
                <w:rFonts w:ascii="Times New Roman" w:hAnsi="Times New Roman"/>
                <w:b/>
                <w:spacing w:val="-4"/>
              </w:rPr>
            </w:pPr>
            <w:r w:rsidRPr="00372AD4">
              <w:rPr>
                <w:rFonts w:ascii="Times New Roman" w:hAnsi="Times New Roman"/>
                <w:b/>
                <w:spacing w:val="-4"/>
              </w:rPr>
              <w:t>Череповец</w:t>
            </w:r>
          </w:p>
        </w:tc>
        <w:tc>
          <w:tcPr>
            <w:tcW w:w="922" w:type="dxa"/>
            <w:vAlign w:val="center"/>
          </w:tcPr>
          <w:p w:rsidR="00E92B9D" w:rsidRPr="00372AD4" w:rsidRDefault="00E92B9D" w:rsidP="0045184A">
            <w:pPr>
              <w:spacing w:after="0" w:line="240" w:lineRule="auto"/>
              <w:jc w:val="center"/>
              <w:rPr>
                <w:rFonts w:ascii="Times New Roman" w:hAnsi="Times New Roman"/>
                <w:b/>
                <w:spacing w:val="-4"/>
              </w:rPr>
            </w:pPr>
            <w:r w:rsidRPr="00372AD4">
              <w:rPr>
                <w:rFonts w:ascii="Times New Roman" w:hAnsi="Times New Roman"/>
                <w:b/>
                <w:spacing w:val="-4"/>
              </w:rPr>
              <w:t>Районы</w:t>
            </w:r>
          </w:p>
        </w:tc>
      </w:tr>
      <w:tr w:rsidR="00E92B9D" w:rsidRPr="00372AD4" w:rsidTr="0045184A">
        <w:trPr>
          <w:jc w:val="center"/>
        </w:trPr>
        <w:tc>
          <w:tcPr>
            <w:tcW w:w="3540"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bCs/>
                <w:spacing w:val="-4"/>
              </w:rPr>
              <w:t>Касса в отделении банка</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7,8%</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2,0%</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0,7%</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14,4%</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6,3%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5,7%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8,3%</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15,0%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14,3%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19,4%</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21,5%</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28,7%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18,5%</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47,3%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48,7%</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61,8%</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39,4%</w:t>
            </w:r>
          </w:p>
        </w:tc>
      </w:tr>
      <w:tr w:rsidR="00E92B9D" w:rsidRPr="00372AD4" w:rsidTr="0045184A">
        <w:trPr>
          <w:jc w:val="center"/>
        </w:trPr>
        <w:tc>
          <w:tcPr>
            <w:tcW w:w="3540"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bCs/>
                <w:spacing w:val="-4"/>
              </w:rPr>
              <w:t>Банкомат или банковский терминал (устройство без функции выдачи наличных денежных средств) в отделении банка</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8,3%</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2,0%</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0,7%</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15,2%</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6,4%</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5,0%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8,7%</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14,4%</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13,0%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6,0%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19,2%</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21,6%</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25,1%</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23,9%</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18,7%</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49,3%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54,8%</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66,1%</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38,1%</w:t>
            </w:r>
          </w:p>
        </w:tc>
      </w:tr>
      <w:tr w:rsidR="00E92B9D" w:rsidRPr="00372AD4" w:rsidTr="0045184A">
        <w:trPr>
          <w:jc w:val="center"/>
        </w:trPr>
        <w:tc>
          <w:tcPr>
            <w:tcW w:w="3540"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Банкомат или банковский терминал (устройство без функции выдачи наличных денежных средств), установленный не в отделении банка</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12,3%</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2,7%</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4,3%</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21,2%</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9,2%</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10,0%</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18,5%</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15,0%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20,4%</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21,7%</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18,9%</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38,3%</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50,0%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44,2%</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29,5%</w:t>
            </w:r>
          </w:p>
        </w:tc>
      </w:tr>
      <w:tr w:rsidR="00E92B9D" w:rsidRPr="00372AD4" w:rsidTr="0045184A">
        <w:trPr>
          <w:jc w:val="center"/>
        </w:trPr>
        <w:tc>
          <w:tcPr>
            <w:tcW w:w="3540"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POS-терминал для безналичной оплаты с помощью банковской карты (самостоятельная оплата разных услуг)</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15,0%</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5,7%</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5,0%</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24,7%</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11,4%</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13,0%</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17,1%</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15,6%</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16,5%</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20,8%</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23,1%</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20,6%</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19,7%</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35,8%</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41,8%</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48,8%</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26,2%</w:t>
            </w:r>
          </w:p>
        </w:tc>
      </w:tr>
      <w:tr w:rsidR="00E92B9D" w:rsidRPr="00372AD4" w:rsidTr="0045184A">
        <w:trPr>
          <w:jc w:val="center"/>
        </w:trPr>
        <w:tc>
          <w:tcPr>
            <w:tcW w:w="3540"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Платежный терминал для приема наличных денежных средств с целью оплаты товаров (услуг)</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13,0%</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4,7%</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9,1%</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19,1%</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12,1%</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14,1%</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12,1%</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19,5%</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16,0%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19,5%</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21,3%</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22,8%</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30,3%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18,8%</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21,1%</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32,6%</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39,0%</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38,6%</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26,5%</w:t>
            </w:r>
          </w:p>
        </w:tc>
      </w:tr>
      <w:tr w:rsidR="00E92B9D" w:rsidRPr="00372AD4" w:rsidTr="0045184A">
        <w:trPr>
          <w:jc w:val="center"/>
        </w:trPr>
        <w:tc>
          <w:tcPr>
            <w:tcW w:w="3540"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Отделение почтовой связи</w:t>
            </w: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Практически НЕ доступно</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5,8%</w:t>
            </w:r>
          </w:p>
        </w:tc>
        <w:tc>
          <w:tcPr>
            <w:tcW w:w="922"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1,7%</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2,3%</w:t>
            </w:r>
          </w:p>
        </w:tc>
        <w:tc>
          <w:tcPr>
            <w:tcW w:w="922"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9,5%</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9,2%</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7,0%</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11,0%</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19,6%</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20,3%</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18,8%</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24,8%</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31,4%</w:t>
            </w:r>
          </w:p>
        </w:tc>
        <w:tc>
          <w:tcPr>
            <w:tcW w:w="921"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25,2%</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21,3%</w:t>
            </w:r>
          </w:p>
        </w:tc>
      </w:tr>
      <w:tr w:rsidR="00E92B9D" w:rsidRPr="00372AD4" w:rsidTr="0045184A">
        <w:trPr>
          <w:jc w:val="center"/>
        </w:trPr>
        <w:tc>
          <w:tcPr>
            <w:tcW w:w="3540"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268"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Легко доступно</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40,7%</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38,8%</w:t>
            </w:r>
          </w:p>
        </w:tc>
        <w:tc>
          <w:tcPr>
            <w:tcW w:w="921"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45,2%</w:t>
            </w:r>
          </w:p>
        </w:tc>
        <w:tc>
          <w:tcPr>
            <w:tcW w:w="922"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39,3%</w:t>
            </w:r>
          </w:p>
        </w:tc>
      </w:tr>
    </w:tbl>
    <w:p w:rsidR="00E92B9D" w:rsidRPr="0025798C" w:rsidRDefault="00E92B9D" w:rsidP="0045184A">
      <w:pPr>
        <w:spacing w:after="0" w:line="240" w:lineRule="auto"/>
        <w:ind w:firstLine="709"/>
        <w:jc w:val="both"/>
        <w:rPr>
          <w:rFonts w:ascii="Times New Roman" w:eastAsiaTheme="majorEastAsia" w:hAnsi="Times New Roman"/>
          <w:bCs/>
          <w:sz w:val="16"/>
          <w:szCs w:val="16"/>
        </w:rPr>
      </w:pP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bCs/>
          <w:sz w:val="28"/>
          <w:szCs w:val="28"/>
        </w:rPr>
        <w:t>П</w:t>
      </w:r>
      <w:r w:rsidRPr="00847ECF">
        <w:rPr>
          <w:rFonts w:ascii="Times New Roman" w:eastAsiaTheme="majorEastAsia" w:hAnsi="Times New Roman"/>
          <w:bCs/>
          <w:sz w:val="28"/>
          <w:szCs w:val="28"/>
        </w:rPr>
        <w:t xml:space="preserve">ри оценивании </w:t>
      </w:r>
      <w:r w:rsidRPr="0025798C">
        <w:rPr>
          <w:rFonts w:ascii="Times New Roman" w:eastAsiaTheme="majorEastAsia" w:hAnsi="Times New Roman"/>
          <w:b/>
          <w:bCs/>
          <w:i/>
          <w:sz w:val="28"/>
          <w:szCs w:val="28"/>
        </w:rPr>
        <w:t>временных затрат на доступ</w:t>
      </w:r>
      <w:r w:rsidRPr="00847ECF">
        <w:rPr>
          <w:rFonts w:ascii="Times New Roman" w:eastAsiaTheme="majorEastAsia" w:hAnsi="Times New Roman"/>
          <w:bCs/>
          <w:sz w:val="28"/>
          <w:szCs w:val="28"/>
        </w:rPr>
        <w:t xml:space="preserve"> к канал</w:t>
      </w:r>
      <w:r>
        <w:rPr>
          <w:rFonts w:ascii="Times New Roman" w:eastAsiaTheme="majorEastAsia" w:hAnsi="Times New Roman"/>
          <w:bCs/>
          <w:sz w:val="28"/>
          <w:szCs w:val="28"/>
        </w:rPr>
        <w:t>ам обслуживания также преобладают высшие</w:t>
      </w:r>
      <w:r w:rsidRPr="00847ECF">
        <w:rPr>
          <w:rFonts w:ascii="Times New Roman" w:eastAsiaTheme="majorEastAsia" w:hAnsi="Times New Roman"/>
          <w:bCs/>
          <w:sz w:val="28"/>
          <w:szCs w:val="28"/>
        </w:rPr>
        <w:t xml:space="preserve"> балл</w:t>
      </w:r>
      <w:r>
        <w:rPr>
          <w:rFonts w:ascii="Times New Roman" w:eastAsiaTheme="majorEastAsia" w:hAnsi="Times New Roman"/>
          <w:bCs/>
          <w:sz w:val="28"/>
          <w:szCs w:val="28"/>
        </w:rPr>
        <w:t>ы</w:t>
      </w:r>
      <w:r w:rsidRPr="00847ECF">
        <w:rPr>
          <w:rFonts w:ascii="Times New Roman" w:eastAsiaTheme="majorEastAsia" w:hAnsi="Times New Roman"/>
          <w:bCs/>
          <w:sz w:val="28"/>
          <w:szCs w:val="28"/>
        </w:rPr>
        <w:t xml:space="preserve"> «5 – </w:t>
      </w:r>
      <w:r>
        <w:rPr>
          <w:rFonts w:ascii="Times New Roman" w:eastAsiaTheme="majorEastAsia" w:hAnsi="Times New Roman"/>
          <w:bCs/>
          <w:sz w:val="28"/>
          <w:szCs w:val="28"/>
        </w:rPr>
        <w:t>могу воспользоваться быстро</w:t>
      </w:r>
      <w:r w:rsidRPr="00847ECF">
        <w:rPr>
          <w:rFonts w:ascii="Times New Roman" w:eastAsiaTheme="majorEastAsia" w:hAnsi="Times New Roman"/>
          <w:bCs/>
          <w:sz w:val="28"/>
          <w:szCs w:val="28"/>
        </w:rPr>
        <w:t>»</w:t>
      </w:r>
      <w:r>
        <w:rPr>
          <w:rFonts w:ascii="Times New Roman" w:eastAsiaTheme="majorEastAsia" w:hAnsi="Times New Roman"/>
          <w:bCs/>
          <w:sz w:val="28"/>
          <w:szCs w:val="28"/>
        </w:rPr>
        <w:t xml:space="preserve"> или «4»</w:t>
      </w:r>
      <w:r w:rsidRPr="00847ECF">
        <w:rPr>
          <w:rFonts w:ascii="Times New Roman" w:eastAsiaTheme="majorEastAsia" w:hAnsi="Times New Roman"/>
          <w:bCs/>
          <w:sz w:val="28"/>
          <w:szCs w:val="28"/>
        </w:rPr>
        <w:t xml:space="preserve"> (</w:t>
      </w:r>
      <w:r w:rsidRPr="00847ECF">
        <w:rPr>
          <w:rFonts w:ascii="Times New Roman" w:eastAsiaTheme="majorEastAsia" w:hAnsi="Times New Roman"/>
          <w:sz w:val="28"/>
          <w:szCs w:val="28"/>
        </w:rPr>
        <w:t>Таб. 1</w:t>
      </w:r>
      <w:r>
        <w:rPr>
          <w:rFonts w:ascii="Times New Roman" w:eastAsiaTheme="majorEastAsia" w:hAnsi="Times New Roman"/>
          <w:sz w:val="28"/>
          <w:szCs w:val="28"/>
        </w:rPr>
        <w:t>8</w:t>
      </w:r>
      <w:r w:rsidRPr="00847ECF">
        <w:rPr>
          <w:rFonts w:ascii="Times New Roman" w:eastAsiaTheme="majorEastAsia" w:hAnsi="Times New Roman"/>
          <w:bCs/>
          <w:sz w:val="28"/>
          <w:szCs w:val="28"/>
        </w:rPr>
        <w:t>), однако удельный вес считающих так респондентов ниже, чем при</w:t>
      </w:r>
      <w:r w:rsidRPr="00847ECF">
        <w:rPr>
          <w:rFonts w:ascii="Times New Roman" w:eastAsiaTheme="majorEastAsia" w:hAnsi="Times New Roman"/>
          <w:sz w:val="28"/>
          <w:szCs w:val="28"/>
        </w:rPr>
        <w:t xml:space="preserve"> оценивании </w:t>
      </w:r>
      <w:r w:rsidRPr="0025798C">
        <w:rPr>
          <w:rFonts w:ascii="Times New Roman" w:eastAsiaTheme="majorEastAsia" w:hAnsi="Times New Roman"/>
          <w:b/>
          <w:i/>
          <w:sz w:val="28"/>
          <w:szCs w:val="28"/>
        </w:rPr>
        <w:t>наличия</w:t>
      </w:r>
      <w:r w:rsidRPr="00847ECF">
        <w:rPr>
          <w:rFonts w:ascii="Times New Roman" w:eastAsiaTheme="majorEastAsia" w:hAnsi="Times New Roman"/>
          <w:sz w:val="28"/>
          <w:szCs w:val="28"/>
        </w:rPr>
        <w:t xml:space="preserve"> данных каналов (</w:t>
      </w:r>
      <w:r>
        <w:rPr>
          <w:rFonts w:ascii="Times New Roman" w:eastAsiaTheme="majorEastAsia" w:hAnsi="Times New Roman"/>
          <w:sz w:val="28"/>
          <w:szCs w:val="28"/>
        </w:rPr>
        <w:t>см. Таб. 17</w:t>
      </w:r>
      <w:r w:rsidRPr="00847ECF">
        <w:rPr>
          <w:rFonts w:ascii="Times New Roman" w:eastAsiaTheme="majorEastAsia" w:hAnsi="Times New Roman"/>
          <w:sz w:val="28"/>
          <w:szCs w:val="28"/>
        </w:rPr>
        <w:t xml:space="preserve">). </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Жители области тратят относительно много времени на доступ к платежным</w:t>
      </w:r>
      <w:r w:rsidRPr="0082007C">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w:t>
      </w:r>
      <w:r w:rsidRPr="0082007C">
        <w:rPr>
          <w:rFonts w:ascii="Times New Roman" w:eastAsiaTheme="majorEastAsia" w:hAnsi="Times New Roman"/>
          <w:sz w:val="28"/>
          <w:szCs w:val="28"/>
        </w:rPr>
        <w:t xml:space="preserve"> для приема наличных денежных </w:t>
      </w:r>
      <w:r>
        <w:rPr>
          <w:rFonts w:ascii="Times New Roman" w:eastAsiaTheme="majorEastAsia" w:hAnsi="Times New Roman"/>
          <w:sz w:val="28"/>
          <w:szCs w:val="28"/>
        </w:rPr>
        <w:t xml:space="preserve">средств с целью оплаты товаров и к </w:t>
      </w:r>
      <w:r>
        <w:rPr>
          <w:rFonts w:ascii="Times New Roman" w:eastAsiaTheme="majorEastAsia" w:hAnsi="Times New Roman"/>
          <w:sz w:val="28"/>
          <w:szCs w:val="28"/>
          <w:lang w:val="en-US"/>
        </w:rPr>
        <w:t>POS</w:t>
      </w:r>
      <w:r w:rsidRPr="004B3E88">
        <w:rPr>
          <w:rFonts w:ascii="Times New Roman" w:eastAsiaTheme="majorEastAsia" w:hAnsi="Times New Roman"/>
          <w:sz w:val="28"/>
          <w:szCs w:val="28"/>
        </w:rPr>
        <w:t>-</w:t>
      </w:r>
      <w:r>
        <w:rPr>
          <w:rFonts w:ascii="Times New Roman" w:eastAsiaTheme="majorEastAsia" w:hAnsi="Times New Roman"/>
          <w:sz w:val="28"/>
          <w:szCs w:val="28"/>
        </w:rPr>
        <w:t xml:space="preserve">терминалам для безналичной оплаты с помощью банковской карты (15 – 16%). </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 xml:space="preserve">Удельный вес респондентов, позитивно характеризующих время доступа к банкоматам и банковским терминалам в отделениях банков, выше в крупных городах (40 – 43%), чем в районах области (32%); также к </w:t>
      </w:r>
      <w:r w:rsidRPr="005509E3">
        <w:rPr>
          <w:rFonts w:ascii="Times New Roman" w:eastAsiaTheme="majorEastAsia" w:hAnsi="Times New Roman"/>
          <w:sz w:val="28"/>
          <w:szCs w:val="28"/>
        </w:rPr>
        <w:t>POS-терминал</w:t>
      </w:r>
      <w:r>
        <w:rPr>
          <w:rFonts w:ascii="Times New Roman" w:eastAsiaTheme="majorEastAsia" w:hAnsi="Times New Roman"/>
          <w:sz w:val="28"/>
          <w:szCs w:val="28"/>
        </w:rPr>
        <w:t>ам</w:t>
      </w:r>
      <w:r w:rsidRPr="005509E3">
        <w:rPr>
          <w:rFonts w:ascii="Times New Roman" w:eastAsiaTheme="majorEastAsia" w:hAnsi="Times New Roman"/>
          <w:sz w:val="28"/>
          <w:szCs w:val="28"/>
        </w:rPr>
        <w:t xml:space="preserve"> для безналичной оплаты с помощью банковской карты</w:t>
      </w:r>
      <w:r>
        <w:rPr>
          <w:rFonts w:ascii="Times New Roman" w:eastAsiaTheme="majorEastAsia" w:hAnsi="Times New Roman"/>
          <w:sz w:val="28"/>
          <w:szCs w:val="28"/>
        </w:rPr>
        <w:t xml:space="preserve"> (32 – 35%, районы – 24%) и к платежным</w:t>
      </w:r>
      <w:r w:rsidRPr="005509E3">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w:t>
      </w:r>
      <w:r w:rsidRPr="005509E3">
        <w:rPr>
          <w:rFonts w:ascii="Times New Roman" w:eastAsiaTheme="majorEastAsia" w:hAnsi="Times New Roman"/>
          <w:sz w:val="28"/>
          <w:szCs w:val="28"/>
        </w:rPr>
        <w:t xml:space="preserve"> для приема наличных денежных средств </w:t>
      </w:r>
      <w:r>
        <w:rPr>
          <w:rFonts w:ascii="Times New Roman" w:eastAsiaTheme="majorEastAsia" w:hAnsi="Times New Roman"/>
          <w:sz w:val="28"/>
          <w:szCs w:val="28"/>
        </w:rPr>
        <w:t xml:space="preserve">(32 – 33%, районы – 25%). К отделениям почтовой связи, наоборот – в районах – 36%, Вологде и Череповце – 27–29%. </w:t>
      </w:r>
      <w:r w:rsidRPr="00E36F66">
        <w:rPr>
          <w:rFonts w:ascii="Times New Roman" w:eastAsiaTheme="majorEastAsia" w:hAnsi="Times New Roman"/>
          <w:sz w:val="28"/>
          <w:szCs w:val="28"/>
        </w:rPr>
        <w:t>Банкомат</w:t>
      </w:r>
      <w:r>
        <w:rPr>
          <w:rFonts w:ascii="Times New Roman" w:eastAsiaTheme="majorEastAsia" w:hAnsi="Times New Roman"/>
          <w:sz w:val="28"/>
          <w:szCs w:val="28"/>
        </w:rPr>
        <w:t>ами или банковскими</w:t>
      </w:r>
      <w:r w:rsidRPr="00E36F66">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ами</w:t>
      </w:r>
      <w:r w:rsidRPr="00E36F66">
        <w:rPr>
          <w:rFonts w:ascii="Times New Roman" w:eastAsiaTheme="majorEastAsia" w:hAnsi="Times New Roman"/>
          <w:sz w:val="28"/>
          <w:szCs w:val="28"/>
        </w:rPr>
        <w:t>, установленный не в отделении банка</w:t>
      </w:r>
      <w:r>
        <w:rPr>
          <w:rFonts w:ascii="Times New Roman" w:eastAsiaTheme="majorEastAsia" w:hAnsi="Times New Roman"/>
          <w:sz w:val="28"/>
          <w:szCs w:val="28"/>
        </w:rPr>
        <w:t>, легче всего пользоваться жителям Вологды (44%; Череповец – 32%, районы – 27%).</w:t>
      </w:r>
    </w:p>
    <w:p w:rsidR="0045184A" w:rsidRPr="004B3E88" w:rsidRDefault="0045184A" w:rsidP="0045184A">
      <w:pPr>
        <w:spacing w:after="0" w:line="240" w:lineRule="auto"/>
        <w:ind w:firstLine="709"/>
        <w:jc w:val="both"/>
        <w:rPr>
          <w:rFonts w:ascii="Times New Roman" w:eastAsiaTheme="majorEastAsia" w:hAnsi="Times New Roman"/>
          <w:sz w:val="28"/>
          <w:szCs w:val="28"/>
        </w:rPr>
      </w:pPr>
    </w:p>
    <w:p w:rsidR="00E92B9D" w:rsidRDefault="00E92B9D" w:rsidP="00E92B9D">
      <w:pPr>
        <w:spacing w:before="120" w:after="0" w:line="240" w:lineRule="auto"/>
        <w:jc w:val="both"/>
        <w:rPr>
          <w:rFonts w:ascii="Times New Roman" w:hAnsi="Times New Roman"/>
          <w:sz w:val="24"/>
          <w:szCs w:val="24"/>
        </w:rPr>
      </w:pPr>
      <w:r w:rsidRPr="00EB67CD">
        <w:rPr>
          <w:rFonts w:ascii="Times New Roman" w:hAnsi="Times New Roman"/>
          <w:sz w:val="24"/>
          <w:szCs w:val="24"/>
        </w:rPr>
        <w:t>Т</w:t>
      </w:r>
      <w:r>
        <w:rPr>
          <w:rFonts w:ascii="Times New Roman" w:hAnsi="Times New Roman"/>
          <w:sz w:val="24"/>
          <w:szCs w:val="24"/>
        </w:rPr>
        <w:t>аблица 1</w:t>
      </w:r>
      <w:r w:rsidRPr="00677E6B">
        <w:rPr>
          <w:rFonts w:ascii="Times New Roman" w:hAnsi="Times New Roman"/>
          <w:sz w:val="24"/>
          <w:szCs w:val="24"/>
        </w:rPr>
        <w:t>8</w:t>
      </w:r>
      <w:r>
        <w:rPr>
          <w:rFonts w:ascii="Times New Roman" w:hAnsi="Times New Roman"/>
          <w:sz w:val="24"/>
          <w:szCs w:val="24"/>
        </w:rPr>
        <w:t xml:space="preserve"> –</w:t>
      </w:r>
      <w:r w:rsidRPr="00EB67CD">
        <w:rPr>
          <w:rFonts w:ascii="Times New Roman" w:hAnsi="Times New Roman"/>
          <w:sz w:val="24"/>
          <w:szCs w:val="24"/>
        </w:rPr>
        <w:t xml:space="preserve"> Распределение ответов на вопрос «Какими каналами Вы можете воспользоваться быстро, не тратя много времени на доступ к ним или на ожидание, а для каких требуется время? Для оценки используйте шкалу от 1 до 5, где 1 – на доступ много времени, а 5 – могу воспользоваться быстро»</w:t>
      </w:r>
    </w:p>
    <w:tbl>
      <w:tblPr>
        <w:tblStyle w:val="aa"/>
        <w:tblW w:w="9568" w:type="dxa"/>
        <w:jc w:val="center"/>
        <w:tblInd w:w="-143" w:type="dxa"/>
        <w:tblLayout w:type="fixed"/>
        <w:tblLook w:val="04A0" w:firstRow="1" w:lastRow="0" w:firstColumn="1" w:lastColumn="0" w:noHBand="0" w:noVBand="1"/>
      </w:tblPr>
      <w:tblGrid>
        <w:gridCol w:w="2973"/>
        <w:gridCol w:w="2977"/>
        <w:gridCol w:w="886"/>
        <w:gridCol w:w="886"/>
        <w:gridCol w:w="886"/>
        <w:gridCol w:w="960"/>
      </w:tblGrid>
      <w:tr w:rsidR="00E92B9D" w:rsidRPr="00372AD4" w:rsidTr="0045184A">
        <w:trPr>
          <w:cantSplit/>
          <w:trHeight w:val="615"/>
          <w:jc w:val="center"/>
        </w:trPr>
        <w:tc>
          <w:tcPr>
            <w:tcW w:w="5950" w:type="dxa"/>
            <w:gridSpan w:val="2"/>
            <w:vAlign w:val="center"/>
          </w:tcPr>
          <w:p w:rsidR="00E92B9D" w:rsidRPr="00372AD4" w:rsidRDefault="00E92B9D" w:rsidP="0045184A">
            <w:pPr>
              <w:spacing w:after="0" w:line="240" w:lineRule="auto"/>
              <w:ind w:left="113" w:right="113"/>
              <w:jc w:val="center"/>
              <w:rPr>
                <w:rFonts w:ascii="Times New Roman" w:hAnsi="Times New Roman"/>
                <w:b/>
                <w:color w:val="000000" w:themeColor="text1"/>
                <w:spacing w:val="-4"/>
              </w:rPr>
            </w:pPr>
            <w:r w:rsidRPr="00372AD4">
              <w:rPr>
                <w:rFonts w:ascii="Times New Roman" w:hAnsi="Times New Roman"/>
                <w:b/>
              </w:rPr>
              <w:t>Вариант ответа</w:t>
            </w:r>
          </w:p>
        </w:tc>
        <w:tc>
          <w:tcPr>
            <w:tcW w:w="886" w:type="dxa"/>
            <w:vAlign w:val="center"/>
          </w:tcPr>
          <w:p w:rsidR="00E92B9D" w:rsidRPr="00372AD4" w:rsidRDefault="00E92B9D" w:rsidP="0045184A">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Область</w:t>
            </w:r>
          </w:p>
        </w:tc>
        <w:tc>
          <w:tcPr>
            <w:tcW w:w="886" w:type="dxa"/>
            <w:vAlign w:val="center"/>
          </w:tcPr>
          <w:p w:rsidR="00E92B9D" w:rsidRPr="00372AD4" w:rsidRDefault="00E92B9D" w:rsidP="0045184A">
            <w:pPr>
              <w:spacing w:after="0" w:line="240" w:lineRule="auto"/>
              <w:jc w:val="center"/>
              <w:rPr>
                <w:rFonts w:ascii="Times New Roman" w:hAnsi="Times New Roman"/>
                <w:b/>
                <w:color w:val="000000" w:themeColor="text1"/>
                <w:spacing w:val="-4"/>
              </w:rPr>
            </w:pPr>
            <w:r w:rsidRPr="00372AD4">
              <w:rPr>
                <w:rFonts w:ascii="Times New Roman" w:hAnsi="Times New Roman"/>
                <w:b/>
                <w:color w:val="000000" w:themeColor="text1"/>
                <w:spacing w:val="-4"/>
              </w:rPr>
              <w:t>Вологда</w:t>
            </w:r>
          </w:p>
        </w:tc>
        <w:tc>
          <w:tcPr>
            <w:tcW w:w="886" w:type="dxa"/>
            <w:vAlign w:val="center"/>
          </w:tcPr>
          <w:p w:rsidR="00E92B9D" w:rsidRPr="00372AD4" w:rsidRDefault="00E92B9D" w:rsidP="0045184A">
            <w:pPr>
              <w:spacing w:after="0" w:line="240" w:lineRule="auto"/>
              <w:jc w:val="center"/>
              <w:rPr>
                <w:rFonts w:ascii="Times New Roman" w:hAnsi="Times New Roman"/>
                <w:b/>
                <w:spacing w:val="-4"/>
              </w:rPr>
            </w:pPr>
            <w:r w:rsidRPr="00372AD4">
              <w:rPr>
                <w:rFonts w:ascii="Times New Roman" w:hAnsi="Times New Roman"/>
                <w:b/>
                <w:spacing w:val="-4"/>
              </w:rPr>
              <w:t>Череповец</w:t>
            </w:r>
          </w:p>
        </w:tc>
        <w:tc>
          <w:tcPr>
            <w:tcW w:w="960" w:type="dxa"/>
            <w:vAlign w:val="center"/>
          </w:tcPr>
          <w:p w:rsidR="00E92B9D" w:rsidRPr="00372AD4" w:rsidRDefault="00E92B9D" w:rsidP="0045184A">
            <w:pPr>
              <w:spacing w:after="0" w:line="240" w:lineRule="auto"/>
              <w:jc w:val="center"/>
              <w:rPr>
                <w:rFonts w:ascii="Times New Roman" w:hAnsi="Times New Roman"/>
                <w:b/>
                <w:spacing w:val="-4"/>
              </w:rPr>
            </w:pPr>
            <w:r w:rsidRPr="00372AD4">
              <w:rPr>
                <w:rFonts w:ascii="Times New Roman" w:hAnsi="Times New Roman"/>
                <w:b/>
                <w:spacing w:val="-4"/>
              </w:rPr>
              <w:t>Районы</w:t>
            </w:r>
          </w:p>
        </w:tc>
      </w:tr>
      <w:tr w:rsidR="00E92B9D" w:rsidRPr="00372AD4" w:rsidTr="0045184A">
        <w:trPr>
          <w:jc w:val="center"/>
        </w:trPr>
        <w:tc>
          <w:tcPr>
            <w:tcW w:w="2973"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bCs/>
                <w:spacing w:val="-4"/>
              </w:rPr>
              <w:t>Касса в отделении банка</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12,8%</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4,0%</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19,0%</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7,0%</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27,7%</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20,5%</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26,4%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31,3%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31,3%</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21,4%</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31,8%</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33,7%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29,3%</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32,1%</w:t>
            </w:r>
          </w:p>
        </w:tc>
      </w:tr>
      <w:tr w:rsidR="00E92B9D" w:rsidRPr="00372AD4" w:rsidTr="0045184A">
        <w:trPr>
          <w:jc w:val="center"/>
        </w:trPr>
        <w:tc>
          <w:tcPr>
            <w:tcW w:w="2973" w:type="dxa"/>
            <w:vMerge w:val="restart"/>
            <w:vAlign w:val="center"/>
          </w:tcPr>
          <w:p w:rsidR="00E92B9D" w:rsidRPr="00372AD4" w:rsidRDefault="00E92B9D" w:rsidP="0045184A">
            <w:pPr>
              <w:pStyle w:val="af4"/>
              <w:spacing w:after="0" w:line="240" w:lineRule="auto"/>
              <w:ind w:left="0"/>
              <w:jc w:val="both"/>
              <w:rPr>
                <w:rFonts w:ascii="Times New Roman" w:hAnsi="Times New Roman"/>
                <w:spacing w:val="-4"/>
              </w:rPr>
            </w:pPr>
            <w:r w:rsidRPr="00372AD4">
              <w:rPr>
                <w:rFonts w:ascii="Times New Roman" w:hAnsi="Times New Roman"/>
                <w:bCs/>
                <w:spacing w:val="-4"/>
              </w:rPr>
              <w:t>Банкомат или банковский терминал (устройство без функции выдачи наличных денежных средств) в отделении банка</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17,9%</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8,0%</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7,5%</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18,8%</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13,0%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20,7%</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26,8%</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33,3%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29,2%</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22,4%</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36,8%</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43,3%</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40,5%</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31,6%</w:t>
            </w:r>
          </w:p>
        </w:tc>
      </w:tr>
      <w:tr w:rsidR="00E92B9D" w:rsidRPr="00372AD4" w:rsidTr="0045184A">
        <w:trPr>
          <w:jc w:val="center"/>
        </w:trPr>
        <w:tc>
          <w:tcPr>
            <w:tcW w:w="2973"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Банкомат или банковский терминал (устройство без функции выдачи наличных денежных средств), установленный не в отделении банка</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12,1%</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5,6%</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20,0%</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9,9%</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6,3%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14,0%</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9,7%</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20,1%</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15,7%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20,5%</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25,5%</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31,7%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24,6%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22,8%</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32,5%</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43,7%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32,2%</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27,0%</w:t>
            </w:r>
          </w:p>
        </w:tc>
      </w:tr>
      <w:tr w:rsidR="00E92B9D" w:rsidRPr="00372AD4" w:rsidTr="0045184A">
        <w:trPr>
          <w:jc w:val="center"/>
        </w:trPr>
        <w:tc>
          <w:tcPr>
            <w:tcW w:w="2973"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POS-терминал для безналичной оплаты с помощью банковской карты (самостоятельная оплата разных услуг)</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16,1%</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7,7%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4,7%</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26,0%</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10,8%</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8,4%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12,3%</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11,2%</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19,6%</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20,4%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17,2%</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24,4%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28,4%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27,2%</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21,0%</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29,1%</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35,1%</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32,2%</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24,5%</w:t>
            </w:r>
          </w:p>
        </w:tc>
      </w:tr>
      <w:tr w:rsidR="00E92B9D" w:rsidRPr="00372AD4" w:rsidTr="0045184A">
        <w:trPr>
          <w:jc w:val="center"/>
        </w:trPr>
        <w:tc>
          <w:tcPr>
            <w:tcW w:w="2973"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Платежный терминал для приема наличных денежных средств с целью оплаты товаров (услуг)</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14,9%</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6,0%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11,0%</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21,4%</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11,5%</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15,3%</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10,4%</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21,9%</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23,5%</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33,0%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17,9%</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21,5%</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28,7%</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32,7%</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32,2%</w:t>
            </w:r>
          </w:p>
        </w:tc>
        <w:tc>
          <w:tcPr>
            <w:tcW w:w="960"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24,9%</w:t>
            </w:r>
          </w:p>
        </w:tc>
      </w:tr>
      <w:tr w:rsidR="00E92B9D" w:rsidRPr="00372AD4" w:rsidTr="0045184A">
        <w:trPr>
          <w:jc w:val="center"/>
        </w:trPr>
        <w:tc>
          <w:tcPr>
            <w:tcW w:w="2973" w:type="dxa"/>
            <w:vMerge w:val="restart"/>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bCs/>
                <w:spacing w:val="-4"/>
              </w:rPr>
              <w:t>Отделение почтовой связи</w:t>
            </w: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1 – На доступ трачу много времени</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11,4%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9,3%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10,6%</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12,8%</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2</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13,1%</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10,7%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14,3%</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13,7%</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3</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22,5%</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25,0%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28,2%</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18,3%</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4</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21,0%</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27,7%</w:t>
            </w:r>
          </w:p>
        </w:tc>
        <w:tc>
          <w:tcPr>
            <w:tcW w:w="886"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17,9%</w:t>
            </w:r>
          </w:p>
        </w:tc>
        <w:tc>
          <w:tcPr>
            <w:tcW w:w="960" w:type="dxa"/>
            <w:vAlign w:val="center"/>
          </w:tcPr>
          <w:p w:rsidR="00E92B9D" w:rsidRPr="00372AD4" w:rsidRDefault="00E92B9D" w:rsidP="0045184A">
            <w:pPr>
              <w:spacing w:after="0" w:line="240" w:lineRule="auto"/>
              <w:jc w:val="center"/>
              <w:rPr>
                <w:rFonts w:ascii="Times New Roman" w:hAnsi="Times New Roman"/>
                <w:color w:val="010205"/>
              </w:rPr>
            </w:pPr>
            <w:r w:rsidRPr="00372AD4">
              <w:rPr>
                <w:rFonts w:ascii="Times New Roman" w:hAnsi="Times New Roman"/>
                <w:color w:val="010205"/>
              </w:rPr>
              <w:t>19,2%</w:t>
            </w:r>
          </w:p>
        </w:tc>
      </w:tr>
      <w:tr w:rsidR="00E92B9D" w:rsidRPr="00372AD4" w:rsidTr="0045184A">
        <w:trPr>
          <w:jc w:val="center"/>
        </w:trPr>
        <w:tc>
          <w:tcPr>
            <w:tcW w:w="2973" w:type="dxa"/>
            <w:vMerge/>
            <w:vAlign w:val="center"/>
          </w:tcPr>
          <w:p w:rsidR="00E92B9D" w:rsidRPr="00372AD4" w:rsidRDefault="00E92B9D" w:rsidP="0045184A">
            <w:pPr>
              <w:spacing w:after="0" w:line="240" w:lineRule="auto"/>
              <w:jc w:val="both"/>
              <w:rPr>
                <w:rFonts w:ascii="Times New Roman" w:hAnsi="Times New Roman"/>
                <w:spacing w:val="-4"/>
              </w:rPr>
            </w:pPr>
          </w:p>
        </w:tc>
        <w:tc>
          <w:tcPr>
            <w:tcW w:w="2977" w:type="dxa"/>
            <w:vAlign w:val="center"/>
          </w:tcPr>
          <w:p w:rsidR="00E92B9D" w:rsidRPr="00372AD4" w:rsidRDefault="00E92B9D" w:rsidP="0045184A">
            <w:pPr>
              <w:spacing w:after="0" w:line="240" w:lineRule="auto"/>
              <w:jc w:val="both"/>
              <w:rPr>
                <w:rFonts w:ascii="Times New Roman" w:hAnsi="Times New Roman"/>
                <w:spacing w:val="-4"/>
              </w:rPr>
            </w:pPr>
            <w:r w:rsidRPr="00372AD4">
              <w:rPr>
                <w:rFonts w:ascii="Times New Roman" w:hAnsi="Times New Roman"/>
                <w:spacing w:val="-4"/>
              </w:rPr>
              <w:t>5 – Могу воспользоваться быстро</w:t>
            </w:r>
          </w:p>
        </w:tc>
        <w:tc>
          <w:tcPr>
            <w:tcW w:w="886"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32,1%</w:t>
            </w:r>
          </w:p>
        </w:tc>
        <w:tc>
          <w:tcPr>
            <w:tcW w:w="886"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27,3%</w:t>
            </w:r>
          </w:p>
        </w:tc>
        <w:tc>
          <w:tcPr>
            <w:tcW w:w="886" w:type="dxa"/>
            <w:vAlign w:val="center"/>
          </w:tcPr>
          <w:p w:rsidR="00E92B9D" w:rsidRPr="00372AD4" w:rsidRDefault="00E92B9D" w:rsidP="0045184A">
            <w:pPr>
              <w:spacing w:after="0" w:line="240" w:lineRule="auto"/>
              <w:jc w:val="center"/>
              <w:rPr>
                <w:rFonts w:ascii="Times New Roman" w:hAnsi="Times New Roman"/>
                <w:b/>
                <w:color w:val="FF0000"/>
              </w:rPr>
            </w:pPr>
            <w:r w:rsidRPr="00372AD4">
              <w:rPr>
                <w:rFonts w:ascii="Times New Roman" w:hAnsi="Times New Roman"/>
                <w:b/>
                <w:color w:val="FF0000"/>
              </w:rPr>
              <w:t>28,9%</w:t>
            </w:r>
          </w:p>
        </w:tc>
        <w:tc>
          <w:tcPr>
            <w:tcW w:w="960" w:type="dxa"/>
            <w:vAlign w:val="center"/>
          </w:tcPr>
          <w:p w:rsidR="00E92B9D" w:rsidRPr="00372AD4" w:rsidRDefault="00E92B9D" w:rsidP="0045184A">
            <w:pPr>
              <w:spacing w:after="0" w:line="240" w:lineRule="auto"/>
              <w:jc w:val="center"/>
              <w:rPr>
                <w:rFonts w:ascii="Times New Roman" w:hAnsi="Times New Roman"/>
                <w:b/>
                <w:color w:val="00B050"/>
              </w:rPr>
            </w:pPr>
            <w:r w:rsidRPr="00372AD4">
              <w:rPr>
                <w:rFonts w:ascii="Times New Roman" w:hAnsi="Times New Roman"/>
                <w:b/>
                <w:color w:val="00B050"/>
              </w:rPr>
              <w:t>36,0%</w:t>
            </w:r>
          </w:p>
        </w:tc>
      </w:tr>
    </w:tbl>
    <w:p w:rsidR="0045184A" w:rsidRDefault="0045184A" w:rsidP="00E92B9D">
      <w:pPr>
        <w:spacing w:after="0" w:line="360" w:lineRule="auto"/>
        <w:jc w:val="both"/>
        <w:rPr>
          <w:rFonts w:ascii="Times New Roman" w:eastAsiaTheme="majorEastAsia" w:hAnsi="Times New Roman"/>
          <w:b/>
          <w:color w:val="262626" w:themeColor="text1" w:themeTint="D9"/>
          <w:sz w:val="28"/>
          <w:szCs w:val="28"/>
        </w:rPr>
      </w:pPr>
    </w:p>
    <w:p w:rsidR="00E92B9D" w:rsidRPr="00DF208A" w:rsidRDefault="00E92B9D" w:rsidP="00372AD4">
      <w:pPr>
        <w:spacing w:after="0" w:line="360" w:lineRule="auto"/>
        <w:jc w:val="center"/>
        <w:rPr>
          <w:rFonts w:ascii="Times New Roman" w:eastAsiaTheme="majorEastAsia" w:hAnsi="Times New Roman"/>
          <w:b/>
          <w:color w:val="262626" w:themeColor="text1" w:themeTint="D9"/>
          <w:sz w:val="28"/>
          <w:szCs w:val="28"/>
        </w:rPr>
      </w:pPr>
      <w:r w:rsidRPr="00DF208A">
        <w:rPr>
          <w:rFonts w:ascii="Times New Roman" w:eastAsiaTheme="majorEastAsia" w:hAnsi="Times New Roman"/>
          <w:b/>
          <w:color w:val="262626" w:themeColor="text1" w:themeTint="D9"/>
          <w:sz w:val="28"/>
          <w:szCs w:val="28"/>
        </w:rPr>
        <w:t>Заключение</w:t>
      </w:r>
    </w:p>
    <w:p w:rsidR="00E92B9D" w:rsidRPr="006119F8" w:rsidRDefault="00E92B9D" w:rsidP="00F50879">
      <w:pPr>
        <w:pStyle w:val="af4"/>
        <w:numPr>
          <w:ilvl w:val="0"/>
          <w:numId w:val="14"/>
        </w:numPr>
        <w:spacing w:after="0" w:line="240" w:lineRule="auto"/>
        <w:ind w:left="0" w:firstLine="426"/>
        <w:jc w:val="both"/>
        <w:rPr>
          <w:rFonts w:ascii="Times New Roman" w:eastAsia="Times New Roman" w:hAnsi="Times New Roman"/>
          <w:sz w:val="28"/>
          <w:szCs w:val="28"/>
        </w:rPr>
      </w:pPr>
      <w:r w:rsidRPr="006119F8">
        <w:rPr>
          <w:rFonts w:ascii="Times New Roman" w:eastAsia="Times New Roman" w:hAnsi="Times New Roman"/>
          <w:sz w:val="28"/>
          <w:szCs w:val="28"/>
        </w:rPr>
        <w:t xml:space="preserve">Большинство жителей области в целом удовлетворены сервисом банков (80%). Большинство респондентов не сталкивались с работой других финансовых организаций (от 68% до 89%), при этом доли положительных и отрицательных суждений аналогичны (от 6% до 9%). Исключение: удельный вес удовлетворительных отзывов о деятельности субъектов страхового дела более чем в 3 раза выше доли противоположных мнений (25% и 7% соответственно). </w:t>
      </w:r>
    </w:p>
    <w:p w:rsidR="00E92B9D" w:rsidRPr="006119F8" w:rsidRDefault="00E92B9D" w:rsidP="00DF208A">
      <w:pPr>
        <w:spacing w:after="0" w:line="240" w:lineRule="auto"/>
        <w:ind w:firstLine="426"/>
        <w:jc w:val="both"/>
        <w:rPr>
          <w:rFonts w:ascii="Times New Roman" w:eastAsia="Times New Roman" w:hAnsi="Times New Roman"/>
          <w:sz w:val="28"/>
          <w:szCs w:val="28"/>
        </w:rPr>
      </w:pPr>
      <w:r w:rsidRPr="006119F8">
        <w:rPr>
          <w:rFonts w:ascii="Times New Roman" w:eastAsia="Times New Roman" w:hAnsi="Times New Roman"/>
          <w:sz w:val="28"/>
          <w:szCs w:val="28"/>
        </w:rPr>
        <w:t xml:space="preserve">Таким образам, можно говорить о благоприятном состоянии удовлетворённости населения финансовой деятельностью, поскольку согласно пункту 77 Единой методики мониторинга состояния и развития конкуренции на товарных рынках субъекта Российской Федерации, доля населения, положительно оценивающего деятельность хотя бы одного типа финансовых организаций, должна быть не менее 75%. </w:t>
      </w:r>
    </w:p>
    <w:p w:rsidR="00E92B9D" w:rsidRPr="006119F8" w:rsidRDefault="00E92B9D" w:rsidP="00DF208A">
      <w:pPr>
        <w:spacing w:after="0" w:line="240" w:lineRule="auto"/>
        <w:ind w:firstLine="426"/>
        <w:jc w:val="both"/>
        <w:rPr>
          <w:rFonts w:ascii="Times New Roman" w:eastAsia="Times New Roman" w:hAnsi="Times New Roman"/>
          <w:sz w:val="28"/>
          <w:szCs w:val="28"/>
        </w:rPr>
      </w:pPr>
      <w:r w:rsidRPr="006119F8">
        <w:rPr>
          <w:rFonts w:ascii="Times New Roman" w:eastAsia="Times New Roman" w:hAnsi="Times New Roman"/>
          <w:sz w:val="28"/>
          <w:szCs w:val="28"/>
        </w:rPr>
        <w:t>В Вологде и Череповце выше доля респондентов, удовлетворённых работой банков чем в районах (Вологда - 84%, Череповец – 85%, районы - 75%). В Череповце также выше процент одобрения негосударственных пенсионных фондов (19%, в районах и Вологде: 10 – 12% соответственно), а также брокеров (11% в районах и Вологде: 4 – 5% соответственно). Жители Вологды менее позитивно оценивают работу сельскохозяйственных кредитных потребительских кооперативов (1%, в Череповце и районах 7 – 8%), микрофинансовых организаций (2%, в Череповце и районах – 9 – 12%), ломбардов (2%, в районах и Череповце 8 – 10%), а также кредитных потребительских кооперативов (3%, в Череповце и районах – 9 – 12%).</w:t>
      </w:r>
    </w:p>
    <w:p w:rsidR="00E92B9D" w:rsidRPr="006119F8" w:rsidRDefault="00E92B9D" w:rsidP="00DF208A">
      <w:pPr>
        <w:spacing w:after="0" w:line="240" w:lineRule="auto"/>
        <w:ind w:firstLine="426"/>
        <w:jc w:val="both"/>
        <w:rPr>
          <w:rFonts w:ascii="Times New Roman" w:hAnsi="Times New Roman"/>
        </w:rPr>
      </w:pPr>
      <w:r>
        <w:rPr>
          <w:rFonts w:ascii="Times New Roman" w:eastAsia="Times New Roman" w:hAnsi="Times New Roman"/>
          <w:sz w:val="28"/>
          <w:szCs w:val="28"/>
        </w:rPr>
        <w:t xml:space="preserve">2. </w:t>
      </w:r>
      <w:r w:rsidRPr="006119F8">
        <w:rPr>
          <w:rFonts w:ascii="Times New Roman" w:eastAsia="Times New Roman" w:hAnsi="Times New Roman"/>
          <w:sz w:val="28"/>
          <w:szCs w:val="28"/>
        </w:rPr>
        <w:t xml:space="preserve">Наибольший уровень доверия зафиксирован в отношении банков (76%; Таб. 10). С другими финансовыми организациями жители области в основном не сталкивались (от 61% до 83%), а если имели контакты, то чаще не доверяют им (на 2 – 14 п.п.). Особенно это проявляется при оценивании микрофинансовых организаций: уровень недоверия выше уровня доверия в 3 раза (21% и 7% соответственно). В то же время доля положительных мнений о субъектах страхового дела на 11 п.п. превышает удельный вес отрицательных (25% и 14%). </w:t>
      </w:r>
      <w:r w:rsidRPr="006119F8">
        <w:rPr>
          <w:rFonts w:ascii="Times New Roman" w:hAnsi="Times New Roman"/>
        </w:rPr>
        <w:tab/>
      </w:r>
    </w:p>
    <w:p w:rsidR="00E92B9D" w:rsidRPr="006119F8" w:rsidRDefault="00E92B9D" w:rsidP="00DF208A">
      <w:pPr>
        <w:spacing w:after="0" w:line="240" w:lineRule="auto"/>
        <w:ind w:firstLine="426"/>
        <w:jc w:val="both"/>
        <w:rPr>
          <w:rFonts w:ascii="Times New Roman" w:eastAsia="Times New Roman" w:hAnsi="Times New Roman"/>
          <w:sz w:val="28"/>
          <w:szCs w:val="28"/>
        </w:rPr>
      </w:pPr>
      <w:r w:rsidRPr="006119F8">
        <w:rPr>
          <w:rFonts w:ascii="Times New Roman" w:eastAsia="Times New Roman" w:hAnsi="Times New Roman"/>
          <w:sz w:val="28"/>
          <w:szCs w:val="28"/>
        </w:rPr>
        <w:t>В районах по сравнению с большими городами больше тех, кто доверяет микрофинансовым организациям (11%, Вологда и Череповец – 2 и 5%), кредитным потребительским кооперативам (11%, Вологда и Череповец – 3 и 7%) и субъектам страхового дела (30%, Вологда и Череповец – по 21%). В Череповце больше позитива к негосударственным пенсионным фондам (16%, районы и Вологда – 10 – 12%) и брокерам (9%, районы и Вологда – 3 – 5%). Жители Вологды, в отличие от других территорий, испытывают больше недоверия к микрофинансовым организациям (24%, Череповец и районы – 19 – 20%), к ломбардам (18%, Череповец и районы – 11 – 15%) и к субъектам страхового дела (16%, Череповец и районы 13 – 14 %).</w:t>
      </w:r>
    </w:p>
    <w:p w:rsidR="00E92B9D" w:rsidRPr="006119F8" w:rsidRDefault="00E92B9D" w:rsidP="0045184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6119F8">
        <w:rPr>
          <w:rFonts w:ascii="Times New Roman" w:eastAsia="Times New Roman" w:hAnsi="Times New Roman"/>
          <w:sz w:val="28"/>
          <w:szCs w:val="28"/>
        </w:rPr>
        <w:t>Доля положительных отзывов о банковских услугах значительно превышает удельный вес отрицательных (на 19 – 71 п.п.). В большей степени респонденты удовлетворены такими услугами, как расчётные (дебетовые) карты, включая зарплатные (71%), а также переводы и платежи (68%). Уровень удовлетворённости кредитами ниже в крупных городах, выше – в районах (34 - 35% и 48% соответственно), также больше неудовлетворенных вкладами (19 – 24%, районы – 10%). При этом жители районов реже удовлетворены расчетными (дебетовыми) картами (72%, крупные города – 81 – 84%) и переводами и платежами (68%, крупные города – 75 – 78%).</w:t>
      </w:r>
    </w:p>
    <w:p w:rsidR="00E92B9D" w:rsidRDefault="00E92B9D" w:rsidP="0045184A">
      <w:pPr>
        <w:spacing w:after="0" w:line="240" w:lineRule="auto"/>
        <w:ind w:firstLine="709"/>
        <w:jc w:val="both"/>
        <w:rPr>
          <w:rFonts w:ascii="Times New Roman" w:eastAsia="Times New Roman" w:hAnsi="Times New Roman"/>
          <w:sz w:val="28"/>
          <w:szCs w:val="28"/>
        </w:rPr>
      </w:pPr>
      <w:r w:rsidRPr="00F146F7">
        <w:rPr>
          <w:rFonts w:ascii="Times New Roman" w:eastAsia="Times New Roman" w:hAnsi="Times New Roman"/>
          <w:sz w:val="28"/>
          <w:szCs w:val="28"/>
        </w:rPr>
        <w:t>Большинство респондентов не сталкивались с услугами</w:t>
      </w:r>
      <w:r>
        <w:rPr>
          <w:rFonts w:ascii="Times New Roman" w:eastAsia="Times New Roman" w:hAnsi="Times New Roman"/>
          <w:sz w:val="28"/>
          <w:szCs w:val="28"/>
        </w:rPr>
        <w:t xml:space="preserve"> других финансовых организаций: микрофинансовых организаций (83 – 89%</w:t>
      </w:r>
      <w:r w:rsidRPr="007B7182">
        <w:rPr>
          <w:rFonts w:ascii="Times New Roman" w:eastAsia="Times New Roman" w:hAnsi="Times New Roman"/>
          <w:sz w:val="28"/>
          <w:szCs w:val="28"/>
        </w:rPr>
        <w:t>)</w:t>
      </w:r>
      <w:r>
        <w:rPr>
          <w:rFonts w:ascii="Times New Roman" w:eastAsia="Times New Roman" w:hAnsi="Times New Roman"/>
          <w:sz w:val="28"/>
          <w:szCs w:val="28"/>
        </w:rPr>
        <w:t xml:space="preserve">, кредитных потребительских кооперативов (в т.ч. сельскохозяйственных: 88 – 92%), ломбардов </w:t>
      </w:r>
      <w:r w:rsidRPr="00A1604A">
        <w:rPr>
          <w:rFonts w:ascii="Times New Roman" w:eastAsia="Times New Roman" w:hAnsi="Times New Roman"/>
          <w:sz w:val="28"/>
          <w:szCs w:val="28"/>
        </w:rPr>
        <w:t>(89%), субъектов</w:t>
      </w:r>
      <w:r w:rsidRPr="007B7182">
        <w:rPr>
          <w:rFonts w:ascii="Times New Roman" w:eastAsia="Times New Roman" w:hAnsi="Times New Roman"/>
          <w:sz w:val="28"/>
          <w:szCs w:val="28"/>
        </w:rPr>
        <w:t xml:space="preserve"> страхового дела</w:t>
      </w:r>
      <w:r>
        <w:rPr>
          <w:rFonts w:ascii="Times New Roman" w:eastAsia="Times New Roman" w:hAnsi="Times New Roman"/>
          <w:sz w:val="28"/>
          <w:szCs w:val="28"/>
        </w:rPr>
        <w:t xml:space="preserve"> </w:t>
      </w:r>
      <w:r w:rsidRPr="007B7182">
        <w:rPr>
          <w:rFonts w:ascii="Times New Roman" w:eastAsia="Times New Roman" w:hAnsi="Times New Roman"/>
          <w:sz w:val="28"/>
          <w:szCs w:val="28"/>
        </w:rPr>
        <w:t xml:space="preserve">(от </w:t>
      </w:r>
      <w:r>
        <w:rPr>
          <w:rFonts w:ascii="Times New Roman" w:eastAsia="Times New Roman" w:hAnsi="Times New Roman"/>
          <w:sz w:val="28"/>
          <w:szCs w:val="28"/>
        </w:rPr>
        <w:t>47</w:t>
      </w:r>
      <w:r w:rsidRPr="007B7182">
        <w:rPr>
          <w:rFonts w:ascii="Times New Roman" w:eastAsia="Times New Roman" w:hAnsi="Times New Roman"/>
          <w:sz w:val="28"/>
          <w:szCs w:val="28"/>
        </w:rPr>
        <w:t>%</w:t>
      </w:r>
      <w:r>
        <w:rPr>
          <w:rFonts w:ascii="Times New Roman" w:eastAsia="Times New Roman" w:hAnsi="Times New Roman"/>
          <w:sz w:val="28"/>
          <w:szCs w:val="28"/>
        </w:rPr>
        <w:t xml:space="preserve"> до 73%), </w:t>
      </w:r>
      <w:r w:rsidRPr="007B7182">
        <w:rPr>
          <w:rFonts w:ascii="Times New Roman" w:eastAsia="Times New Roman" w:hAnsi="Times New Roman"/>
          <w:sz w:val="28"/>
          <w:szCs w:val="28"/>
        </w:rPr>
        <w:t xml:space="preserve">негосударственных пенсионных фондов </w:t>
      </w:r>
      <w:r>
        <w:rPr>
          <w:rFonts w:ascii="Times New Roman" w:eastAsia="Times New Roman" w:hAnsi="Times New Roman"/>
          <w:sz w:val="28"/>
          <w:szCs w:val="28"/>
        </w:rPr>
        <w:t xml:space="preserve">(77 – 82%), брокеров </w:t>
      </w:r>
      <w:r w:rsidRPr="007B7182">
        <w:rPr>
          <w:rFonts w:ascii="Times New Roman" w:eastAsia="Times New Roman" w:hAnsi="Times New Roman"/>
          <w:sz w:val="28"/>
          <w:szCs w:val="28"/>
        </w:rPr>
        <w:t>(</w:t>
      </w:r>
      <w:r>
        <w:rPr>
          <w:rFonts w:ascii="Times New Roman" w:eastAsia="Times New Roman" w:hAnsi="Times New Roman"/>
          <w:sz w:val="28"/>
          <w:szCs w:val="28"/>
        </w:rPr>
        <w:t xml:space="preserve">90%). Доли положительных и отрицательных суждений аналогичны, за некоторыми исключениями: </w:t>
      </w:r>
      <w:r w:rsidRPr="00F04FB8">
        <w:rPr>
          <w:rFonts w:ascii="Times New Roman" w:eastAsia="Times New Roman" w:hAnsi="Times New Roman"/>
          <w:sz w:val="28"/>
          <w:szCs w:val="28"/>
        </w:rPr>
        <w:t xml:space="preserve">доля лиц, неудовлетворённых услугой по размещению средств в форме займа в микрофинансовых организациях, выше удельного веса тех, кто имеет противоположную точку зрения (на 2 п.п.: 6% и 4% соответственно). уровень удовлетворённости услугами, предоставляемыми субъектами страхового дела, выше уровня неудовлетворённости (разница положительных и отрицательных оценок 13 – 25 п.п); </w:t>
      </w:r>
      <w:r>
        <w:rPr>
          <w:rFonts w:ascii="Times New Roman" w:eastAsia="Times New Roman" w:hAnsi="Times New Roman"/>
          <w:sz w:val="28"/>
          <w:szCs w:val="28"/>
        </w:rPr>
        <w:t>д</w:t>
      </w:r>
      <w:r w:rsidRPr="00F04FB8">
        <w:rPr>
          <w:rFonts w:ascii="Times New Roman" w:eastAsia="Times New Roman" w:hAnsi="Times New Roman"/>
          <w:sz w:val="28"/>
          <w:szCs w:val="28"/>
        </w:rPr>
        <w:t xml:space="preserve">оля положительных суждений об обязательном и негосударственном пенсионном страховании выше удельного веса противоположных мнений (11 - 16% и 7%). </w:t>
      </w:r>
    </w:p>
    <w:p w:rsidR="00E92B9D" w:rsidRPr="00371D5F" w:rsidRDefault="00E92B9D" w:rsidP="00DF208A">
      <w:pPr>
        <w:spacing w:after="0" w:line="240" w:lineRule="auto"/>
        <w:ind w:firstLine="426"/>
        <w:jc w:val="both"/>
        <w:rPr>
          <w:rFonts w:ascii="Times New Roman" w:eastAsia="Times New Roman" w:hAnsi="Times New Roman"/>
          <w:sz w:val="18"/>
          <w:szCs w:val="28"/>
        </w:rPr>
      </w:pPr>
      <w:r>
        <w:rPr>
          <w:rFonts w:ascii="Times New Roman" w:eastAsia="Times New Roman" w:hAnsi="Times New Roman"/>
          <w:sz w:val="28"/>
          <w:szCs w:val="28"/>
        </w:rPr>
        <w:t xml:space="preserve">Жители Вологды менее благоприятно оценивают услуги </w:t>
      </w:r>
      <w:r w:rsidRPr="009B1B86">
        <w:rPr>
          <w:rFonts w:ascii="Times New Roman" w:eastAsia="Times New Roman" w:hAnsi="Times New Roman"/>
          <w:sz w:val="28"/>
          <w:szCs w:val="28"/>
        </w:rPr>
        <w:t>кредитными потребительскими кооперативами</w:t>
      </w:r>
      <w:r>
        <w:rPr>
          <w:rFonts w:ascii="Times New Roman" w:eastAsia="Times New Roman" w:hAnsi="Times New Roman"/>
          <w:sz w:val="28"/>
          <w:szCs w:val="28"/>
        </w:rPr>
        <w:t xml:space="preserve"> (0 – 2% против 5 – 9%), </w:t>
      </w:r>
      <w:r w:rsidRPr="009B1B86">
        <w:rPr>
          <w:rFonts w:ascii="Times New Roman" w:eastAsia="Times New Roman" w:hAnsi="Times New Roman"/>
          <w:sz w:val="28"/>
          <w:szCs w:val="28"/>
        </w:rPr>
        <w:t>услуги добровольного страхования жизни (11%, другие территории – 21 - 26%) и другого добровольного страхования (15%, другие территории – 21 – 30%). Доля респондентов, удовлетворённых обязательным медицинских страхованием ниже в районах, чем в крупных городах (36% и 40 – 42%).</w:t>
      </w:r>
    </w:p>
    <w:p w:rsidR="00E92B9D" w:rsidRDefault="00E92B9D" w:rsidP="00DF208A">
      <w:pPr>
        <w:spacing w:after="0" w:line="240" w:lineRule="auto"/>
        <w:ind w:firstLine="426"/>
        <w:jc w:val="both"/>
        <w:rPr>
          <w:rFonts w:ascii="Times New Roman" w:eastAsia="Times New Roman" w:hAnsi="Times New Roman"/>
          <w:sz w:val="28"/>
          <w:szCs w:val="28"/>
        </w:rPr>
      </w:pPr>
      <w:r w:rsidRPr="001C43DF">
        <w:rPr>
          <w:rFonts w:ascii="Times New Roman" w:eastAsia="Times New Roman" w:hAnsi="Times New Roman"/>
          <w:sz w:val="28"/>
          <w:szCs w:val="28"/>
        </w:rPr>
        <w:t>Респонденты в большей степени удовлетворены наличием в их населённом пункте банковских услуг (количеством и удобством расположения банковских отделений – 73%, качеством дистанционного банковского обслуживания – 68%; выбором банков – 65%), а также качеством мобильной и интернет связи (70% и 61% соответственно). При оценивании остальных параметров доминирует вариант ответа «не сталкивался» (от 51% до 86%). Следует отметить, что доля удовлетворительных отзывов о количестве субъектов страхового дела и их выборе значительно превышает удельный вес противоположных мнений (40% и 8 - 9% соответственно).</w:t>
      </w:r>
    </w:p>
    <w:p w:rsidR="00E92B9D" w:rsidRPr="001C43DF" w:rsidRDefault="00E92B9D" w:rsidP="00DF208A">
      <w:pPr>
        <w:spacing w:after="0" w:line="240" w:lineRule="auto"/>
        <w:ind w:firstLine="426"/>
        <w:jc w:val="both"/>
        <w:rPr>
          <w:rFonts w:ascii="Times New Roman" w:eastAsia="Times New Roman" w:hAnsi="Times New Roman"/>
          <w:sz w:val="28"/>
          <w:szCs w:val="28"/>
        </w:rPr>
      </w:pPr>
      <w:r w:rsidRPr="001C43DF">
        <w:rPr>
          <w:rFonts w:ascii="Times New Roman" w:eastAsia="Times New Roman" w:hAnsi="Times New Roman"/>
          <w:sz w:val="28"/>
          <w:szCs w:val="28"/>
        </w:rPr>
        <w:t xml:space="preserve">В связи с тем, что менее 75% респондентов положительно оценивают выбор финансовых организаций, нельзя говорить о благоприятном состоянии удовлетворённости населения финансовой деятельностью (в соответствии с п. 77 Единой методики мониторинга состояния и развития конкуренции на товарных рынках субъекта Российской Федерации). </w:t>
      </w:r>
    </w:p>
    <w:p w:rsidR="00E92B9D" w:rsidRDefault="00E92B9D" w:rsidP="00DF208A">
      <w:pPr>
        <w:spacing w:after="0" w:line="240" w:lineRule="auto"/>
        <w:ind w:firstLine="426"/>
        <w:jc w:val="both"/>
        <w:rPr>
          <w:rFonts w:ascii="Times New Roman" w:eastAsia="Times New Roman" w:hAnsi="Times New Roman"/>
          <w:sz w:val="28"/>
          <w:szCs w:val="28"/>
        </w:rPr>
      </w:pPr>
      <w:r w:rsidRPr="001C43DF">
        <w:rPr>
          <w:rFonts w:ascii="Times New Roman" w:eastAsia="Times New Roman" w:hAnsi="Times New Roman"/>
          <w:sz w:val="28"/>
          <w:szCs w:val="28"/>
        </w:rPr>
        <w:t xml:space="preserve">В территориальном разрезе выявлены следующие особенности. В крупных городах по сравнению с районами выше уровень удовлетворённости банковскими услугами (73 – 87% и 48 – 62% соответственно), качеством интернет связи (68 – 75% и 51%), качеством мобильной связи (77 – 83% и 59%). Жители города металлургов лучше оценивают количество и удобство расположения, а также выбор негосударственных пенсионных фондов (19 – 21%, в Вологде и районах: 11 – 12%) и брокеров (14 – 16%, в Вологде и районах: 6 - 7%), а также количество и выбор различных микрофинансовых организаций, ломбардов, кредитных потребительских кооперативов, сельскохозяйственных кредитных потребительских кооперативов (22 - 24% против 7 – 17% на других территориях). Характеристики количества и удобства расположения, а также выбора страховых организаций менее благоприятны в Вологде (31 – 34% против 41 – 43% на других территориях.). </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imes New Roman" w:hAnsi="Times New Roman"/>
          <w:sz w:val="28"/>
          <w:szCs w:val="28"/>
        </w:rPr>
        <w:t xml:space="preserve">5. Жители области в целом позитивно оценивают </w:t>
      </w:r>
      <w:r w:rsidRPr="00DA6DA0">
        <w:rPr>
          <w:rFonts w:ascii="Times New Roman" w:eastAsia="Times New Roman" w:hAnsi="Times New Roman"/>
          <w:b/>
          <w:i/>
          <w:sz w:val="28"/>
          <w:szCs w:val="28"/>
        </w:rPr>
        <w:t>наличие</w:t>
      </w:r>
      <w:r>
        <w:rPr>
          <w:rFonts w:ascii="Times New Roman" w:eastAsia="Times New Roman" w:hAnsi="Times New Roman"/>
          <w:sz w:val="28"/>
          <w:szCs w:val="28"/>
        </w:rPr>
        <w:t xml:space="preserve"> в своем месте проживания различных каналов обслуживания: преобладают, оценившие каналы на высший балл «5 – легко доступно» или «4». При этом, наиболее доступными каналами обслуживания являются кассы и банкоматы, установленные в отделении банка (47 – 49% респондентов поставили «5»), наименее – </w:t>
      </w:r>
      <w:r w:rsidRPr="00847ECF">
        <w:rPr>
          <w:rFonts w:ascii="Times New Roman" w:eastAsia="Times New Roman" w:hAnsi="Times New Roman"/>
          <w:sz w:val="28"/>
          <w:szCs w:val="28"/>
        </w:rPr>
        <w:t>POS-терминалы для безналичной оплаты с помощью банковской карты</w:t>
      </w:r>
      <w:r>
        <w:rPr>
          <w:rFonts w:ascii="Times New Roman" w:eastAsia="Times New Roman" w:hAnsi="Times New Roman"/>
          <w:sz w:val="28"/>
          <w:szCs w:val="28"/>
        </w:rPr>
        <w:t xml:space="preserve"> (15% поставили оценку «1 – практически не доступно») и платежные</w:t>
      </w:r>
      <w:r w:rsidRPr="0001034F">
        <w:rPr>
          <w:rFonts w:ascii="Times New Roman" w:eastAsia="Times New Roman" w:hAnsi="Times New Roman"/>
          <w:sz w:val="28"/>
          <w:szCs w:val="28"/>
        </w:rPr>
        <w:t xml:space="preserve"> терминал</w:t>
      </w:r>
      <w:r>
        <w:rPr>
          <w:rFonts w:ascii="Times New Roman" w:eastAsia="Times New Roman" w:hAnsi="Times New Roman"/>
          <w:sz w:val="28"/>
          <w:szCs w:val="28"/>
        </w:rPr>
        <w:t>ы</w:t>
      </w:r>
      <w:r w:rsidRPr="0001034F">
        <w:rPr>
          <w:rFonts w:ascii="Times New Roman" w:eastAsia="Times New Roman" w:hAnsi="Times New Roman"/>
          <w:sz w:val="28"/>
          <w:szCs w:val="28"/>
        </w:rPr>
        <w:t xml:space="preserve"> для приема наличных денежных средств с целью оплаты товаров</w:t>
      </w:r>
      <w:r>
        <w:rPr>
          <w:rFonts w:ascii="Times New Roman" w:eastAsia="Times New Roman" w:hAnsi="Times New Roman"/>
          <w:sz w:val="28"/>
          <w:szCs w:val="28"/>
        </w:rPr>
        <w:t xml:space="preserve"> (13% поставили оценку «1 – практически не доступно»). </w:t>
      </w:r>
    </w:p>
    <w:p w:rsidR="00E92B9D" w:rsidRPr="001C43DF"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 xml:space="preserve">О том, что перечисленные каналы обслуживания «практически недоступны», чаще говорят жители районов (до 25%, в крупных городах – не более 9%), позитивные оценки в большей степени распространены в Череповце относительно касс и банкоматов в отделении банков (62 - 66%), </w:t>
      </w:r>
      <w:r w:rsidRPr="0001034F">
        <w:rPr>
          <w:rFonts w:ascii="Times New Roman" w:eastAsiaTheme="majorEastAsia" w:hAnsi="Times New Roman"/>
          <w:sz w:val="28"/>
          <w:szCs w:val="28"/>
        </w:rPr>
        <w:t>POS-терминал</w:t>
      </w:r>
      <w:r>
        <w:rPr>
          <w:rFonts w:ascii="Times New Roman" w:eastAsiaTheme="majorEastAsia" w:hAnsi="Times New Roman"/>
          <w:sz w:val="28"/>
          <w:szCs w:val="28"/>
        </w:rPr>
        <w:t>ов (49%) и отделений почтовой связи (45%), в Вологде – относительно б</w:t>
      </w:r>
      <w:r w:rsidRPr="00FA0352">
        <w:rPr>
          <w:rFonts w:ascii="Times New Roman" w:eastAsiaTheme="majorEastAsia" w:hAnsi="Times New Roman"/>
          <w:sz w:val="28"/>
          <w:szCs w:val="28"/>
        </w:rPr>
        <w:t>анкомат</w:t>
      </w:r>
      <w:r>
        <w:rPr>
          <w:rFonts w:ascii="Times New Roman" w:eastAsiaTheme="majorEastAsia" w:hAnsi="Times New Roman"/>
          <w:sz w:val="28"/>
          <w:szCs w:val="28"/>
        </w:rPr>
        <w:t>ов или банковских</w:t>
      </w:r>
      <w:r w:rsidRPr="00FA0352">
        <w:rPr>
          <w:rFonts w:ascii="Times New Roman" w:eastAsiaTheme="majorEastAsia" w:hAnsi="Times New Roman"/>
          <w:sz w:val="28"/>
          <w:szCs w:val="28"/>
        </w:rPr>
        <w:t xml:space="preserve"> терминал</w:t>
      </w:r>
      <w:r>
        <w:rPr>
          <w:rFonts w:ascii="Times New Roman" w:eastAsiaTheme="majorEastAsia" w:hAnsi="Times New Roman"/>
          <w:sz w:val="28"/>
          <w:szCs w:val="28"/>
        </w:rPr>
        <w:t xml:space="preserve">ов, </w:t>
      </w:r>
      <w:r w:rsidRPr="00FA0352">
        <w:rPr>
          <w:rFonts w:ascii="Times New Roman" w:eastAsiaTheme="majorEastAsia" w:hAnsi="Times New Roman"/>
          <w:sz w:val="28"/>
          <w:szCs w:val="28"/>
        </w:rPr>
        <w:t>у</w:t>
      </w:r>
      <w:r>
        <w:rPr>
          <w:rFonts w:ascii="Times New Roman" w:eastAsiaTheme="majorEastAsia" w:hAnsi="Times New Roman"/>
          <w:sz w:val="28"/>
          <w:szCs w:val="28"/>
        </w:rPr>
        <w:t>становленных</w:t>
      </w:r>
      <w:r w:rsidRPr="00FA0352">
        <w:rPr>
          <w:rFonts w:ascii="Times New Roman" w:eastAsiaTheme="majorEastAsia" w:hAnsi="Times New Roman"/>
          <w:sz w:val="28"/>
          <w:szCs w:val="28"/>
        </w:rPr>
        <w:t xml:space="preserve"> не в отделении банка</w:t>
      </w:r>
      <w:r>
        <w:rPr>
          <w:rFonts w:ascii="Times New Roman" w:eastAsiaTheme="majorEastAsia" w:hAnsi="Times New Roman"/>
          <w:sz w:val="28"/>
          <w:szCs w:val="28"/>
        </w:rPr>
        <w:t xml:space="preserve"> (50%).</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bCs/>
          <w:sz w:val="28"/>
          <w:szCs w:val="28"/>
        </w:rPr>
        <w:t>П</w:t>
      </w:r>
      <w:r w:rsidRPr="00847ECF">
        <w:rPr>
          <w:rFonts w:ascii="Times New Roman" w:eastAsiaTheme="majorEastAsia" w:hAnsi="Times New Roman"/>
          <w:bCs/>
          <w:sz w:val="28"/>
          <w:szCs w:val="28"/>
        </w:rPr>
        <w:t xml:space="preserve">ри оценивании </w:t>
      </w:r>
      <w:r w:rsidRPr="0025798C">
        <w:rPr>
          <w:rFonts w:ascii="Times New Roman" w:eastAsiaTheme="majorEastAsia" w:hAnsi="Times New Roman"/>
          <w:b/>
          <w:bCs/>
          <w:i/>
          <w:sz w:val="28"/>
          <w:szCs w:val="28"/>
        </w:rPr>
        <w:t>временных затрат на доступ</w:t>
      </w:r>
      <w:r w:rsidRPr="00847ECF">
        <w:rPr>
          <w:rFonts w:ascii="Times New Roman" w:eastAsiaTheme="majorEastAsia" w:hAnsi="Times New Roman"/>
          <w:bCs/>
          <w:sz w:val="28"/>
          <w:szCs w:val="28"/>
        </w:rPr>
        <w:t xml:space="preserve"> к канал</w:t>
      </w:r>
      <w:r>
        <w:rPr>
          <w:rFonts w:ascii="Times New Roman" w:eastAsiaTheme="majorEastAsia" w:hAnsi="Times New Roman"/>
          <w:bCs/>
          <w:sz w:val="28"/>
          <w:szCs w:val="28"/>
        </w:rPr>
        <w:t>ам обслуживания также преобладают высшие</w:t>
      </w:r>
      <w:r w:rsidRPr="00847ECF">
        <w:rPr>
          <w:rFonts w:ascii="Times New Roman" w:eastAsiaTheme="majorEastAsia" w:hAnsi="Times New Roman"/>
          <w:bCs/>
          <w:sz w:val="28"/>
          <w:szCs w:val="28"/>
        </w:rPr>
        <w:t xml:space="preserve"> балл</w:t>
      </w:r>
      <w:r>
        <w:rPr>
          <w:rFonts w:ascii="Times New Roman" w:eastAsiaTheme="majorEastAsia" w:hAnsi="Times New Roman"/>
          <w:bCs/>
          <w:sz w:val="28"/>
          <w:szCs w:val="28"/>
        </w:rPr>
        <w:t>ы</w:t>
      </w:r>
      <w:r w:rsidRPr="00847ECF">
        <w:rPr>
          <w:rFonts w:ascii="Times New Roman" w:eastAsiaTheme="majorEastAsia" w:hAnsi="Times New Roman"/>
          <w:bCs/>
          <w:sz w:val="28"/>
          <w:szCs w:val="28"/>
        </w:rPr>
        <w:t xml:space="preserve"> «5 – </w:t>
      </w:r>
      <w:r>
        <w:rPr>
          <w:rFonts w:ascii="Times New Roman" w:eastAsiaTheme="majorEastAsia" w:hAnsi="Times New Roman"/>
          <w:bCs/>
          <w:sz w:val="28"/>
          <w:szCs w:val="28"/>
        </w:rPr>
        <w:t>могу воспользоваться быстро</w:t>
      </w:r>
      <w:r w:rsidRPr="00847ECF">
        <w:rPr>
          <w:rFonts w:ascii="Times New Roman" w:eastAsiaTheme="majorEastAsia" w:hAnsi="Times New Roman"/>
          <w:bCs/>
          <w:sz w:val="28"/>
          <w:szCs w:val="28"/>
        </w:rPr>
        <w:t>»</w:t>
      </w:r>
      <w:r>
        <w:rPr>
          <w:rFonts w:ascii="Times New Roman" w:eastAsiaTheme="majorEastAsia" w:hAnsi="Times New Roman"/>
          <w:bCs/>
          <w:sz w:val="28"/>
          <w:szCs w:val="28"/>
        </w:rPr>
        <w:t xml:space="preserve"> или «4»</w:t>
      </w:r>
      <w:r w:rsidRPr="00847ECF">
        <w:rPr>
          <w:rFonts w:ascii="Times New Roman" w:eastAsiaTheme="majorEastAsia" w:hAnsi="Times New Roman"/>
          <w:bCs/>
          <w:sz w:val="28"/>
          <w:szCs w:val="28"/>
        </w:rPr>
        <w:t>, однако удельный вес считающих так респондентов ниже, чем при</w:t>
      </w:r>
      <w:r w:rsidRPr="00847ECF">
        <w:rPr>
          <w:rFonts w:ascii="Times New Roman" w:eastAsiaTheme="majorEastAsia" w:hAnsi="Times New Roman"/>
          <w:sz w:val="28"/>
          <w:szCs w:val="28"/>
        </w:rPr>
        <w:t xml:space="preserve"> оценивании </w:t>
      </w:r>
      <w:r w:rsidRPr="0025798C">
        <w:rPr>
          <w:rFonts w:ascii="Times New Roman" w:eastAsiaTheme="majorEastAsia" w:hAnsi="Times New Roman"/>
          <w:b/>
          <w:i/>
          <w:sz w:val="28"/>
          <w:szCs w:val="28"/>
        </w:rPr>
        <w:t>наличия</w:t>
      </w:r>
      <w:r>
        <w:rPr>
          <w:rFonts w:ascii="Times New Roman" w:eastAsiaTheme="majorEastAsia" w:hAnsi="Times New Roman"/>
          <w:sz w:val="28"/>
          <w:szCs w:val="28"/>
        </w:rPr>
        <w:t xml:space="preserve"> данных каналов</w:t>
      </w:r>
      <w:r w:rsidRPr="00847ECF">
        <w:rPr>
          <w:rFonts w:ascii="Times New Roman" w:eastAsiaTheme="majorEastAsia" w:hAnsi="Times New Roman"/>
          <w:sz w:val="28"/>
          <w:szCs w:val="28"/>
        </w:rPr>
        <w:t xml:space="preserve">. </w:t>
      </w:r>
    </w:p>
    <w:p w:rsidR="00E92B9D"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Жители области тратят относительно много времени на доступ к платежным</w:t>
      </w:r>
      <w:r w:rsidRPr="0082007C">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w:t>
      </w:r>
      <w:r w:rsidRPr="0082007C">
        <w:rPr>
          <w:rFonts w:ascii="Times New Roman" w:eastAsiaTheme="majorEastAsia" w:hAnsi="Times New Roman"/>
          <w:sz w:val="28"/>
          <w:szCs w:val="28"/>
        </w:rPr>
        <w:t xml:space="preserve"> для приема наличных денежных </w:t>
      </w:r>
      <w:r>
        <w:rPr>
          <w:rFonts w:ascii="Times New Roman" w:eastAsiaTheme="majorEastAsia" w:hAnsi="Times New Roman"/>
          <w:sz w:val="28"/>
          <w:szCs w:val="28"/>
        </w:rPr>
        <w:t xml:space="preserve">средств с целью оплаты товаров и к </w:t>
      </w:r>
      <w:r>
        <w:rPr>
          <w:rFonts w:ascii="Times New Roman" w:eastAsiaTheme="majorEastAsia" w:hAnsi="Times New Roman"/>
          <w:sz w:val="28"/>
          <w:szCs w:val="28"/>
          <w:lang w:val="en-US"/>
        </w:rPr>
        <w:t>POS</w:t>
      </w:r>
      <w:r w:rsidRPr="004B3E88">
        <w:rPr>
          <w:rFonts w:ascii="Times New Roman" w:eastAsiaTheme="majorEastAsia" w:hAnsi="Times New Roman"/>
          <w:sz w:val="28"/>
          <w:szCs w:val="28"/>
        </w:rPr>
        <w:t>-</w:t>
      </w:r>
      <w:r>
        <w:rPr>
          <w:rFonts w:ascii="Times New Roman" w:eastAsiaTheme="majorEastAsia" w:hAnsi="Times New Roman"/>
          <w:sz w:val="28"/>
          <w:szCs w:val="28"/>
        </w:rPr>
        <w:t xml:space="preserve">терминалам для безналичной оплаты с помощью банковской карты (15 – 16%). </w:t>
      </w:r>
    </w:p>
    <w:p w:rsidR="00E92B9D" w:rsidRPr="004B3E88" w:rsidRDefault="00E92B9D" w:rsidP="00DF208A">
      <w:pPr>
        <w:spacing w:after="0" w:line="240" w:lineRule="auto"/>
        <w:ind w:firstLine="426"/>
        <w:jc w:val="both"/>
        <w:rPr>
          <w:rFonts w:ascii="Times New Roman" w:eastAsiaTheme="majorEastAsia" w:hAnsi="Times New Roman"/>
          <w:sz w:val="28"/>
          <w:szCs w:val="28"/>
        </w:rPr>
      </w:pPr>
      <w:r>
        <w:rPr>
          <w:rFonts w:ascii="Times New Roman" w:eastAsiaTheme="majorEastAsia" w:hAnsi="Times New Roman"/>
          <w:sz w:val="28"/>
          <w:szCs w:val="28"/>
        </w:rPr>
        <w:t xml:space="preserve">Удельный вес респондентов, позитивно характеризующих время доступа к банкоматам и банковским терминалам в отделениях банков, выше в крупных городах (40 – 43%), чем в районах области (32%); также к </w:t>
      </w:r>
      <w:r w:rsidRPr="005509E3">
        <w:rPr>
          <w:rFonts w:ascii="Times New Roman" w:eastAsiaTheme="majorEastAsia" w:hAnsi="Times New Roman"/>
          <w:sz w:val="28"/>
          <w:szCs w:val="28"/>
        </w:rPr>
        <w:t>POS-терминал</w:t>
      </w:r>
      <w:r>
        <w:rPr>
          <w:rFonts w:ascii="Times New Roman" w:eastAsiaTheme="majorEastAsia" w:hAnsi="Times New Roman"/>
          <w:sz w:val="28"/>
          <w:szCs w:val="28"/>
        </w:rPr>
        <w:t>ам</w:t>
      </w:r>
      <w:r w:rsidRPr="005509E3">
        <w:rPr>
          <w:rFonts w:ascii="Times New Roman" w:eastAsiaTheme="majorEastAsia" w:hAnsi="Times New Roman"/>
          <w:sz w:val="28"/>
          <w:szCs w:val="28"/>
        </w:rPr>
        <w:t xml:space="preserve"> для безналичной оплаты с помощью банковской карты</w:t>
      </w:r>
      <w:r>
        <w:rPr>
          <w:rFonts w:ascii="Times New Roman" w:eastAsiaTheme="majorEastAsia" w:hAnsi="Times New Roman"/>
          <w:sz w:val="28"/>
          <w:szCs w:val="28"/>
        </w:rPr>
        <w:t xml:space="preserve"> (32 – 35%, районы – 24%) и к платежным</w:t>
      </w:r>
      <w:r w:rsidRPr="005509E3">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w:t>
      </w:r>
      <w:r w:rsidRPr="005509E3">
        <w:rPr>
          <w:rFonts w:ascii="Times New Roman" w:eastAsiaTheme="majorEastAsia" w:hAnsi="Times New Roman"/>
          <w:sz w:val="28"/>
          <w:szCs w:val="28"/>
        </w:rPr>
        <w:t xml:space="preserve"> для приема наличных денежных средств </w:t>
      </w:r>
      <w:r>
        <w:rPr>
          <w:rFonts w:ascii="Times New Roman" w:eastAsiaTheme="majorEastAsia" w:hAnsi="Times New Roman"/>
          <w:sz w:val="28"/>
          <w:szCs w:val="28"/>
        </w:rPr>
        <w:t xml:space="preserve">(32 – 33%, районы – 25%). К отделениям почтовой связи, наоборот – в районах – 36%, Вологде и Череповце – 27–29%. </w:t>
      </w:r>
      <w:r w:rsidRPr="00E36F66">
        <w:rPr>
          <w:rFonts w:ascii="Times New Roman" w:eastAsiaTheme="majorEastAsia" w:hAnsi="Times New Roman"/>
          <w:sz w:val="28"/>
          <w:szCs w:val="28"/>
        </w:rPr>
        <w:t>Банкомат</w:t>
      </w:r>
      <w:r>
        <w:rPr>
          <w:rFonts w:ascii="Times New Roman" w:eastAsiaTheme="majorEastAsia" w:hAnsi="Times New Roman"/>
          <w:sz w:val="28"/>
          <w:szCs w:val="28"/>
        </w:rPr>
        <w:t>ами или банковскими</w:t>
      </w:r>
      <w:r w:rsidRPr="00E36F66">
        <w:rPr>
          <w:rFonts w:ascii="Times New Roman" w:eastAsiaTheme="majorEastAsia" w:hAnsi="Times New Roman"/>
          <w:sz w:val="28"/>
          <w:szCs w:val="28"/>
        </w:rPr>
        <w:t xml:space="preserve"> терминал</w:t>
      </w:r>
      <w:r>
        <w:rPr>
          <w:rFonts w:ascii="Times New Roman" w:eastAsiaTheme="majorEastAsia" w:hAnsi="Times New Roman"/>
          <w:sz w:val="28"/>
          <w:szCs w:val="28"/>
        </w:rPr>
        <w:t>ами</w:t>
      </w:r>
      <w:r w:rsidRPr="00E36F66">
        <w:rPr>
          <w:rFonts w:ascii="Times New Roman" w:eastAsiaTheme="majorEastAsia" w:hAnsi="Times New Roman"/>
          <w:sz w:val="28"/>
          <w:szCs w:val="28"/>
        </w:rPr>
        <w:t>, установленный не в отделении банка</w:t>
      </w:r>
      <w:r>
        <w:rPr>
          <w:rFonts w:ascii="Times New Roman" w:eastAsiaTheme="majorEastAsia" w:hAnsi="Times New Roman"/>
          <w:sz w:val="28"/>
          <w:szCs w:val="28"/>
        </w:rPr>
        <w:t>, легче всего пользоваться жителям Вологды (44%; Череповец – 32%, районы – 27%).</w:t>
      </w:r>
    </w:p>
    <w:p w:rsidR="00E92B9D" w:rsidRPr="00F50801" w:rsidRDefault="00E92B9D" w:rsidP="00DF208A">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жители области в наибольшей степени удовлетворены банковскими услугами и демонстрируют доверие банкам. С другими типами финансовых организаций большинство респондентов не сталкивались, а имевшие подобный опыт лучше относятся к субъектам страхового дела. В территориальном разрезе ситуация с удовлетворённостью финансовыми услугами и работой финансовых организаций более благоприятна в Череповце (по 35 аспектам из 60, в Вологде и районах – лишь по 24 и 9 аспектам соответственно). </w:t>
      </w:r>
    </w:p>
    <w:p w:rsidR="007420F1" w:rsidRDefault="007420F1" w:rsidP="0045184A">
      <w:pPr>
        <w:spacing w:after="0" w:line="240" w:lineRule="auto"/>
        <w:jc w:val="both"/>
        <w:rPr>
          <w:rFonts w:ascii="Times New Roman" w:hAnsi="Times New Roman"/>
          <w:sz w:val="24"/>
          <w:szCs w:val="24"/>
        </w:rPr>
      </w:pPr>
    </w:p>
    <w:p w:rsidR="00921A58" w:rsidRDefault="002055F6" w:rsidP="00D7794D">
      <w:pPr>
        <w:spacing w:after="0" w:line="240" w:lineRule="auto"/>
        <w:ind w:firstLine="567"/>
        <w:jc w:val="both"/>
        <w:rPr>
          <w:rFonts w:ascii="Times New Roman" w:hAnsi="Times New Roman"/>
          <w:b/>
          <w:sz w:val="28"/>
          <w:szCs w:val="28"/>
        </w:rPr>
      </w:pPr>
      <w:r>
        <w:rPr>
          <w:rFonts w:ascii="Times New Roman" w:hAnsi="Times New Roman"/>
          <w:b/>
          <w:sz w:val="28"/>
          <w:szCs w:val="28"/>
        </w:rPr>
        <w:t>2.3.8</w:t>
      </w:r>
      <w:r w:rsidR="00921A58" w:rsidRPr="00921A58">
        <w:rPr>
          <w:rFonts w:ascii="Times New Roman" w:hAnsi="Times New Roman"/>
          <w:b/>
          <w:sz w:val="28"/>
          <w:szCs w:val="28"/>
        </w:rPr>
        <w:t xml:space="preserve"> 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5961A1" w:rsidRDefault="005961A1" w:rsidP="005961A1">
      <w:pPr>
        <w:spacing w:after="0" w:line="240" w:lineRule="auto"/>
        <w:ind w:firstLine="720"/>
        <w:jc w:val="both"/>
        <w:rPr>
          <w:rFonts w:ascii="Times New Roman" w:eastAsia="Times New Roman" w:hAnsi="Times New Roman"/>
          <w:b/>
          <w:color w:val="000000"/>
          <w:sz w:val="28"/>
          <w:szCs w:val="28"/>
        </w:rPr>
      </w:pPr>
    </w:p>
    <w:p w:rsidR="00E92B9D" w:rsidRPr="00224715" w:rsidRDefault="00E92B9D" w:rsidP="006D0931">
      <w:pPr>
        <w:spacing w:after="0" w:line="240" w:lineRule="auto"/>
        <w:ind w:firstLine="426"/>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E92B9D" w:rsidRPr="00224715" w:rsidRDefault="00E92B9D" w:rsidP="006D0931">
      <w:pPr>
        <w:spacing w:after="0" w:line="240" w:lineRule="auto"/>
        <w:ind w:firstLine="426"/>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E92B9D" w:rsidRDefault="00E92B9D" w:rsidP="006D0931">
      <w:pPr>
        <w:spacing w:after="0" w:line="240" w:lineRule="auto"/>
        <w:ind w:firstLine="426"/>
        <w:jc w:val="both"/>
        <w:rPr>
          <w:rFonts w:ascii="Times New Roman" w:eastAsia="Times New Roman" w:hAnsi="Times New Roman"/>
          <w:sz w:val="28"/>
          <w:szCs w:val="28"/>
        </w:rPr>
      </w:pPr>
      <w:r w:rsidRPr="00F63D94">
        <w:rPr>
          <w:rFonts w:ascii="Times New Roman" w:eastAsia="Times New Roman" w:hAnsi="Times New Roman"/>
          <w:b/>
          <w:sz w:val="28"/>
          <w:szCs w:val="28"/>
        </w:rPr>
        <w:t>Цель</w:t>
      </w:r>
      <w:r w:rsidRPr="00224715">
        <w:rPr>
          <w:rFonts w:ascii="Times New Roman" w:eastAsia="Times New Roman" w:hAnsi="Times New Roman"/>
          <w:b/>
          <w:sz w:val="28"/>
          <w:szCs w:val="28"/>
        </w:rPr>
        <w:t xml:space="preserve">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удовлетворённости населения доступностью финансовых услуг и деятельностью в сфере финансовых услуг. </w:t>
      </w:r>
    </w:p>
    <w:p w:rsidR="00E92B9D" w:rsidRDefault="00E92B9D" w:rsidP="006D0931">
      <w:pPr>
        <w:spacing w:after="0" w:line="240" w:lineRule="auto"/>
        <w:ind w:firstLine="426"/>
        <w:jc w:val="both"/>
        <w:rPr>
          <w:rFonts w:ascii="Times New Roman" w:eastAsia="Times New Roman" w:hAnsi="Times New Roman"/>
          <w:b/>
          <w:sz w:val="28"/>
          <w:szCs w:val="28"/>
        </w:rPr>
      </w:pPr>
      <w:r w:rsidRPr="006E2EF0">
        <w:rPr>
          <w:rFonts w:ascii="Times New Roman" w:eastAsia="Times New Roman" w:hAnsi="Times New Roman"/>
          <w:b/>
          <w:sz w:val="28"/>
          <w:szCs w:val="28"/>
        </w:rPr>
        <w:t xml:space="preserve">Задачи исследования: </w:t>
      </w:r>
    </w:p>
    <w:p w:rsidR="00E92B9D" w:rsidRPr="006D0931" w:rsidRDefault="006D093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о</w:t>
      </w:r>
      <w:r w:rsidR="00E92B9D" w:rsidRPr="006D0931">
        <w:rPr>
          <w:rFonts w:ascii="Times New Roman" w:eastAsia="Times New Roman" w:hAnsi="Times New Roman"/>
          <w:sz w:val="28"/>
          <w:szCs w:val="28"/>
        </w:rPr>
        <w:t>пределить уровень востребованности среди населения финансовых услуг;</w:t>
      </w:r>
    </w:p>
    <w:p w:rsidR="00E92B9D" w:rsidRPr="006D0931" w:rsidRDefault="006D093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о</w:t>
      </w:r>
      <w:r w:rsidR="00E92B9D" w:rsidRPr="006D0931">
        <w:rPr>
          <w:rFonts w:ascii="Times New Roman" w:eastAsia="Times New Roman" w:hAnsi="Times New Roman"/>
          <w:sz w:val="28"/>
          <w:szCs w:val="28"/>
        </w:rPr>
        <w:t xml:space="preserve">ценить уровень удовлетворённости финансовыми услугами и работой финансовых организаций. </w:t>
      </w:r>
    </w:p>
    <w:p w:rsidR="00E92B9D" w:rsidRPr="006C0700" w:rsidRDefault="00E92B9D" w:rsidP="006D0931">
      <w:pPr>
        <w:spacing w:after="0" w:line="240" w:lineRule="auto"/>
        <w:ind w:firstLine="426"/>
        <w:jc w:val="both"/>
        <w:rPr>
          <w:rFonts w:ascii="Times New Roman" w:eastAsia="Times New Roman" w:hAnsi="Times New Roman"/>
          <w:sz w:val="28"/>
          <w:szCs w:val="28"/>
        </w:rPr>
      </w:pPr>
      <w:r w:rsidRPr="006C0700">
        <w:rPr>
          <w:rFonts w:ascii="Times New Roman" w:eastAsia="Times New Roman" w:hAnsi="Times New Roman"/>
          <w:sz w:val="28"/>
          <w:szCs w:val="28"/>
        </w:rPr>
        <w:t>Опрос населения провед</w:t>
      </w:r>
      <w:r>
        <w:rPr>
          <w:rFonts w:ascii="Times New Roman" w:eastAsia="Times New Roman" w:hAnsi="Times New Roman"/>
          <w:sz w:val="28"/>
          <w:szCs w:val="28"/>
        </w:rPr>
        <w:t>ё</w:t>
      </w:r>
      <w:r w:rsidRPr="006C0700">
        <w:rPr>
          <w:rFonts w:ascii="Times New Roman" w:eastAsia="Times New Roman" w:hAnsi="Times New Roman"/>
          <w:sz w:val="28"/>
          <w:szCs w:val="28"/>
        </w:rPr>
        <w:t xml:space="preserve">н с </w:t>
      </w:r>
      <w:r>
        <w:rPr>
          <w:rFonts w:ascii="Times New Roman" w:eastAsia="Times New Roman" w:hAnsi="Times New Roman"/>
          <w:sz w:val="28"/>
          <w:szCs w:val="28"/>
        </w:rPr>
        <w:t>15 по 29 июня 2022 года</w:t>
      </w:r>
      <w:r w:rsidRPr="006C0700">
        <w:rPr>
          <w:rFonts w:ascii="Times New Roman" w:eastAsia="Times New Roman" w:hAnsi="Times New Roman"/>
          <w:sz w:val="28"/>
          <w:szCs w:val="28"/>
          <w:shd w:val="clear" w:color="auto" w:fill="FFFFFF" w:themeFill="background1"/>
        </w:rPr>
        <w:t xml:space="preserve">. </w:t>
      </w:r>
    </w:p>
    <w:p w:rsidR="00E92B9D" w:rsidRPr="004414AC" w:rsidRDefault="00E92B9D" w:rsidP="006D0931">
      <w:pPr>
        <w:spacing w:after="0" w:line="240" w:lineRule="auto"/>
        <w:ind w:firstLine="426"/>
        <w:jc w:val="both"/>
        <w:rPr>
          <w:rFonts w:ascii="Times New Roman" w:eastAsia="Times New Roman" w:hAnsi="Times New Roman"/>
          <w:color w:val="00B050"/>
          <w:sz w:val="28"/>
          <w:szCs w:val="28"/>
        </w:rPr>
      </w:pPr>
      <w:r w:rsidRPr="004414AC">
        <w:rPr>
          <w:rFonts w:ascii="Times New Roman" w:eastAsia="Times New Roman" w:hAnsi="Times New Roman"/>
          <w:sz w:val="28"/>
          <w:szCs w:val="28"/>
        </w:rPr>
        <w:t>Опрос проводился по месту жительства респондентов методом личного интервью с использованием маршрута и квотированием по полу, возрасту и месту жительства.</w:t>
      </w:r>
    </w:p>
    <w:p w:rsidR="00E92B9D" w:rsidRPr="004414AC" w:rsidRDefault="00E92B9D" w:rsidP="006D0931">
      <w:pPr>
        <w:spacing w:after="0" w:line="240" w:lineRule="auto"/>
        <w:ind w:firstLine="426"/>
        <w:jc w:val="both"/>
        <w:rPr>
          <w:rFonts w:ascii="Times New Roman" w:eastAsia="Times New Roman" w:hAnsi="Times New Roman"/>
          <w:sz w:val="28"/>
          <w:szCs w:val="28"/>
        </w:rPr>
      </w:pPr>
      <w:r w:rsidRPr="004414AC">
        <w:rPr>
          <w:rFonts w:ascii="Times New Roman" w:eastAsia="Times New Roman" w:hAnsi="Times New Roman"/>
          <w:sz w:val="28"/>
          <w:szCs w:val="28"/>
        </w:rPr>
        <w:t xml:space="preserve">Объем выборочной совокупности составляет </w:t>
      </w:r>
      <w:r>
        <w:rPr>
          <w:rFonts w:ascii="Times New Roman" w:eastAsia="Times New Roman" w:hAnsi="Times New Roman"/>
          <w:sz w:val="28"/>
          <w:szCs w:val="28"/>
        </w:rPr>
        <w:t>1200</w:t>
      </w:r>
      <w:r w:rsidRPr="004414AC">
        <w:rPr>
          <w:rFonts w:ascii="Times New Roman" w:eastAsia="Times New Roman" w:hAnsi="Times New Roman"/>
          <w:sz w:val="28"/>
          <w:szCs w:val="28"/>
        </w:rPr>
        <w:t xml:space="preserve"> человек в возрасте 18 лет и старше. </w:t>
      </w:r>
    </w:p>
    <w:p w:rsidR="00E92B9D" w:rsidRPr="000733C3" w:rsidRDefault="00E92B9D" w:rsidP="006D0931">
      <w:pPr>
        <w:spacing w:after="0" w:line="240" w:lineRule="auto"/>
        <w:ind w:firstLine="426"/>
        <w:jc w:val="both"/>
        <w:rPr>
          <w:rFonts w:ascii="Times New Roman" w:eastAsia="Times New Roman" w:hAnsi="Times New Roman"/>
          <w:sz w:val="28"/>
          <w:szCs w:val="28"/>
        </w:rPr>
      </w:pPr>
      <w:r w:rsidRPr="004414AC">
        <w:rPr>
          <w:rFonts w:ascii="Times New Roman" w:eastAsia="Times New Roman" w:hAnsi="Times New Roman"/>
          <w:sz w:val="28"/>
          <w:szCs w:val="28"/>
        </w:rPr>
        <w:t>География исследования: г. Вологда (</w:t>
      </w:r>
      <w:r>
        <w:rPr>
          <w:rFonts w:ascii="Times New Roman" w:eastAsia="Times New Roman" w:hAnsi="Times New Roman"/>
          <w:sz w:val="28"/>
          <w:szCs w:val="28"/>
        </w:rPr>
        <w:t>300</w:t>
      </w:r>
      <w:r w:rsidRPr="004414AC">
        <w:rPr>
          <w:rFonts w:ascii="Times New Roman" w:eastAsia="Times New Roman" w:hAnsi="Times New Roman"/>
          <w:sz w:val="28"/>
          <w:szCs w:val="28"/>
        </w:rPr>
        <w:t xml:space="preserve"> человек), г. Череповец (</w:t>
      </w:r>
      <w:r>
        <w:rPr>
          <w:rFonts w:ascii="Times New Roman" w:eastAsia="Times New Roman" w:hAnsi="Times New Roman"/>
          <w:sz w:val="28"/>
          <w:szCs w:val="28"/>
        </w:rPr>
        <w:t xml:space="preserve">300 </w:t>
      </w:r>
      <w:r w:rsidRPr="004414AC">
        <w:rPr>
          <w:rFonts w:ascii="Times New Roman" w:eastAsia="Times New Roman" w:hAnsi="Times New Roman"/>
          <w:sz w:val="28"/>
          <w:szCs w:val="28"/>
        </w:rPr>
        <w:t>человек),</w:t>
      </w:r>
      <w:r>
        <w:rPr>
          <w:rFonts w:ascii="Times New Roman" w:eastAsia="Times New Roman" w:hAnsi="Times New Roman"/>
          <w:sz w:val="28"/>
          <w:szCs w:val="28"/>
        </w:rPr>
        <w:t xml:space="preserve"> 12 муниципальных районов (600 человек; Таб. 1).</w:t>
      </w:r>
    </w:p>
    <w:p w:rsidR="00E92B9D" w:rsidRDefault="00E92B9D" w:rsidP="00E92B9D">
      <w:pPr>
        <w:spacing w:after="0" w:line="240" w:lineRule="auto"/>
        <w:jc w:val="both"/>
        <w:rPr>
          <w:rFonts w:ascii="Times New Roman" w:eastAsiaTheme="majorEastAsia" w:hAnsi="Times New Roman"/>
          <w:sz w:val="24"/>
          <w:szCs w:val="24"/>
        </w:rPr>
      </w:pPr>
    </w:p>
    <w:p w:rsidR="00E92B9D" w:rsidRPr="00BC3FC6" w:rsidRDefault="00E92B9D" w:rsidP="00E92B9D">
      <w:pPr>
        <w:spacing w:after="0" w:line="240" w:lineRule="auto"/>
        <w:jc w:val="both"/>
        <w:rPr>
          <w:rFonts w:ascii="Times New Roman" w:eastAsiaTheme="majorEastAsia" w:hAnsi="Times New Roman"/>
          <w:sz w:val="24"/>
          <w:szCs w:val="24"/>
        </w:rPr>
      </w:pPr>
      <w:r w:rsidRPr="00245B51">
        <w:rPr>
          <w:rFonts w:ascii="Times New Roman" w:eastAsiaTheme="majorEastAsia" w:hAnsi="Times New Roman"/>
          <w:sz w:val="24"/>
          <w:szCs w:val="24"/>
        </w:rPr>
        <w:t>Таблица 1 – Выборка исследования (единиц)</w:t>
      </w:r>
    </w:p>
    <w:tbl>
      <w:tblPr>
        <w:tblStyle w:val="aa"/>
        <w:tblW w:w="0" w:type="auto"/>
        <w:tblInd w:w="108" w:type="dxa"/>
        <w:tblLook w:val="04A0" w:firstRow="1" w:lastRow="0" w:firstColumn="1" w:lastColumn="0" w:noHBand="0" w:noVBand="1"/>
      </w:tblPr>
      <w:tblGrid>
        <w:gridCol w:w="2772"/>
        <w:gridCol w:w="1855"/>
        <w:gridCol w:w="2613"/>
        <w:gridCol w:w="2222"/>
      </w:tblGrid>
      <w:tr w:rsidR="00E92B9D" w:rsidRPr="00E97848" w:rsidTr="005961A1">
        <w:tc>
          <w:tcPr>
            <w:tcW w:w="2835" w:type="dxa"/>
          </w:tcPr>
          <w:p w:rsidR="00E92B9D" w:rsidRPr="00E97848" w:rsidRDefault="00E92B9D" w:rsidP="005961A1">
            <w:pPr>
              <w:spacing w:after="0" w:line="240" w:lineRule="auto"/>
              <w:jc w:val="both"/>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Муниципальное образование</w:t>
            </w:r>
          </w:p>
        </w:tc>
        <w:tc>
          <w:tcPr>
            <w:tcW w:w="1869" w:type="dxa"/>
          </w:tcPr>
          <w:p w:rsidR="00E92B9D" w:rsidRPr="00E97848" w:rsidRDefault="00E92B9D" w:rsidP="005961A1">
            <w:pPr>
              <w:spacing w:after="0" w:line="240" w:lineRule="auto"/>
              <w:jc w:val="center"/>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Количество респондентов</w:t>
            </w:r>
          </w:p>
        </w:tc>
        <w:tc>
          <w:tcPr>
            <w:tcW w:w="2667" w:type="dxa"/>
          </w:tcPr>
          <w:p w:rsidR="00E92B9D" w:rsidRPr="00E97848" w:rsidRDefault="00E92B9D" w:rsidP="005961A1">
            <w:pPr>
              <w:spacing w:after="0" w:line="240" w:lineRule="auto"/>
              <w:jc w:val="center"/>
              <w:rPr>
                <w:rStyle w:val="afe"/>
                <w:rFonts w:ascii="Times New Roman" w:hAnsi="Times New Roman"/>
                <w:sz w:val="24"/>
                <w:szCs w:val="24"/>
                <w:bdr w:val="none" w:sz="0" w:space="0" w:color="auto" w:frame="1"/>
                <w:shd w:val="clear" w:color="auto" w:fill="FFFFFF"/>
              </w:rPr>
            </w:pPr>
            <w:r w:rsidRPr="00E97848">
              <w:rPr>
                <w:rFonts w:ascii="Times New Roman" w:hAnsi="Times New Roman"/>
                <w:b/>
                <w:bCs/>
                <w:sz w:val="24"/>
                <w:szCs w:val="24"/>
                <w:bdr w:val="none" w:sz="0" w:space="0" w:color="auto" w:frame="1"/>
                <w:shd w:val="clear" w:color="auto" w:fill="FFFFFF"/>
              </w:rPr>
              <w:t>Муниципальное образование</w:t>
            </w:r>
          </w:p>
        </w:tc>
        <w:tc>
          <w:tcPr>
            <w:tcW w:w="2268" w:type="dxa"/>
          </w:tcPr>
          <w:p w:rsidR="00E92B9D" w:rsidRPr="00E97848" w:rsidRDefault="00E92B9D" w:rsidP="005961A1">
            <w:pPr>
              <w:spacing w:after="0" w:line="240" w:lineRule="auto"/>
              <w:jc w:val="center"/>
              <w:rPr>
                <w:rStyle w:val="afe"/>
                <w:rFonts w:ascii="Times New Roman" w:hAnsi="Times New Roman"/>
                <w:sz w:val="24"/>
                <w:szCs w:val="24"/>
                <w:bdr w:val="none" w:sz="0" w:space="0" w:color="auto" w:frame="1"/>
                <w:shd w:val="clear" w:color="auto" w:fill="FFFFFF"/>
              </w:rPr>
            </w:pPr>
            <w:r w:rsidRPr="00E97848">
              <w:rPr>
                <w:rStyle w:val="afe"/>
                <w:rFonts w:ascii="Times New Roman" w:hAnsi="Times New Roman"/>
                <w:sz w:val="24"/>
                <w:szCs w:val="24"/>
                <w:bdr w:val="none" w:sz="0" w:space="0" w:color="auto" w:frame="1"/>
                <w:shd w:val="clear" w:color="auto" w:fill="FFFFFF"/>
              </w:rPr>
              <w:t>Количество респондентов</w:t>
            </w:r>
          </w:p>
        </w:tc>
      </w:tr>
      <w:tr w:rsidR="00E92B9D" w:rsidRPr="00E97848" w:rsidTr="005961A1">
        <w:tc>
          <w:tcPr>
            <w:tcW w:w="2835" w:type="dxa"/>
          </w:tcPr>
          <w:p w:rsidR="00E92B9D" w:rsidRPr="005961A1" w:rsidRDefault="00E92B9D" w:rsidP="005961A1">
            <w:pPr>
              <w:spacing w:after="0" w:line="240" w:lineRule="auto"/>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г. Вологда</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300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Нюксенский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г. Череповец</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300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Тарногский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Районы, в том числе:</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600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Тотемский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Бабаевский</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Сокольский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Устюженский</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Сямженский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Великоустюгский</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Усть-Кубинский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Вытегорский</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c>
          <w:tcPr>
            <w:tcW w:w="2667"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Харовский</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r>
      <w:tr w:rsidR="00E92B9D" w:rsidRPr="00E97848" w:rsidTr="005961A1">
        <w:tc>
          <w:tcPr>
            <w:tcW w:w="2835" w:type="dxa"/>
          </w:tcPr>
          <w:p w:rsidR="00E92B9D" w:rsidRPr="005961A1" w:rsidRDefault="00E92B9D" w:rsidP="005961A1">
            <w:pPr>
              <w:spacing w:after="0" w:line="240" w:lineRule="auto"/>
              <w:rPr>
                <w:rFonts w:ascii="Times New Roman" w:hAnsi="Times New Roman"/>
                <w:color w:val="000000"/>
                <w:sz w:val="24"/>
                <w:szCs w:val="24"/>
              </w:rPr>
            </w:pPr>
            <w:r w:rsidRPr="005961A1">
              <w:rPr>
                <w:rFonts w:ascii="Times New Roman" w:hAnsi="Times New Roman"/>
                <w:color w:val="000000"/>
                <w:sz w:val="24"/>
                <w:szCs w:val="24"/>
              </w:rPr>
              <w:t>Кирилловский</w:t>
            </w:r>
          </w:p>
        </w:tc>
        <w:tc>
          <w:tcPr>
            <w:tcW w:w="1869"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50</w:t>
            </w:r>
          </w:p>
        </w:tc>
        <w:tc>
          <w:tcPr>
            <w:tcW w:w="2667" w:type="dxa"/>
          </w:tcPr>
          <w:p w:rsidR="00E92B9D" w:rsidRPr="005961A1" w:rsidRDefault="00E92B9D" w:rsidP="005961A1">
            <w:pPr>
              <w:spacing w:after="0" w:line="240" w:lineRule="auto"/>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 xml:space="preserve">Итого:  </w:t>
            </w:r>
          </w:p>
        </w:tc>
        <w:tc>
          <w:tcPr>
            <w:tcW w:w="2268" w:type="dxa"/>
          </w:tcPr>
          <w:p w:rsidR="00E92B9D" w:rsidRPr="005961A1" w:rsidRDefault="00E92B9D" w:rsidP="005961A1">
            <w:pPr>
              <w:spacing w:after="0" w:line="240" w:lineRule="auto"/>
              <w:jc w:val="center"/>
              <w:rPr>
                <w:rStyle w:val="afe"/>
                <w:rFonts w:ascii="Times New Roman" w:hAnsi="Times New Roman"/>
                <w:b w:val="0"/>
                <w:sz w:val="24"/>
                <w:szCs w:val="24"/>
                <w:bdr w:val="none" w:sz="0" w:space="0" w:color="auto" w:frame="1"/>
                <w:shd w:val="clear" w:color="auto" w:fill="FFFFFF"/>
              </w:rPr>
            </w:pPr>
            <w:r w:rsidRPr="005961A1">
              <w:rPr>
                <w:rStyle w:val="afe"/>
                <w:rFonts w:ascii="Times New Roman" w:hAnsi="Times New Roman"/>
                <w:b w:val="0"/>
                <w:sz w:val="24"/>
                <w:szCs w:val="24"/>
                <w:bdr w:val="none" w:sz="0" w:space="0" w:color="auto" w:frame="1"/>
                <w:shd w:val="clear" w:color="auto" w:fill="FFFFFF"/>
              </w:rPr>
              <w:t>1200</w:t>
            </w:r>
          </w:p>
        </w:tc>
      </w:tr>
    </w:tbl>
    <w:p w:rsidR="00E92B9D" w:rsidRDefault="00E92B9D" w:rsidP="00E92B9D">
      <w:pPr>
        <w:spacing w:after="120" w:line="360" w:lineRule="auto"/>
        <w:rPr>
          <w:rFonts w:ascii="Times New Roman" w:eastAsia="Times New Roman" w:hAnsi="Times New Roman"/>
          <w:sz w:val="28"/>
          <w:szCs w:val="28"/>
        </w:rPr>
      </w:pPr>
    </w:p>
    <w:p w:rsidR="00E92B9D" w:rsidRDefault="00E92B9D" w:rsidP="00E92B9D">
      <w:pPr>
        <w:spacing w:after="120" w:line="360" w:lineRule="auto"/>
        <w:rPr>
          <w:rFonts w:ascii="Times New Roman" w:hAnsi="Times New Roman"/>
          <w:sz w:val="24"/>
          <w:szCs w:val="24"/>
        </w:rPr>
      </w:pPr>
      <w:r w:rsidRPr="00B51693">
        <w:rPr>
          <w:b/>
          <w:noProof/>
          <w:lang w:eastAsia="ru-RU"/>
        </w:rPr>
        <w:drawing>
          <wp:inline distT="0" distB="0" distL="0" distR="0">
            <wp:extent cx="5939790" cy="510746"/>
            <wp:effectExtent l="0" t="0" r="3810" b="3810"/>
            <wp:docPr id="16"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92B9D" w:rsidRDefault="00E92B9D" w:rsidP="00E92B9D">
      <w:pPr>
        <w:spacing w:after="120" w:line="360" w:lineRule="auto"/>
        <w:ind w:left="2126" w:hanging="2126"/>
        <w:jc w:val="center"/>
        <w:rPr>
          <w:rFonts w:ascii="Times New Roman" w:hAnsi="Times New Roman"/>
          <w:sz w:val="24"/>
          <w:szCs w:val="24"/>
        </w:rPr>
      </w:pPr>
      <w:r>
        <w:rPr>
          <w:rFonts w:ascii="Times New Roman" w:hAnsi="Times New Roman"/>
          <w:sz w:val="24"/>
          <w:szCs w:val="24"/>
        </w:rPr>
        <w:t>Рисунок 1 – Распределение респондентов по полу</w:t>
      </w:r>
    </w:p>
    <w:p w:rsidR="00E92B9D" w:rsidRDefault="00E92B9D" w:rsidP="00E92B9D">
      <w:pPr>
        <w:spacing w:after="0" w:line="360" w:lineRule="auto"/>
        <w:ind w:left="2124" w:hanging="2124"/>
        <w:rPr>
          <w:rFonts w:ascii="Times New Roman" w:hAnsi="Times New Roman"/>
          <w:sz w:val="24"/>
          <w:szCs w:val="24"/>
        </w:rPr>
      </w:pPr>
      <w:r w:rsidRPr="00B51693">
        <w:rPr>
          <w:noProof/>
          <w:lang w:eastAsia="ru-RU"/>
        </w:rPr>
        <w:drawing>
          <wp:inline distT="0" distB="0" distL="0" distR="0">
            <wp:extent cx="6111875" cy="972065"/>
            <wp:effectExtent l="0" t="0" r="3175" b="0"/>
            <wp:docPr id="1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92B9D" w:rsidRDefault="00E92B9D" w:rsidP="00E92B9D">
      <w:pPr>
        <w:spacing w:after="0" w:line="360" w:lineRule="auto"/>
        <w:ind w:left="2124" w:hanging="2124"/>
        <w:jc w:val="center"/>
        <w:rPr>
          <w:rFonts w:ascii="Times New Roman" w:hAnsi="Times New Roman"/>
          <w:sz w:val="24"/>
          <w:szCs w:val="24"/>
        </w:rPr>
      </w:pPr>
      <w:r>
        <w:rPr>
          <w:rFonts w:ascii="Times New Roman" w:hAnsi="Times New Roman"/>
          <w:sz w:val="24"/>
          <w:szCs w:val="24"/>
        </w:rPr>
        <w:t>Рисунок 2 – Распределение респондентов по возрасту</w:t>
      </w:r>
    </w:p>
    <w:p w:rsidR="00E92B9D" w:rsidRPr="005961A1" w:rsidRDefault="00E92B9D" w:rsidP="005961A1">
      <w:pPr>
        <w:spacing w:after="0" w:line="240" w:lineRule="auto"/>
        <w:jc w:val="both"/>
        <w:rPr>
          <w:rFonts w:ascii="Times New Roman" w:eastAsia="Times New Roman" w:hAnsi="Times New Roman"/>
          <w:sz w:val="16"/>
          <w:szCs w:val="16"/>
        </w:rPr>
      </w:pPr>
    </w:p>
    <w:p w:rsidR="00E92B9D" w:rsidRDefault="00E92B9D" w:rsidP="006D0931">
      <w:pPr>
        <w:spacing w:after="0" w:line="240" w:lineRule="auto"/>
        <w:ind w:firstLine="426"/>
        <w:jc w:val="both"/>
        <w:rPr>
          <w:rFonts w:ascii="Times New Roman" w:eastAsia="Times New Roman" w:hAnsi="Times New Roman"/>
          <w:sz w:val="28"/>
          <w:szCs w:val="28"/>
        </w:rPr>
      </w:pPr>
      <w:r w:rsidRPr="001A6533">
        <w:rPr>
          <w:rFonts w:ascii="Times New Roman" w:eastAsia="Times New Roman" w:hAnsi="Times New Roman"/>
          <w:sz w:val="28"/>
          <w:szCs w:val="28"/>
        </w:rPr>
        <w:t>Более половины опрошенных в настоящее время работают (</w:t>
      </w:r>
      <w:r>
        <w:rPr>
          <w:rFonts w:ascii="Times New Roman" w:eastAsia="Times New Roman" w:hAnsi="Times New Roman"/>
          <w:sz w:val="28"/>
          <w:szCs w:val="28"/>
        </w:rPr>
        <w:t>58</w:t>
      </w:r>
      <w:r w:rsidRPr="001A6533">
        <w:rPr>
          <w:rFonts w:ascii="Times New Roman" w:eastAsia="Times New Roman" w:hAnsi="Times New Roman"/>
          <w:sz w:val="28"/>
          <w:szCs w:val="28"/>
        </w:rPr>
        <w:t xml:space="preserve">%), </w:t>
      </w:r>
      <w:r>
        <w:rPr>
          <w:rFonts w:ascii="Times New Roman" w:eastAsia="Times New Roman" w:hAnsi="Times New Roman"/>
          <w:sz w:val="28"/>
          <w:szCs w:val="28"/>
        </w:rPr>
        <w:t>четверть</w:t>
      </w:r>
      <w:r w:rsidRPr="001A6533">
        <w:rPr>
          <w:rFonts w:ascii="Times New Roman" w:eastAsia="Times New Roman" w:hAnsi="Times New Roman"/>
          <w:sz w:val="28"/>
          <w:szCs w:val="28"/>
        </w:rPr>
        <w:t xml:space="preserve"> – находятся на пенсии (</w:t>
      </w:r>
      <w:r>
        <w:rPr>
          <w:rFonts w:ascii="Times New Roman" w:eastAsia="Times New Roman" w:hAnsi="Times New Roman"/>
          <w:sz w:val="28"/>
          <w:szCs w:val="28"/>
        </w:rPr>
        <w:t>24</w:t>
      </w:r>
      <w:r w:rsidRPr="001A6533">
        <w:rPr>
          <w:rFonts w:ascii="Times New Roman" w:eastAsia="Times New Roman" w:hAnsi="Times New Roman"/>
          <w:sz w:val="28"/>
          <w:szCs w:val="28"/>
        </w:rPr>
        <w:t xml:space="preserve">%; Рис. 3). </w:t>
      </w:r>
      <w:r>
        <w:rPr>
          <w:rFonts w:ascii="Times New Roman" w:eastAsia="Times New Roman" w:hAnsi="Times New Roman"/>
          <w:sz w:val="28"/>
          <w:szCs w:val="28"/>
        </w:rPr>
        <w:t xml:space="preserve">Незначительная доля участников исследования (от 3% до 5%) являются студентами, домохозяйками/ домохозяевами, самозанятыми, безработными, предпринимателями/ИП. </w:t>
      </w:r>
    </w:p>
    <w:p w:rsidR="005961A1" w:rsidRPr="001A6533" w:rsidRDefault="005961A1" w:rsidP="005961A1">
      <w:pPr>
        <w:spacing w:after="0" w:line="240" w:lineRule="auto"/>
        <w:ind w:firstLine="709"/>
        <w:jc w:val="both"/>
        <w:rPr>
          <w:rFonts w:ascii="Times New Roman" w:eastAsia="Times New Roman" w:hAnsi="Times New Roman"/>
          <w:sz w:val="28"/>
          <w:szCs w:val="28"/>
        </w:rPr>
      </w:pPr>
    </w:p>
    <w:p w:rsidR="00E92B9D" w:rsidRPr="00F629F6" w:rsidRDefault="00E92B9D" w:rsidP="005961A1">
      <w:pPr>
        <w:spacing w:after="0" w:line="360" w:lineRule="auto"/>
        <w:jc w:val="center"/>
        <w:rPr>
          <w:sz w:val="10"/>
          <w:szCs w:val="10"/>
        </w:rPr>
      </w:pPr>
      <w:r w:rsidRPr="00B51693">
        <w:rPr>
          <w:rFonts w:ascii="Times New Roman" w:eastAsia="Times New Roman" w:hAnsi="Times New Roman"/>
          <w:noProof/>
          <w:color w:val="2E74B5"/>
          <w:sz w:val="28"/>
          <w:szCs w:val="28"/>
          <w:lang w:eastAsia="ru-RU"/>
        </w:rPr>
        <w:drawing>
          <wp:inline distT="0" distB="0" distL="0" distR="0">
            <wp:extent cx="5753100" cy="1712990"/>
            <wp:effectExtent l="0" t="0" r="0"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Times New Roman" w:hAnsi="Times New Roman"/>
          <w:sz w:val="24"/>
          <w:szCs w:val="24"/>
        </w:rPr>
        <w:t>Рисунок 3 – Основное занятие респондентов</w:t>
      </w:r>
    </w:p>
    <w:p w:rsidR="00E92B9D" w:rsidRDefault="00E92B9D"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Самое значительное число респондентов имеют среднее профессиональное образование (47%; Рис. 4). Примерно пятая часть – выпускники специалитета и магистратуры (19%; доля выпускников бакалавриата на 5 процентных пунктов ниже – 14%); ещё 11% – получили среднее общее образование (имеющих основное общее образование значительно меньше – 8%).</w:t>
      </w:r>
    </w:p>
    <w:p w:rsidR="005961A1" w:rsidRDefault="005961A1" w:rsidP="005961A1">
      <w:pPr>
        <w:spacing w:after="0" w:line="240" w:lineRule="auto"/>
        <w:ind w:firstLine="709"/>
        <w:jc w:val="both"/>
        <w:rPr>
          <w:noProof/>
          <w:lang w:eastAsia="ru-RU"/>
        </w:rPr>
      </w:pPr>
    </w:p>
    <w:p w:rsidR="00E92B9D" w:rsidRDefault="00E92B9D" w:rsidP="00E92B9D">
      <w:pPr>
        <w:jc w:val="center"/>
        <w:rPr>
          <w:noProof/>
          <w:lang w:eastAsia="ru-RU"/>
        </w:rPr>
      </w:pPr>
      <w:r w:rsidRPr="00B05706">
        <w:rPr>
          <w:rFonts w:ascii="Times New Roman" w:eastAsia="Times New Roman" w:hAnsi="Times New Roman"/>
          <w:noProof/>
          <w:color w:val="2E74B5"/>
          <w:sz w:val="28"/>
          <w:szCs w:val="28"/>
          <w:lang w:eastAsia="ru-RU"/>
        </w:rPr>
        <w:drawing>
          <wp:inline distT="0" distB="0" distL="0" distR="0">
            <wp:extent cx="5753100" cy="1945843"/>
            <wp:effectExtent l="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92B9D" w:rsidRPr="004F187B" w:rsidRDefault="00E92B9D" w:rsidP="00E92B9D">
      <w:pPr>
        <w:jc w:val="center"/>
      </w:pPr>
      <w:r>
        <w:rPr>
          <w:rFonts w:ascii="Times New Roman" w:hAnsi="Times New Roman"/>
          <w:sz w:val="24"/>
          <w:szCs w:val="24"/>
        </w:rPr>
        <w:t>Рисунок 4 - Распределение по уровню образования</w:t>
      </w:r>
    </w:p>
    <w:p w:rsidR="00E92B9D" w:rsidRPr="002B7DDA" w:rsidRDefault="00E92B9D" w:rsidP="006D0931">
      <w:pPr>
        <w:spacing w:after="0" w:line="240" w:lineRule="auto"/>
        <w:ind w:firstLine="426"/>
        <w:jc w:val="both"/>
        <w:rPr>
          <w:rFonts w:ascii="Times New Roman" w:eastAsia="Times New Roman" w:hAnsi="Times New Roman"/>
          <w:sz w:val="28"/>
          <w:szCs w:val="28"/>
        </w:rPr>
      </w:pPr>
      <w:r w:rsidRPr="002B7DDA">
        <w:rPr>
          <w:rFonts w:ascii="Times New Roman" w:eastAsia="Times New Roman" w:hAnsi="Times New Roman"/>
          <w:sz w:val="28"/>
          <w:szCs w:val="28"/>
        </w:rPr>
        <w:t xml:space="preserve">Каждому второму опрошенному средств достаточно на еду и одежду, но </w:t>
      </w:r>
      <w:r>
        <w:rPr>
          <w:rFonts w:ascii="Times New Roman" w:eastAsia="Times New Roman" w:hAnsi="Times New Roman"/>
          <w:sz w:val="28"/>
          <w:szCs w:val="28"/>
        </w:rPr>
        <w:t xml:space="preserve">приобретение </w:t>
      </w:r>
      <w:r w:rsidRPr="002B7DDA">
        <w:rPr>
          <w:rFonts w:ascii="Times New Roman" w:eastAsia="Times New Roman" w:hAnsi="Times New Roman"/>
          <w:sz w:val="28"/>
          <w:szCs w:val="28"/>
        </w:rPr>
        <w:t>бытовой техники вызывает затруднения (</w:t>
      </w:r>
      <w:r>
        <w:rPr>
          <w:rFonts w:ascii="Times New Roman" w:eastAsia="Times New Roman" w:hAnsi="Times New Roman"/>
          <w:sz w:val="28"/>
          <w:szCs w:val="28"/>
        </w:rPr>
        <w:t>44</w:t>
      </w:r>
      <w:r w:rsidRPr="002B7DDA">
        <w:rPr>
          <w:rFonts w:ascii="Times New Roman" w:eastAsia="Times New Roman" w:hAnsi="Times New Roman"/>
          <w:sz w:val="28"/>
          <w:szCs w:val="28"/>
        </w:rPr>
        <w:t>%; Рис. 5).</w:t>
      </w:r>
      <w:r>
        <w:rPr>
          <w:rFonts w:ascii="Times New Roman" w:eastAsia="Times New Roman" w:hAnsi="Times New Roman"/>
          <w:sz w:val="28"/>
          <w:szCs w:val="28"/>
        </w:rPr>
        <w:t xml:space="preserve"> 20% могут купить бытовую технику, но не в состоянии приобрести автомобиль. Для 19% покупка одежды уже становится серьёзной проблемой.</w:t>
      </w:r>
    </w:p>
    <w:p w:rsidR="00E92B9D" w:rsidRDefault="00E92B9D" w:rsidP="00E92B9D">
      <w:pPr>
        <w:spacing w:after="0" w:line="240" w:lineRule="auto"/>
        <w:jc w:val="center"/>
        <w:rPr>
          <w:noProof/>
          <w:lang w:eastAsia="ru-RU"/>
        </w:rPr>
      </w:pPr>
      <w:r w:rsidRPr="00B51693">
        <w:rPr>
          <w:b/>
          <w:noProof/>
          <w:lang w:eastAsia="ru-RU"/>
        </w:rPr>
        <w:drawing>
          <wp:inline distT="0" distB="0" distL="0" distR="0">
            <wp:extent cx="5486400" cy="2993571"/>
            <wp:effectExtent l="0" t="0" r="0" b="0"/>
            <wp:docPr id="4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92B9D" w:rsidRPr="00D27462" w:rsidRDefault="00E92B9D" w:rsidP="00E92B9D">
      <w:pPr>
        <w:spacing w:after="0" w:line="240" w:lineRule="auto"/>
        <w:jc w:val="center"/>
        <w:rPr>
          <w:rFonts w:ascii="Times New Roman" w:hAnsi="Times New Roman"/>
          <w:sz w:val="24"/>
          <w:szCs w:val="24"/>
        </w:rPr>
      </w:pPr>
      <w:r>
        <w:rPr>
          <w:rFonts w:ascii="Times New Roman" w:hAnsi="Times New Roman"/>
          <w:sz w:val="24"/>
          <w:szCs w:val="24"/>
        </w:rPr>
        <w:t xml:space="preserve">Рисунок 5 – Оценка материального положения семьи </w:t>
      </w:r>
    </w:p>
    <w:p w:rsidR="0090193B" w:rsidRDefault="0090193B" w:rsidP="00D7794D">
      <w:pPr>
        <w:spacing w:after="0" w:line="240" w:lineRule="auto"/>
        <w:ind w:firstLine="567"/>
        <w:jc w:val="both"/>
        <w:rPr>
          <w:rFonts w:ascii="Times New Roman" w:hAnsi="Times New Roman"/>
          <w:b/>
          <w:sz w:val="28"/>
          <w:szCs w:val="28"/>
        </w:rPr>
      </w:pPr>
    </w:p>
    <w:p w:rsidR="005961A1" w:rsidRDefault="005961A1" w:rsidP="006D0931">
      <w:pPr>
        <w:spacing w:after="0" w:line="240" w:lineRule="auto"/>
        <w:ind w:firstLine="426"/>
        <w:jc w:val="both"/>
        <w:rPr>
          <w:rFonts w:ascii="Times New Roman" w:eastAsia="Times New Roman" w:hAnsi="Times New Roman"/>
          <w:sz w:val="28"/>
          <w:szCs w:val="28"/>
        </w:rPr>
      </w:pPr>
      <w:r w:rsidRPr="00980C42">
        <w:rPr>
          <w:rFonts w:ascii="Times New Roman" w:eastAsia="Times New Roman" w:hAnsi="Times New Roman"/>
          <w:sz w:val="28"/>
          <w:szCs w:val="28"/>
        </w:rPr>
        <w:t xml:space="preserve">Самый популярный </w:t>
      </w:r>
      <w:r>
        <w:rPr>
          <w:rFonts w:ascii="Times New Roman" w:eastAsia="Times New Roman" w:hAnsi="Times New Roman"/>
          <w:sz w:val="28"/>
          <w:szCs w:val="28"/>
        </w:rPr>
        <w:t>среди</w:t>
      </w:r>
      <w:r w:rsidRPr="00980C42">
        <w:rPr>
          <w:rFonts w:ascii="Times New Roman" w:eastAsia="Times New Roman" w:hAnsi="Times New Roman"/>
          <w:sz w:val="28"/>
          <w:szCs w:val="28"/>
        </w:rPr>
        <w:t xml:space="preserve"> населения</w:t>
      </w:r>
      <w:r>
        <w:rPr>
          <w:rFonts w:ascii="Times New Roman" w:eastAsia="Times New Roman" w:hAnsi="Times New Roman"/>
          <w:sz w:val="28"/>
          <w:szCs w:val="28"/>
        </w:rPr>
        <w:t xml:space="preserve"> финансовый</w:t>
      </w:r>
      <w:r w:rsidRPr="00980C42">
        <w:rPr>
          <w:rFonts w:ascii="Times New Roman" w:eastAsia="Times New Roman" w:hAnsi="Times New Roman"/>
          <w:sz w:val="28"/>
          <w:szCs w:val="28"/>
        </w:rPr>
        <w:t xml:space="preserve"> продукт – банковский </w:t>
      </w:r>
      <w:r>
        <w:rPr>
          <w:rFonts w:ascii="Times New Roman" w:eastAsia="Times New Roman" w:hAnsi="Times New Roman"/>
          <w:sz w:val="28"/>
          <w:szCs w:val="28"/>
        </w:rPr>
        <w:t xml:space="preserve">вклад: в настоящее время он имеется у каждого пятого жителя области </w:t>
      </w:r>
      <w:r w:rsidRPr="00980C42">
        <w:rPr>
          <w:rFonts w:ascii="Times New Roman" w:eastAsia="Times New Roman" w:hAnsi="Times New Roman"/>
          <w:sz w:val="28"/>
          <w:szCs w:val="28"/>
        </w:rPr>
        <w:t>(</w:t>
      </w:r>
      <w:r>
        <w:rPr>
          <w:rFonts w:ascii="Times New Roman" w:eastAsia="Times New Roman" w:hAnsi="Times New Roman"/>
          <w:sz w:val="28"/>
          <w:szCs w:val="28"/>
        </w:rPr>
        <w:t>22</w:t>
      </w:r>
      <w:r w:rsidRPr="00980C42">
        <w:rPr>
          <w:rFonts w:ascii="Times New Roman" w:eastAsia="Times New Roman" w:hAnsi="Times New Roman"/>
          <w:sz w:val="28"/>
          <w:szCs w:val="28"/>
        </w:rPr>
        <w:t xml:space="preserve">%; Таб. 2). </w:t>
      </w:r>
      <w:r>
        <w:rPr>
          <w:rFonts w:ascii="Times New Roman" w:eastAsia="Times New Roman" w:hAnsi="Times New Roman"/>
          <w:sz w:val="28"/>
          <w:szCs w:val="28"/>
        </w:rPr>
        <w:t xml:space="preserve">Депозиты больше распространены в Вологде, меньше в районах (26% и 19% соответственно). В Вологде чуть больше тех, кто имеет индивидуальный инвестиционный счёт (4%; районах – 1%) и брокерский счет (4%), в районах больше распространены займы в кредитных потребительских кооперативах (2%). </w:t>
      </w: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Остальными финансовыми продуктами в данный момент пользуется не более 2% вологжан, а подавляющее большинство не потребляли указанные продукты в течение последних 12 месяцев либо никогда (от 94% до 99%). </w:t>
      </w:r>
    </w:p>
    <w:p w:rsidR="005961A1" w:rsidRDefault="005961A1" w:rsidP="005961A1">
      <w:pPr>
        <w:spacing w:after="0" w:line="240" w:lineRule="auto"/>
        <w:ind w:firstLine="709"/>
        <w:jc w:val="both"/>
        <w:rPr>
          <w:rFonts w:ascii="Times New Roman" w:eastAsia="Times New Roman" w:hAnsi="Times New Roman"/>
          <w:sz w:val="28"/>
          <w:szCs w:val="28"/>
        </w:rPr>
      </w:pPr>
    </w:p>
    <w:p w:rsidR="005961A1" w:rsidRPr="00920AA5" w:rsidRDefault="005961A1" w:rsidP="005961A1">
      <w:pPr>
        <w:spacing w:after="0" w:line="240" w:lineRule="auto"/>
        <w:jc w:val="both"/>
        <w:rPr>
          <w:rFonts w:ascii="Times New Roman" w:eastAsiaTheme="majorEastAsia" w:hAnsi="Times New Roman"/>
          <w:sz w:val="24"/>
          <w:szCs w:val="24"/>
        </w:rPr>
      </w:pPr>
      <w:r w:rsidRPr="00920AA5">
        <w:rPr>
          <w:rFonts w:ascii="Times New Roman" w:eastAsiaTheme="majorEastAsia" w:hAnsi="Times New Roman"/>
          <w:sz w:val="24"/>
          <w:szCs w:val="24"/>
        </w:rPr>
        <w:t>Таблица 2 – Распределение ответов на вопрос «</w:t>
      </w:r>
      <w:r w:rsidRPr="00920AA5">
        <w:rPr>
          <w:rFonts w:ascii="Times New Roman" w:eastAsiaTheme="majorEastAsia" w:hAnsi="Times New Roman"/>
          <w:bCs/>
          <w:sz w:val="24"/>
          <w:szCs w:val="24"/>
        </w:rPr>
        <w:t>Какими из перечисленных финансовых продуктов (услуг) Вы пользовались за последние 12 месяцев? (выберите один вариант ответа для каждого финансового продукта)</w:t>
      </w:r>
      <w:r>
        <w:rPr>
          <w:rFonts w:ascii="Times New Roman" w:eastAsiaTheme="majorEastAsia" w:hAnsi="Times New Roman"/>
          <w:bCs/>
          <w:sz w:val="24"/>
          <w:szCs w:val="24"/>
        </w:rPr>
        <w:t>»</w:t>
      </w:r>
    </w:p>
    <w:tbl>
      <w:tblPr>
        <w:tblStyle w:val="aa"/>
        <w:tblW w:w="9639" w:type="dxa"/>
        <w:tblInd w:w="108" w:type="dxa"/>
        <w:tblLayout w:type="fixed"/>
        <w:tblLook w:val="04A0" w:firstRow="1" w:lastRow="0" w:firstColumn="1" w:lastColumn="0" w:noHBand="0" w:noVBand="1"/>
      </w:tblPr>
      <w:tblGrid>
        <w:gridCol w:w="1872"/>
        <w:gridCol w:w="613"/>
        <w:gridCol w:w="614"/>
        <w:gridCol w:w="614"/>
        <w:gridCol w:w="614"/>
        <w:gridCol w:w="613"/>
        <w:gridCol w:w="614"/>
        <w:gridCol w:w="614"/>
        <w:gridCol w:w="778"/>
        <w:gridCol w:w="709"/>
        <w:gridCol w:w="567"/>
        <w:gridCol w:w="709"/>
        <w:gridCol w:w="708"/>
      </w:tblGrid>
      <w:tr w:rsidR="005961A1" w:rsidRPr="00D15F85" w:rsidTr="000E7F05">
        <w:trPr>
          <w:trHeight w:val="303"/>
        </w:trPr>
        <w:tc>
          <w:tcPr>
            <w:tcW w:w="1872" w:type="dxa"/>
            <w:vMerge w:val="restart"/>
            <w:vAlign w:val="center"/>
          </w:tcPr>
          <w:p w:rsidR="005961A1" w:rsidRPr="00D15F85" w:rsidRDefault="005961A1" w:rsidP="000E7F05">
            <w:pPr>
              <w:spacing w:after="0" w:line="240" w:lineRule="auto"/>
              <w:ind w:left="-113" w:right="-113"/>
              <w:contextualSpacing/>
              <w:rPr>
                <w:rFonts w:ascii="Times New Roman" w:hAnsi="Times New Roman"/>
                <w:b/>
              </w:rPr>
            </w:pPr>
            <w:r w:rsidRPr="00D15F85">
              <w:rPr>
                <w:rFonts w:ascii="Times New Roman" w:hAnsi="Times New Roman"/>
                <w:b/>
              </w:rPr>
              <w:t xml:space="preserve">Финансовые продукты </w:t>
            </w:r>
          </w:p>
        </w:tc>
        <w:tc>
          <w:tcPr>
            <w:tcW w:w="2455" w:type="dxa"/>
            <w:gridSpan w:val="4"/>
            <w:vAlign w:val="center"/>
          </w:tcPr>
          <w:p w:rsidR="005961A1" w:rsidRPr="00D15F85" w:rsidRDefault="005961A1" w:rsidP="000E7F05">
            <w:pPr>
              <w:spacing w:after="0" w:line="240" w:lineRule="auto"/>
              <w:ind w:left="-113" w:right="-113"/>
              <w:contextualSpacing/>
              <w:jc w:val="center"/>
              <w:rPr>
                <w:rFonts w:ascii="Times New Roman" w:hAnsi="Times New Roman"/>
                <w:b/>
              </w:rPr>
            </w:pPr>
            <w:r w:rsidRPr="00D15F85">
              <w:rPr>
                <w:rFonts w:ascii="Times New Roman" w:hAnsi="Times New Roman"/>
                <w:b/>
                <w:spacing w:val="-4"/>
              </w:rPr>
              <w:t>Имеется сейчас</w:t>
            </w:r>
          </w:p>
        </w:tc>
        <w:tc>
          <w:tcPr>
            <w:tcW w:w="2619" w:type="dxa"/>
            <w:gridSpan w:val="4"/>
            <w:vAlign w:val="center"/>
          </w:tcPr>
          <w:p w:rsidR="005961A1" w:rsidRPr="00D15F85" w:rsidRDefault="005961A1" w:rsidP="000E7F05">
            <w:pPr>
              <w:spacing w:after="0" w:line="240" w:lineRule="auto"/>
              <w:ind w:left="-113" w:right="-113"/>
              <w:contextualSpacing/>
              <w:jc w:val="center"/>
              <w:rPr>
                <w:rFonts w:ascii="Times New Roman" w:hAnsi="Times New Roman"/>
                <w:b/>
              </w:rPr>
            </w:pPr>
            <w:r w:rsidRPr="00D15F85">
              <w:rPr>
                <w:rFonts w:ascii="Times New Roman" w:hAnsi="Times New Roman"/>
                <w:b/>
                <w:spacing w:val="-4"/>
              </w:rPr>
              <w:t>Не имеется сейчас, но использовался за последние 12 месяцев</w:t>
            </w:r>
          </w:p>
        </w:tc>
        <w:tc>
          <w:tcPr>
            <w:tcW w:w="2693" w:type="dxa"/>
            <w:gridSpan w:val="4"/>
            <w:vAlign w:val="center"/>
          </w:tcPr>
          <w:p w:rsidR="005961A1" w:rsidRPr="00D15F85" w:rsidRDefault="005961A1" w:rsidP="000E7F05">
            <w:pPr>
              <w:spacing w:after="0" w:line="240" w:lineRule="auto"/>
              <w:ind w:left="-113" w:right="-113"/>
              <w:contextualSpacing/>
              <w:jc w:val="center"/>
              <w:rPr>
                <w:rFonts w:ascii="Times New Roman" w:hAnsi="Times New Roman"/>
                <w:b/>
              </w:rPr>
            </w:pPr>
            <w:r w:rsidRPr="00D15F85">
              <w:rPr>
                <w:rFonts w:ascii="Times New Roman" w:hAnsi="Times New Roman"/>
                <w:b/>
                <w:spacing w:val="-4"/>
              </w:rPr>
              <w:t>Не использовался за последние 12 месяцев / никогда</w:t>
            </w:r>
          </w:p>
        </w:tc>
      </w:tr>
      <w:tr w:rsidR="005961A1" w:rsidRPr="00D15F85" w:rsidTr="000E7F05">
        <w:trPr>
          <w:cantSplit/>
          <w:trHeight w:val="1308"/>
        </w:trPr>
        <w:tc>
          <w:tcPr>
            <w:tcW w:w="1872" w:type="dxa"/>
            <w:vMerge/>
          </w:tcPr>
          <w:p w:rsidR="005961A1" w:rsidRPr="00D15F85" w:rsidRDefault="005961A1" w:rsidP="000E7F05">
            <w:pPr>
              <w:spacing w:after="0" w:line="240" w:lineRule="auto"/>
              <w:ind w:left="-113" w:right="-113"/>
              <w:contextualSpacing/>
              <w:rPr>
                <w:rFonts w:ascii="Times New Roman" w:hAnsi="Times New Roman"/>
                <w:b/>
              </w:rPr>
            </w:pPr>
          </w:p>
        </w:tc>
        <w:tc>
          <w:tcPr>
            <w:tcW w:w="613"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Область</w:t>
            </w:r>
          </w:p>
        </w:tc>
        <w:tc>
          <w:tcPr>
            <w:tcW w:w="614"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Вологда</w:t>
            </w:r>
          </w:p>
        </w:tc>
        <w:tc>
          <w:tcPr>
            <w:tcW w:w="614"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Череповец</w:t>
            </w:r>
          </w:p>
        </w:tc>
        <w:tc>
          <w:tcPr>
            <w:tcW w:w="614"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Районы</w:t>
            </w:r>
          </w:p>
        </w:tc>
        <w:tc>
          <w:tcPr>
            <w:tcW w:w="613"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Область</w:t>
            </w:r>
          </w:p>
        </w:tc>
        <w:tc>
          <w:tcPr>
            <w:tcW w:w="614"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Вологда</w:t>
            </w:r>
          </w:p>
        </w:tc>
        <w:tc>
          <w:tcPr>
            <w:tcW w:w="614"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Череповец</w:t>
            </w:r>
          </w:p>
        </w:tc>
        <w:tc>
          <w:tcPr>
            <w:tcW w:w="778"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Районы</w:t>
            </w:r>
          </w:p>
        </w:tc>
        <w:tc>
          <w:tcPr>
            <w:tcW w:w="709"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Область</w:t>
            </w:r>
          </w:p>
        </w:tc>
        <w:tc>
          <w:tcPr>
            <w:tcW w:w="567"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Вологда</w:t>
            </w:r>
          </w:p>
        </w:tc>
        <w:tc>
          <w:tcPr>
            <w:tcW w:w="709"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Череповец</w:t>
            </w:r>
          </w:p>
        </w:tc>
        <w:tc>
          <w:tcPr>
            <w:tcW w:w="708" w:type="dxa"/>
            <w:textDirection w:val="btLr"/>
            <w:vAlign w:val="center"/>
          </w:tcPr>
          <w:p w:rsidR="005961A1" w:rsidRPr="00D15F85" w:rsidRDefault="005961A1" w:rsidP="000E7F05">
            <w:pPr>
              <w:spacing w:after="0" w:line="240" w:lineRule="auto"/>
              <w:ind w:left="-113" w:right="-113"/>
              <w:contextualSpacing/>
              <w:jc w:val="center"/>
              <w:rPr>
                <w:rFonts w:ascii="Times New Roman" w:hAnsi="Times New Roman"/>
                <w:b/>
                <w:spacing w:val="-4"/>
              </w:rPr>
            </w:pPr>
            <w:r w:rsidRPr="00D15F85">
              <w:rPr>
                <w:rFonts w:ascii="Times New Roman" w:hAnsi="Times New Roman"/>
                <w:b/>
                <w:spacing w:val="-4"/>
              </w:rPr>
              <w:t>Районы</w:t>
            </w:r>
          </w:p>
        </w:tc>
      </w:tr>
      <w:tr w:rsidR="005961A1" w:rsidRPr="00D15F85" w:rsidTr="000E7F05">
        <w:trPr>
          <w:trHeight w:val="295"/>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Банковский вклад</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rPr>
            </w:pPr>
            <w:r w:rsidRPr="00D15F85">
              <w:rPr>
                <w:rFonts w:ascii="Times New Roman" w:hAnsi="Times New Roman"/>
                <w:b/>
                <w:color w:val="00B050"/>
              </w:rPr>
              <w:t>26,3%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22,3%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FF0000"/>
              </w:rPr>
            </w:pPr>
            <w:r w:rsidRPr="00D15F85">
              <w:rPr>
                <w:rFonts w:ascii="Times New Roman" w:hAnsi="Times New Roman"/>
                <w:b/>
                <w:color w:val="FF0000"/>
              </w:rPr>
              <w:t>19,2%</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6,1%</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4,0%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6,3%</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7,0%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72,2%</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69,7%</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71,4%</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73,8%</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 xml:space="preserve">Договор на размещение средств в форме займа в </w:t>
            </w:r>
            <w:r w:rsidRPr="00D15F85">
              <w:rPr>
                <w:rFonts w:ascii="Times New Roman" w:hAnsi="Times New Roman"/>
                <w:spacing w:val="-8"/>
              </w:rPr>
              <w:t>микрофинансовой</w:t>
            </w:r>
            <w:r w:rsidRPr="00D15F85">
              <w:rPr>
                <w:rFonts w:ascii="Times New Roman" w:hAnsi="Times New Roman"/>
                <w:spacing w:val="-4"/>
              </w:rPr>
              <w:t xml:space="preserve"> организации</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0,8%</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1,5%</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2,9%</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4,7%</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3,3%</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96,3%</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99,7%</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95,0%</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95,2%</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Договор на размещение средств в форме займа в кредитном потребительском кооперативе</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FF0000"/>
              </w:rPr>
            </w:pPr>
            <w:r w:rsidRPr="00D15F85">
              <w:rPr>
                <w:rFonts w:ascii="Times New Roman" w:hAnsi="Times New Roman"/>
                <w:b/>
                <w:color w:val="FF0000"/>
              </w:rPr>
              <w:t>0,3%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00B050"/>
              </w:rPr>
            </w:pPr>
            <w:r w:rsidRPr="00D15F85">
              <w:rPr>
                <w:rFonts w:ascii="Times New Roman" w:hAnsi="Times New Roman"/>
                <w:b/>
                <w:color w:val="00B050"/>
              </w:rPr>
              <w:t>2,3%</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2,7%</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3,0%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96,0%</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99,0%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95,7%</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94,7%</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Договор на размещение средств в форме займа в форме в сельскохозяйственном кредитном потребительском кооперативе</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0,8%</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2,0%</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98,3%</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97,0%</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98,0%</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Индивидуальный инвестиционный счет</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1,9%</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00B050"/>
              </w:rPr>
            </w:pPr>
            <w:r w:rsidRPr="00D15F85">
              <w:rPr>
                <w:rFonts w:ascii="Times New Roman" w:hAnsi="Times New Roman"/>
                <w:b/>
                <w:color w:val="00B050"/>
              </w:rPr>
              <w:t>4,3%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1,2%</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2,3%</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96,4%</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94,7%</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96,7%</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97,2%</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Инвестиционное страхование жизни</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2,2%</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1,8%</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0,7%</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1,7%</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2,3%</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96,6%</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98,7%</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96,7%</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95,5%</w:t>
            </w:r>
          </w:p>
        </w:tc>
      </w:tr>
      <w:tr w:rsidR="005961A1" w:rsidRPr="00D15F85" w:rsidTr="000E7F05">
        <w:trPr>
          <w:trHeight w:val="381"/>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Брокерский счет</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00B050"/>
              </w:rPr>
            </w:pPr>
            <w:r w:rsidRPr="00D15F85">
              <w:rPr>
                <w:rFonts w:ascii="Times New Roman" w:hAnsi="Times New Roman"/>
                <w:b/>
                <w:color w:val="00B050"/>
              </w:rPr>
              <w:t>4,3%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3,0%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b/>
                <w:color w:val="FF0000"/>
              </w:rPr>
            </w:pPr>
            <w:r w:rsidRPr="00D15F85">
              <w:rPr>
                <w:rFonts w:ascii="Times New Roman" w:hAnsi="Times New Roman"/>
                <w:b/>
                <w:color w:val="FF0000"/>
              </w:rPr>
              <w:t>0,3%</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1,2%</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0,3%</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3,7%</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0,3%</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96,8%</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95,3%</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93,4%</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99,3%</w:t>
            </w:r>
          </w:p>
        </w:tc>
      </w:tr>
      <w:tr w:rsidR="005961A1" w:rsidRPr="00D15F85" w:rsidTr="000E7F05">
        <w:trPr>
          <w:trHeight w:val="510"/>
        </w:trPr>
        <w:tc>
          <w:tcPr>
            <w:tcW w:w="1872" w:type="dxa"/>
          </w:tcPr>
          <w:p w:rsidR="005961A1" w:rsidRPr="00D15F85" w:rsidRDefault="005961A1" w:rsidP="000E7F05">
            <w:pPr>
              <w:spacing w:after="0" w:line="240" w:lineRule="auto"/>
              <w:ind w:left="-113" w:right="-113"/>
              <w:contextualSpacing/>
              <w:rPr>
                <w:rFonts w:ascii="Times New Roman" w:hAnsi="Times New Roman"/>
                <w:spacing w:val="-4"/>
              </w:rPr>
            </w:pPr>
            <w:r w:rsidRPr="00D15F85">
              <w:rPr>
                <w:rFonts w:ascii="Times New Roman" w:hAnsi="Times New Roman"/>
                <w:spacing w:val="-4"/>
              </w:rPr>
              <w:t>Вложение средств в паевой инвестиционный фонд</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0,8%</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2,0%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0,2%</w:t>
            </w:r>
          </w:p>
        </w:tc>
        <w:tc>
          <w:tcPr>
            <w:tcW w:w="613"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0,8%</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0,0%</w:t>
            </w:r>
          </w:p>
        </w:tc>
        <w:tc>
          <w:tcPr>
            <w:tcW w:w="614"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77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1,0%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98,4%</w:t>
            </w:r>
          </w:p>
        </w:tc>
        <w:tc>
          <w:tcPr>
            <w:tcW w:w="567"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98,0%</w:t>
            </w:r>
          </w:p>
        </w:tc>
        <w:tc>
          <w:tcPr>
            <w:tcW w:w="709"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98,0%</w:t>
            </w:r>
          </w:p>
        </w:tc>
        <w:tc>
          <w:tcPr>
            <w:tcW w:w="708" w:type="dxa"/>
            <w:vAlign w:val="center"/>
          </w:tcPr>
          <w:p w:rsidR="005961A1" w:rsidRPr="00D15F85" w:rsidRDefault="005961A1" w:rsidP="000E7F05">
            <w:pPr>
              <w:spacing w:after="0" w:line="240" w:lineRule="auto"/>
              <w:ind w:left="-113" w:right="-113"/>
              <w:contextualSpacing/>
              <w:jc w:val="center"/>
              <w:rPr>
                <w:rFonts w:ascii="Times New Roman" w:hAnsi="Times New Roman"/>
              </w:rPr>
            </w:pPr>
            <w:r w:rsidRPr="00D15F85">
              <w:rPr>
                <w:rFonts w:ascii="Times New Roman" w:hAnsi="Times New Roman"/>
              </w:rPr>
              <w:t>98,8%</w:t>
            </w:r>
          </w:p>
        </w:tc>
      </w:tr>
    </w:tbl>
    <w:p w:rsidR="005961A1" w:rsidRDefault="005961A1" w:rsidP="005961A1"/>
    <w:p w:rsidR="005961A1" w:rsidRDefault="005961A1" w:rsidP="006D0931">
      <w:pPr>
        <w:spacing w:after="0" w:line="240" w:lineRule="auto"/>
        <w:ind w:firstLine="426"/>
        <w:jc w:val="both"/>
        <w:rPr>
          <w:rFonts w:ascii="Times New Roman" w:eastAsia="Times New Roman" w:hAnsi="Times New Roman"/>
          <w:sz w:val="28"/>
          <w:szCs w:val="28"/>
        </w:rPr>
      </w:pPr>
      <w:r w:rsidRPr="00A06E96">
        <w:rPr>
          <w:rFonts w:ascii="Times New Roman" w:eastAsia="Times New Roman" w:hAnsi="Times New Roman"/>
          <w:sz w:val="28"/>
          <w:szCs w:val="28"/>
        </w:rPr>
        <w:t xml:space="preserve">Основная причина </w:t>
      </w:r>
      <w:r>
        <w:rPr>
          <w:rFonts w:ascii="Times New Roman" w:eastAsia="Times New Roman" w:hAnsi="Times New Roman"/>
          <w:sz w:val="28"/>
          <w:szCs w:val="28"/>
        </w:rPr>
        <w:t>неиспользования данных финансовых продуктов вологжанами – недостаток свободных денег (71%; Рис. 6). Актуальность других причин существенно меньше (не более 22%). При этом, в Вологде и районах более значим фактор недоверия финансовым организациям. 4% жителей районов отмечает удаленность отделений финорганизаций.</w:t>
      </w:r>
    </w:p>
    <w:p w:rsidR="005961A1" w:rsidRDefault="005961A1" w:rsidP="005961A1">
      <w:r>
        <w:rPr>
          <w:noProof/>
          <w:lang w:eastAsia="ru-RU"/>
        </w:rPr>
        <w:drawing>
          <wp:inline distT="0" distB="0" distL="0" distR="0">
            <wp:extent cx="6092190" cy="4483100"/>
            <wp:effectExtent l="0" t="0" r="3810" b="0"/>
            <wp:docPr id="5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961A1" w:rsidRDefault="005961A1" w:rsidP="005961A1">
      <w:pPr>
        <w:spacing w:after="0" w:line="240" w:lineRule="auto"/>
        <w:jc w:val="center"/>
        <w:rPr>
          <w:rFonts w:ascii="Times New Roman" w:eastAsiaTheme="majorEastAsia" w:hAnsi="Times New Roman"/>
          <w:sz w:val="24"/>
          <w:szCs w:val="24"/>
        </w:rPr>
      </w:pPr>
      <w:r>
        <w:rPr>
          <w:rFonts w:ascii="Times New Roman" w:eastAsiaTheme="majorEastAsia" w:hAnsi="Times New Roman"/>
          <w:sz w:val="24"/>
          <w:szCs w:val="24"/>
        </w:rPr>
        <w:t>Рисунок 6 – Причины отсутствия перечисленных в таблице 2 финансовых продуктов *</w:t>
      </w:r>
    </w:p>
    <w:p w:rsidR="005961A1" w:rsidRDefault="005961A1" w:rsidP="005961A1">
      <w:pPr>
        <w:spacing w:after="0" w:line="240" w:lineRule="auto"/>
        <w:jc w:val="both"/>
        <w:rPr>
          <w:rFonts w:ascii="Times New Roman" w:eastAsiaTheme="majorEastAsia" w:hAnsi="Times New Roman"/>
          <w:sz w:val="20"/>
          <w:szCs w:val="20"/>
        </w:rPr>
      </w:pPr>
      <w:r w:rsidRPr="003A7807">
        <w:rPr>
          <w:rFonts w:ascii="Times New Roman" w:eastAsiaTheme="majorEastAsia" w:hAnsi="Times New Roman"/>
          <w:sz w:val="20"/>
          <w:szCs w:val="20"/>
        </w:rPr>
        <w:t>* Вопрос звучит следующим образом: Если Вы не пользовались за последние 12 месяцев ни одним из перечисленных в вопросе №9 продуктов, отметьте высказывания, которые описывают причину отсутствия у Вас этих продуктов (выберите все подходящие ответы)</w:t>
      </w:r>
      <w:r>
        <w:rPr>
          <w:rFonts w:ascii="Times New Roman" w:eastAsiaTheme="majorEastAsia" w:hAnsi="Times New Roman"/>
          <w:sz w:val="20"/>
          <w:szCs w:val="20"/>
        </w:rPr>
        <w:t>»</w:t>
      </w:r>
    </w:p>
    <w:p w:rsidR="000E7F05" w:rsidRPr="003A7807" w:rsidRDefault="000E7F05" w:rsidP="005961A1">
      <w:pPr>
        <w:spacing w:after="0" w:line="240" w:lineRule="auto"/>
        <w:jc w:val="both"/>
        <w:rPr>
          <w:rFonts w:ascii="Times New Roman" w:eastAsiaTheme="majorEastAsia" w:hAnsi="Times New Roman"/>
          <w:sz w:val="20"/>
          <w:szCs w:val="20"/>
        </w:rPr>
      </w:pP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Чаще респонденты используют</w:t>
      </w:r>
      <w:r w:rsidRPr="00421A5D">
        <w:rPr>
          <w:rFonts w:ascii="Times New Roman" w:eastAsia="Times New Roman" w:hAnsi="Times New Roman"/>
          <w:sz w:val="28"/>
          <w:szCs w:val="28"/>
        </w:rPr>
        <w:t xml:space="preserve"> </w:t>
      </w:r>
      <w:r>
        <w:rPr>
          <w:rFonts w:ascii="Times New Roman" w:eastAsia="Times New Roman" w:hAnsi="Times New Roman"/>
          <w:sz w:val="28"/>
          <w:szCs w:val="28"/>
        </w:rPr>
        <w:t xml:space="preserve">кредит в банке, не являющийся онлайн-кредитом и кредитный лимит по кредитной карте (19 – 20%; Таб. 3), а также онлайн-кредит в банке (11%). Остальные финансовые продукты в настоящее время потребляет не более 1% населения, а большинство не использовали их как минимум в течение последнего года (от 96% до 99%). </w:t>
      </w: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Кредит в банке, не являющийся онлайн кредитом, имеет больший спрос в районах (22% против 14 – 18% в крупных городах), а также кредитный лимит по кредитной карте (23% в районах против 16 - 19% в крупных городах). </w:t>
      </w:r>
    </w:p>
    <w:p w:rsidR="000E7F05" w:rsidRDefault="000E7F05" w:rsidP="000E7F05">
      <w:pPr>
        <w:spacing w:after="0" w:line="240" w:lineRule="auto"/>
        <w:ind w:firstLine="709"/>
        <w:jc w:val="both"/>
        <w:rPr>
          <w:rFonts w:ascii="Times New Roman" w:eastAsia="Times New Roman" w:hAnsi="Times New Roman"/>
          <w:sz w:val="28"/>
          <w:szCs w:val="28"/>
        </w:rPr>
      </w:pPr>
    </w:p>
    <w:p w:rsidR="005961A1" w:rsidRPr="00CF132E" w:rsidRDefault="005961A1" w:rsidP="005961A1">
      <w:pPr>
        <w:pStyle w:val="af4"/>
        <w:spacing w:before="120" w:after="0" w:line="240" w:lineRule="auto"/>
        <w:ind w:left="0"/>
        <w:jc w:val="both"/>
        <w:rPr>
          <w:rFonts w:ascii="Times New Roman" w:eastAsiaTheme="majorEastAsia" w:hAnsi="Times New Roman"/>
          <w:sz w:val="24"/>
          <w:szCs w:val="24"/>
        </w:rPr>
      </w:pPr>
      <w:r w:rsidRPr="00CF132E">
        <w:rPr>
          <w:rFonts w:ascii="Times New Roman" w:eastAsiaTheme="majorEastAsia" w:hAnsi="Times New Roman"/>
          <w:sz w:val="24"/>
          <w:szCs w:val="24"/>
        </w:rPr>
        <w:t>Таблица 3 – Распределение ответов на вопрос «</w:t>
      </w:r>
      <w:r w:rsidRPr="00CF132E">
        <w:rPr>
          <w:rFonts w:ascii="Times New Roman" w:eastAsiaTheme="majorEastAsia" w:hAnsi="Times New Roman"/>
          <w:bCs/>
          <w:sz w:val="24"/>
          <w:szCs w:val="24"/>
        </w:rPr>
        <w:t>Какими из перечисленных финансовых продуктов (услуг) Вы пользовались за последние 12 месяцев? (выберите один вариант ответа для каждого финансового продукта)»</w:t>
      </w:r>
    </w:p>
    <w:tbl>
      <w:tblPr>
        <w:tblStyle w:val="aa"/>
        <w:tblW w:w="9639" w:type="dxa"/>
        <w:tblInd w:w="108" w:type="dxa"/>
        <w:tblLayout w:type="fixed"/>
        <w:tblLook w:val="04A0" w:firstRow="1" w:lastRow="0" w:firstColumn="1" w:lastColumn="0" w:noHBand="0" w:noVBand="1"/>
      </w:tblPr>
      <w:tblGrid>
        <w:gridCol w:w="2127"/>
        <w:gridCol w:w="567"/>
        <w:gridCol w:w="567"/>
        <w:gridCol w:w="567"/>
        <w:gridCol w:w="567"/>
        <w:gridCol w:w="545"/>
        <w:gridCol w:w="614"/>
        <w:gridCol w:w="614"/>
        <w:gridCol w:w="614"/>
        <w:gridCol w:w="731"/>
        <w:gridCol w:w="567"/>
        <w:gridCol w:w="709"/>
        <w:gridCol w:w="850"/>
      </w:tblGrid>
      <w:tr w:rsidR="005961A1" w:rsidRPr="000E7F05" w:rsidTr="000E7F05">
        <w:trPr>
          <w:trHeight w:val="303"/>
        </w:trPr>
        <w:tc>
          <w:tcPr>
            <w:tcW w:w="2127" w:type="dxa"/>
            <w:vMerge w:val="restart"/>
            <w:vAlign w:val="center"/>
          </w:tcPr>
          <w:p w:rsidR="005961A1" w:rsidRPr="000E7F05" w:rsidRDefault="005961A1" w:rsidP="000E7F05">
            <w:pPr>
              <w:spacing w:after="0" w:line="240" w:lineRule="auto"/>
              <w:rPr>
                <w:rFonts w:ascii="Times New Roman" w:hAnsi="Times New Roman"/>
                <w:b/>
              </w:rPr>
            </w:pPr>
            <w:r w:rsidRPr="000E7F05">
              <w:rPr>
                <w:rFonts w:ascii="Times New Roman" w:hAnsi="Times New Roman"/>
                <w:b/>
              </w:rPr>
              <w:t>Финансовые продукты</w:t>
            </w:r>
          </w:p>
        </w:tc>
        <w:tc>
          <w:tcPr>
            <w:tcW w:w="2268" w:type="dxa"/>
            <w:gridSpan w:val="4"/>
            <w:vAlign w:val="center"/>
          </w:tcPr>
          <w:p w:rsidR="005961A1" w:rsidRPr="000E7F05" w:rsidRDefault="005961A1" w:rsidP="000E7F05">
            <w:pPr>
              <w:spacing w:after="0" w:line="240" w:lineRule="auto"/>
              <w:jc w:val="center"/>
              <w:rPr>
                <w:rFonts w:ascii="Times New Roman" w:hAnsi="Times New Roman"/>
                <w:b/>
              </w:rPr>
            </w:pPr>
            <w:r w:rsidRPr="000E7F05">
              <w:rPr>
                <w:rFonts w:ascii="Times New Roman" w:hAnsi="Times New Roman"/>
                <w:b/>
                <w:spacing w:val="-4"/>
              </w:rPr>
              <w:t>Имеется сейчас</w:t>
            </w:r>
          </w:p>
        </w:tc>
        <w:tc>
          <w:tcPr>
            <w:tcW w:w="2387" w:type="dxa"/>
            <w:gridSpan w:val="4"/>
            <w:vAlign w:val="center"/>
          </w:tcPr>
          <w:p w:rsidR="005961A1" w:rsidRPr="000E7F05" w:rsidRDefault="005961A1" w:rsidP="000E7F05">
            <w:pPr>
              <w:spacing w:after="0" w:line="240" w:lineRule="auto"/>
              <w:jc w:val="center"/>
              <w:rPr>
                <w:rFonts w:ascii="Times New Roman" w:hAnsi="Times New Roman"/>
                <w:b/>
              </w:rPr>
            </w:pPr>
            <w:r w:rsidRPr="000E7F05">
              <w:rPr>
                <w:rFonts w:ascii="Times New Roman" w:hAnsi="Times New Roman"/>
                <w:b/>
                <w:spacing w:val="-4"/>
              </w:rPr>
              <w:t>Не имеется сейчас, но использовался за последние 12 месяцев</w:t>
            </w:r>
          </w:p>
        </w:tc>
        <w:tc>
          <w:tcPr>
            <w:tcW w:w="2857" w:type="dxa"/>
            <w:gridSpan w:val="4"/>
            <w:vAlign w:val="center"/>
          </w:tcPr>
          <w:p w:rsidR="005961A1" w:rsidRPr="000E7F05" w:rsidRDefault="005961A1" w:rsidP="000E7F05">
            <w:pPr>
              <w:spacing w:after="0" w:line="240" w:lineRule="auto"/>
              <w:jc w:val="center"/>
              <w:rPr>
                <w:rFonts w:ascii="Times New Roman" w:hAnsi="Times New Roman"/>
                <w:b/>
              </w:rPr>
            </w:pPr>
            <w:r w:rsidRPr="000E7F05">
              <w:rPr>
                <w:rFonts w:ascii="Times New Roman" w:hAnsi="Times New Roman"/>
                <w:b/>
                <w:spacing w:val="-4"/>
              </w:rPr>
              <w:t>Не использовался за последние 12 месяцев / никогда</w:t>
            </w:r>
          </w:p>
        </w:tc>
      </w:tr>
      <w:tr w:rsidR="005961A1" w:rsidRPr="000E7F05" w:rsidTr="000E7F05">
        <w:trPr>
          <w:cantSplit/>
          <w:trHeight w:val="1453"/>
        </w:trPr>
        <w:tc>
          <w:tcPr>
            <w:tcW w:w="2127" w:type="dxa"/>
            <w:vMerge/>
          </w:tcPr>
          <w:p w:rsidR="005961A1" w:rsidRPr="000E7F05" w:rsidRDefault="005961A1" w:rsidP="000E7F05">
            <w:pPr>
              <w:spacing w:after="0" w:line="240" w:lineRule="auto"/>
              <w:rPr>
                <w:rFonts w:ascii="Times New Roman" w:hAnsi="Times New Roman"/>
                <w:b/>
              </w:rPr>
            </w:pPr>
          </w:p>
        </w:tc>
        <w:tc>
          <w:tcPr>
            <w:tcW w:w="567" w:type="dxa"/>
            <w:textDirection w:val="btLr"/>
            <w:vAlign w:val="center"/>
          </w:tcPr>
          <w:p w:rsidR="005961A1" w:rsidRPr="000E7F05" w:rsidRDefault="005961A1" w:rsidP="000E7F05">
            <w:pPr>
              <w:spacing w:after="0" w:line="240" w:lineRule="auto"/>
              <w:ind w:left="113" w:right="113"/>
              <w:jc w:val="center"/>
              <w:rPr>
                <w:rFonts w:ascii="Times New Roman" w:hAnsi="Times New Roman"/>
                <w:b/>
                <w:color w:val="000000" w:themeColor="text1"/>
                <w:spacing w:val="-4"/>
              </w:rPr>
            </w:pPr>
            <w:r w:rsidRPr="000E7F05">
              <w:rPr>
                <w:rFonts w:ascii="Times New Roman" w:hAnsi="Times New Roman"/>
                <w:b/>
                <w:color w:val="000000" w:themeColor="text1"/>
                <w:spacing w:val="-4"/>
              </w:rPr>
              <w:t>Область</w:t>
            </w:r>
          </w:p>
        </w:tc>
        <w:tc>
          <w:tcPr>
            <w:tcW w:w="567" w:type="dxa"/>
            <w:textDirection w:val="btLr"/>
            <w:vAlign w:val="center"/>
          </w:tcPr>
          <w:p w:rsidR="005961A1" w:rsidRPr="000E7F05" w:rsidRDefault="005961A1" w:rsidP="000E7F05">
            <w:pPr>
              <w:spacing w:after="0" w:line="240" w:lineRule="auto"/>
              <w:ind w:left="113" w:right="113"/>
              <w:jc w:val="center"/>
              <w:rPr>
                <w:rFonts w:ascii="Times New Roman" w:hAnsi="Times New Roman"/>
                <w:b/>
                <w:color w:val="000000" w:themeColor="text1"/>
                <w:spacing w:val="-4"/>
              </w:rPr>
            </w:pPr>
            <w:r w:rsidRPr="000E7F05">
              <w:rPr>
                <w:rFonts w:ascii="Times New Roman" w:hAnsi="Times New Roman"/>
                <w:b/>
                <w:color w:val="000000" w:themeColor="text1"/>
                <w:spacing w:val="-4"/>
              </w:rPr>
              <w:t>Вологда</w:t>
            </w:r>
          </w:p>
        </w:tc>
        <w:tc>
          <w:tcPr>
            <w:tcW w:w="567"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Череповец</w:t>
            </w:r>
          </w:p>
        </w:tc>
        <w:tc>
          <w:tcPr>
            <w:tcW w:w="567"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Районы</w:t>
            </w:r>
          </w:p>
        </w:tc>
        <w:tc>
          <w:tcPr>
            <w:tcW w:w="545"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Область</w:t>
            </w:r>
          </w:p>
        </w:tc>
        <w:tc>
          <w:tcPr>
            <w:tcW w:w="614"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Вологда</w:t>
            </w:r>
          </w:p>
        </w:tc>
        <w:tc>
          <w:tcPr>
            <w:tcW w:w="614"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Череповец</w:t>
            </w:r>
          </w:p>
        </w:tc>
        <w:tc>
          <w:tcPr>
            <w:tcW w:w="614"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Районы</w:t>
            </w:r>
          </w:p>
        </w:tc>
        <w:tc>
          <w:tcPr>
            <w:tcW w:w="731"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Область</w:t>
            </w:r>
          </w:p>
        </w:tc>
        <w:tc>
          <w:tcPr>
            <w:tcW w:w="567"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Вологда</w:t>
            </w:r>
          </w:p>
        </w:tc>
        <w:tc>
          <w:tcPr>
            <w:tcW w:w="709"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Череповец</w:t>
            </w:r>
          </w:p>
        </w:tc>
        <w:tc>
          <w:tcPr>
            <w:tcW w:w="850" w:type="dxa"/>
            <w:textDirection w:val="btLr"/>
            <w:vAlign w:val="center"/>
          </w:tcPr>
          <w:p w:rsidR="005961A1" w:rsidRPr="000E7F05" w:rsidRDefault="005961A1" w:rsidP="000E7F05">
            <w:pPr>
              <w:spacing w:after="0" w:line="240" w:lineRule="auto"/>
              <w:ind w:left="113" w:right="113"/>
              <w:jc w:val="center"/>
              <w:rPr>
                <w:rFonts w:ascii="Times New Roman" w:hAnsi="Times New Roman"/>
                <w:b/>
                <w:spacing w:val="-4"/>
              </w:rPr>
            </w:pPr>
            <w:r w:rsidRPr="000E7F05">
              <w:rPr>
                <w:rFonts w:ascii="Times New Roman" w:hAnsi="Times New Roman"/>
                <w:b/>
                <w:spacing w:val="-4"/>
              </w:rPr>
              <w:t>Районы</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Онлайн - кредит в банке*</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00B050"/>
              </w:rPr>
            </w:pPr>
            <w:r w:rsidRPr="000E7F05">
              <w:rPr>
                <w:rFonts w:ascii="Times New Roman" w:hAnsi="Times New Roman"/>
                <w:b/>
                <w:color w:val="00B050"/>
              </w:rPr>
              <w:t>11,4%</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8,0%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14,0%</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4,0%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3,3%</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4,7%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4,0%</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84,6%</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88,6%</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85,7%</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82,0%</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Иной кредит в банке, не являющийся онлайн-кредитом</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00B050"/>
              </w:rPr>
            </w:pPr>
            <w:r w:rsidRPr="000E7F05">
              <w:rPr>
                <w:rFonts w:ascii="Times New Roman" w:hAnsi="Times New Roman"/>
                <w:b/>
                <w:color w:val="00B050"/>
              </w:rPr>
              <w:t>18,9%</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17,8%</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14,3%</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00B050"/>
              </w:rPr>
            </w:pPr>
            <w:r w:rsidRPr="000E7F05">
              <w:rPr>
                <w:rFonts w:ascii="Times New Roman" w:hAnsi="Times New Roman"/>
                <w:b/>
                <w:color w:val="00B050"/>
              </w:rPr>
              <w:t>21,7%</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4,7%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12,6%</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6,7%</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73,5%</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77,4%</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73,1%</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71,7%</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Использование кредитного лимита по кредитной карте</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00B050"/>
              </w:rPr>
            </w:pPr>
            <w:r w:rsidRPr="000E7F05">
              <w:rPr>
                <w:rFonts w:ascii="Times New Roman" w:hAnsi="Times New Roman"/>
                <w:b/>
                <w:color w:val="00B050"/>
              </w:rPr>
              <w:t>20,1%</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19,2%</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16,0%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00B050"/>
              </w:rPr>
            </w:pPr>
            <w:r w:rsidRPr="000E7F05">
              <w:rPr>
                <w:rFonts w:ascii="Times New Roman" w:hAnsi="Times New Roman"/>
                <w:b/>
                <w:color w:val="00B050"/>
              </w:rPr>
              <w:t>22,6%</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7,4%</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5,8%</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9,5%</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7,0%</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72,5%</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74,9%</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74,5%</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70,3%</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 xml:space="preserve">Онлайн-заём в </w:t>
            </w:r>
            <w:r w:rsidRPr="000E7F05">
              <w:rPr>
                <w:rFonts w:ascii="Times New Roman" w:hAnsi="Times New Roman"/>
                <w:spacing w:val="-10"/>
              </w:rPr>
              <w:t xml:space="preserve">микрофинансовой </w:t>
            </w:r>
            <w:r w:rsidRPr="000E7F05">
              <w:rPr>
                <w:rFonts w:ascii="Times New Roman" w:hAnsi="Times New Roman"/>
                <w:spacing w:val="-4"/>
              </w:rPr>
              <w:t>организации</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1,3%</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1,8%</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1,6%</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1,8%</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97,2%</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98,7%</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97,3%</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96,3%</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 xml:space="preserve">Иной заём в </w:t>
            </w:r>
            <w:r w:rsidRPr="000E7F05">
              <w:rPr>
                <w:rFonts w:ascii="Times New Roman" w:hAnsi="Times New Roman"/>
                <w:spacing w:val="-10"/>
              </w:rPr>
              <w:t xml:space="preserve">микрофинансовой </w:t>
            </w:r>
            <w:r w:rsidRPr="000E7F05">
              <w:rPr>
                <w:rFonts w:ascii="Times New Roman" w:hAnsi="Times New Roman"/>
                <w:spacing w:val="-4"/>
              </w:rPr>
              <w:t>организации, не являющийся онлайн-займом</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1,4%</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0,3%</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2,2%</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2,3%</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96,6%</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99,0%</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96,3%</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95,5%</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Онлайн - заём в  кредитном потребительском кооперативе</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0,4%</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0,3%</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0,9%</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2,3%</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98,7%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99,7%</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97,7%</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98,7%</w:t>
            </w:r>
          </w:p>
        </w:tc>
      </w:tr>
      <w:tr w:rsidR="005961A1" w:rsidRPr="000E7F05" w:rsidTr="000E7F05">
        <w:tc>
          <w:tcPr>
            <w:tcW w:w="2127" w:type="dxa"/>
          </w:tcPr>
          <w:p w:rsidR="005961A1" w:rsidRPr="000E7F05" w:rsidRDefault="005961A1" w:rsidP="000E7F05">
            <w:pPr>
              <w:spacing w:after="0" w:line="240" w:lineRule="auto"/>
              <w:rPr>
                <w:rFonts w:ascii="Times New Roman" w:hAnsi="Times New Roman"/>
                <w:spacing w:val="-4"/>
              </w:rPr>
            </w:pPr>
            <w:r w:rsidRPr="000E7F05">
              <w:rPr>
                <w:rFonts w:ascii="Times New Roman" w:hAnsi="Times New Roman"/>
                <w:spacing w:val="-4"/>
              </w:rPr>
              <w:t>Иной заём в кредитном потребительском кооперативе, не являющийся онлайн - займом</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0,8%</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0,8%</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98,7%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100%</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98,0%</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98,3%</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Онлайн - заём в сельскохозяйственном кредитном потребительском кооперативе</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0,1%</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0,2%</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98,9%</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100%</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97,3%</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99,2%</w:t>
            </w:r>
          </w:p>
        </w:tc>
      </w:tr>
      <w:tr w:rsidR="005961A1" w:rsidRPr="000E7F05" w:rsidTr="000E7F05">
        <w:tc>
          <w:tcPr>
            <w:tcW w:w="2127" w:type="dxa"/>
          </w:tcPr>
          <w:p w:rsidR="005961A1" w:rsidRPr="000E7F05" w:rsidRDefault="005961A1" w:rsidP="000E7F05">
            <w:pPr>
              <w:spacing w:after="0" w:line="240" w:lineRule="auto"/>
              <w:rPr>
                <w:rFonts w:ascii="Times New Roman" w:hAnsi="Times New Roman"/>
                <w:spacing w:val="-4"/>
              </w:rPr>
            </w:pPr>
            <w:r w:rsidRPr="000E7F05">
              <w:rPr>
                <w:rFonts w:ascii="Times New Roman" w:hAnsi="Times New Roman"/>
                <w:spacing w:val="-4"/>
              </w:rPr>
              <w:t>Иной заём в сельскохозяйственном кредитном потребительском кооперативе, не являющийся онлайн - займом</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0,4%</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0,3%</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1,3%</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0,8%</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98,8%</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99,7%</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98,7%</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98,5%</w:t>
            </w:r>
          </w:p>
        </w:tc>
      </w:tr>
      <w:tr w:rsidR="005961A1" w:rsidRPr="000E7F05" w:rsidTr="000E7F05">
        <w:tc>
          <w:tcPr>
            <w:tcW w:w="2127" w:type="dxa"/>
          </w:tcPr>
          <w:p w:rsidR="005961A1" w:rsidRPr="000E7F05" w:rsidRDefault="005961A1" w:rsidP="000E7F05">
            <w:pPr>
              <w:spacing w:after="0" w:line="240" w:lineRule="auto"/>
              <w:jc w:val="both"/>
              <w:rPr>
                <w:rFonts w:ascii="Times New Roman" w:hAnsi="Times New Roman"/>
                <w:spacing w:val="-4"/>
              </w:rPr>
            </w:pPr>
            <w:r w:rsidRPr="000E7F05">
              <w:rPr>
                <w:rFonts w:ascii="Times New Roman" w:hAnsi="Times New Roman"/>
                <w:spacing w:val="-4"/>
              </w:rPr>
              <w:t>Заём в ломбарде</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0,7%</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0,8%</w:t>
            </w:r>
          </w:p>
        </w:tc>
        <w:tc>
          <w:tcPr>
            <w:tcW w:w="545"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2,2%</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0,0%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5,0%</w:t>
            </w:r>
          </w:p>
        </w:tc>
        <w:tc>
          <w:tcPr>
            <w:tcW w:w="614"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1,8%</w:t>
            </w:r>
          </w:p>
        </w:tc>
        <w:tc>
          <w:tcPr>
            <w:tcW w:w="731" w:type="dxa"/>
            <w:vAlign w:val="center"/>
          </w:tcPr>
          <w:p w:rsidR="005961A1" w:rsidRPr="000E7F05" w:rsidRDefault="005961A1" w:rsidP="000E7F05">
            <w:pPr>
              <w:spacing w:after="0" w:line="240" w:lineRule="auto"/>
              <w:ind w:left="-113" w:right="-113"/>
              <w:contextualSpacing/>
              <w:jc w:val="center"/>
              <w:rPr>
                <w:rFonts w:ascii="Times New Roman" w:hAnsi="Times New Roman"/>
                <w:b/>
                <w:color w:val="FF0000"/>
              </w:rPr>
            </w:pPr>
            <w:r w:rsidRPr="000E7F05">
              <w:rPr>
                <w:rFonts w:ascii="Times New Roman" w:hAnsi="Times New Roman"/>
                <w:b/>
                <w:color w:val="FF0000"/>
              </w:rPr>
              <w:t>97,1%</w:t>
            </w:r>
          </w:p>
        </w:tc>
        <w:tc>
          <w:tcPr>
            <w:tcW w:w="567"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99,3%</w:t>
            </w:r>
          </w:p>
        </w:tc>
        <w:tc>
          <w:tcPr>
            <w:tcW w:w="709"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94,4%</w:t>
            </w:r>
          </w:p>
        </w:tc>
        <w:tc>
          <w:tcPr>
            <w:tcW w:w="850" w:type="dxa"/>
            <w:vAlign w:val="center"/>
          </w:tcPr>
          <w:p w:rsidR="005961A1" w:rsidRPr="000E7F05" w:rsidRDefault="005961A1" w:rsidP="000E7F05">
            <w:pPr>
              <w:spacing w:after="0" w:line="240" w:lineRule="auto"/>
              <w:ind w:left="-113" w:right="-113"/>
              <w:contextualSpacing/>
              <w:jc w:val="center"/>
              <w:rPr>
                <w:rFonts w:ascii="Times New Roman" w:hAnsi="Times New Roman"/>
              </w:rPr>
            </w:pPr>
            <w:r w:rsidRPr="000E7F05">
              <w:rPr>
                <w:rFonts w:ascii="Times New Roman" w:hAnsi="Times New Roman"/>
              </w:rPr>
              <w:t>97,3%</w:t>
            </w:r>
          </w:p>
        </w:tc>
      </w:tr>
    </w:tbl>
    <w:p w:rsidR="005961A1" w:rsidRPr="00C54712" w:rsidRDefault="005961A1" w:rsidP="006D0931">
      <w:pPr>
        <w:spacing w:after="0" w:line="240" w:lineRule="auto"/>
        <w:jc w:val="both"/>
        <w:rPr>
          <w:rFonts w:ascii="Times New Roman" w:hAnsi="Times New Roman"/>
          <w:sz w:val="20"/>
          <w:szCs w:val="20"/>
        </w:rPr>
      </w:pPr>
      <w:r w:rsidRPr="00E63BCD">
        <w:rPr>
          <w:rFonts w:ascii="Times New Roman" w:hAnsi="Times New Roman"/>
          <w:sz w:val="20"/>
          <w:szCs w:val="20"/>
        </w:rPr>
        <w:t>* </w:t>
      </w:r>
      <w:r>
        <w:rPr>
          <w:rFonts w:ascii="Times New Roman" w:hAnsi="Times New Roman"/>
          <w:sz w:val="20"/>
          <w:szCs w:val="20"/>
        </w:rPr>
        <w:t>Наименования н</w:t>
      </w:r>
      <w:r w:rsidRPr="00E63BCD">
        <w:rPr>
          <w:rFonts w:ascii="Times New Roman" w:hAnsi="Times New Roman"/>
          <w:sz w:val="20"/>
          <w:szCs w:val="20"/>
        </w:rPr>
        <w:t>екоторы</w:t>
      </w:r>
      <w:r>
        <w:rPr>
          <w:rFonts w:ascii="Times New Roman" w:hAnsi="Times New Roman"/>
          <w:sz w:val="20"/>
          <w:szCs w:val="20"/>
        </w:rPr>
        <w:t>х</w:t>
      </w:r>
      <w:r w:rsidRPr="00E63BCD">
        <w:rPr>
          <w:rFonts w:ascii="Times New Roman" w:hAnsi="Times New Roman"/>
          <w:sz w:val="20"/>
          <w:szCs w:val="20"/>
        </w:rPr>
        <w:t xml:space="preserve"> 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w:t>
      </w:r>
      <w:r w:rsidRPr="00E63BCD">
        <w:rPr>
          <w:rFonts w:ascii="Times New Roman" w:hAnsi="Times New Roman"/>
          <w:sz w:val="20"/>
          <w:szCs w:val="20"/>
        </w:rPr>
        <w:t xml:space="preserve">: </w:t>
      </w:r>
      <w:r>
        <w:rPr>
          <w:rFonts w:ascii="Times New Roman" w:hAnsi="Times New Roman"/>
          <w:sz w:val="20"/>
          <w:szCs w:val="20"/>
        </w:rPr>
        <w:t>«</w:t>
      </w:r>
      <w:r w:rsidRPr="00C54712">
        <w:rPr>
          <w:rFonts w:ascii="Times New Roman" w:hAnsi="Times New Roman"/>
          <w:sz w:val="20"/>
          <w:szCs w:val="20"/>
        </w:rPr>
        <w:t>Онлайн - кредит в банке» - «Онлайн - 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«Иной кредит в банке, не являющийся онлайн-кредитом» – «Иной (здесь и далее имеется ввиду под словом «иной» - очное посещение) кредит в банке, не являющийся онлайн-кредитом»; «Онлайн-заём в микрофинансовой организации» – «Онлайн-заём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Иной заём в микрофинансовой организации, не являющийся онлайн-займом</w:t>
      </w:r>
      <w:r>
        <w:rPr>
          <w:rFonts w:ascii="Times New Roman" w:hAnsi="Times New Roman"/>
          <w:sz w:val="20"/>
          <w:szCs w:val="20"/>
        </w:rPr>
        <w:t xml:space="preserve">. </w:t>
      </w:r>
    </w:p>
    <w:p w:rsidR="006D0931" w:rsidRDefault="006D0931" w:rsidP="000E7F05">
      <w:pPr>
        <w:spacing w:after="0" w:line="240" w:lineRule="auto"/>
        <w:ind w:firstLine="709"/>
        <w:jc w:val="both"/>
        <w:rPr>
          <w:rFonts w:ascii="Times New Roman" w:eastAsia="Times New Roman" w:hAnsi="Times New Roman"/>
          <w:sz w:val="28"/>
          <w:szCs w:val="28"/>
        </w:rPr>
      </w:pP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Больше половины респондентов</w:t>
      </w:r>
      <w:r w:rsidRPr="00BF4E27">
        <w:rPr>
          <w:rFonts w:ascii="Times New Roman" w:eastAsia="Times New Roman" w:hAnsi="Times New Roman"/>
          <w:sz w:val="28"/>
          <w:szCs w:val="28"/>
        </w:rPr>
        <w:t xml:space="preserve"> в качестве </w:t>
      </w:r>
      <w:r>
        <w:rPr>
          <w:rFonts w:ascii="Times New Roman" w:eastAsia="Times New Roman" w:hAnsi="Times New Roman"/>
          <w:sz w:val="28"/>
          <w:szCs w:val="28"/>
        </w:rPr>
        <w:t>ключевой</w:t>
      </w:r>
      <w:r w:rsidRPr="00BF4E27">
        <w:rPr>
          <w:rFonts w:ascii="Times New Roman" w:eastAsia="Times New Roman" w:hAnsi="Times New Roman"/>
          <w:sz w:val="28"/>
          <w:szCs w:val="28"/>
        </w:rPr>
        <w:t xml:space="preserve"> причины отсутствия перечисленных выше финансовых продук</w:t>
      </w:r>
      <w:r>
        <w:rPr>
          <w:rFonts w:ascii="Times New Roman" w:eastAsia="Times New Roman" w:hAnsi="Times New Roman"/>
          <w:sz w:val="28"/>
          <w:szCs w:val="28"/>
        </w:rPr>
        <w:t>тов назвал антипатию к кредитам/</w:t>
      </w:r>
      <w:r w:rsidRPr="00BF4E27">
        <w:rPr>
          <w:rFonts w:ascii="Times New Roman" w:eastAsia="Times New Roman" w:hAnsi="Times New Roman"/>
          <w:sz w:val="28"/>
          <w:szCs w:val="28"/>
        </w:rPr>
        <w:t>займам и нежелание жить в долг (</w:t>
      </w:r>
      <w:r>
        <w:rPr>
          <w:rFonts w:ascii="Times New Roman" w:eastAsia="Times New Roman" w:hAnsi="Times New Roman"/>
          <w:sz w:val="28"/>
          <w:szCs w:val="28"/>
        </w:rPr>
        <w:t>54</w:t>
      </w:r>
      <w:r w:rsidRPr="00BF4E27">
        <w:rPr>
          <w:rFonts w:ascii="Times New Roman" w:eastAsia="Times New Roman" w:hAnsi="Times New Roman"/>
          <w:sz w:val="28"/>
          <w:szCs w:val="28"/>
        </w:rPr>
        <w:t>%; Таб. 4). Помимо этого, важными мотивами являются отсутствие необходимости в заёмных средствах (</w:t>
      </w:r>
      <w:r>
        <w:rPr>
          <w:rFonts w:ascii="Times New Roman" w:eastAsia="Times New Roman" w:hAnsi="Times New Roman"/>
          <w:sz w:val="28"/>
          <w:szCs w:val="28"/>
        </w:rPr>
        <w:t>32</w:t>
      </w:r>
      <w:r w:rsidRPr="00BF4E27">
        <w:rPr>
          <w:rFonts w:ascii="Times New Roman" w:eastAsia="Times New Roman" w:hAnsi="Times New Roman"/>
          <w:sz w:val="28"/>
          <w:szCs w:val="28"/>
        </w:rPr>
        <w:t>%), недоверие финансовым организациям (</w:t>
      </w:r>
      <w:r>
        <w:rPr>
          <w:rFonts w:ascii="Times New Roman" w:eastAsia="Times New Roman" w:hAnsi="Times New Roman"/>
          <w:sz w:val="28"/>
          <w:szCs w:val="28"/>
        </w:rPr>
        <w:t>21</w:t>
      </w:r>
      <w:r w:rsidRPr="00BF4E27">
        <w:rPr>
          <w:rFonts w:ascii="Times New Roman" w:eastAsia="Times New Roman" w:hAnsi="Times New Roman"/>
          <w:sz w:val="28"/>
          <w:szCs w:val="28"/>
        </w:rPr>
        <w:t>%), слишком высокие процентные ставки (</w:t>
      </w:r>
      <w:r>
        <w:rPr>
          <w:rFonts w:ascii="Times New Roman" w:eastAsia="Times New Roman" w:hAnsi="Times New Roman"/>
          <w:sz w:val="28"/>
          <w:szCs w:val="28"/>
        </w:rPr>
        <w:t>17</w:t>
      </w:r>
      <w:r w:rsidRPr="00BF4E27">
        <w:rPr>
          <w:rFonts w:ascii="Times New Roman" w:eastAsia="Times New Roman" w:hAnsi="Times New Roman"/>
          <w:sz w:val="28"/>
          <w:szCs w:val="28"/>
        </w:rPr>
        <w:t>%).</w:t>
      </w: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О высокой процентной ставке чаще говорят респонденты крупных городов (20 – 25% против 10% в районах), так же, как и об отсутствии необходимости в заемных средствах (35 – 38% - в крупных городах, 27% - в районах), о недоверии к финансовым организациям – жители Вологды (30% против 13% в Череповце), о неуверенности в технической безопасности онлайн-сервисов финансовых организаций – респонденты, проживающие в Череповце и районах (6% против 3% в Вологде). </w:t>
      </w:r>
    </w:p>
    <w:p w:rsidR="006D0931" w:rsidRDefault="006D0931" w:rsidP="006D0931">
      <w:pPr>
        <w:spacing w:after="0" w:line="240" w:lineRule="auto"/>
        <w:rPr>
          <w:rFonts w:ascii="Times New Roman" w:hAnsi="Times New Roman"/>
          <w:sz w:val="24"/>
          <w:szCs w:val="24"/>
        </w:rPr>
      </w:pPr>
    </w:p>
    <w:p w:rsidR="005961A1" w:rsidRDefault="005961A1" w:rsidP="006D0931">
      <w:pPr>
        <w:spacing w:after="0" w:line="240" w:lineRule="auto"/>
        <w:rPr>
          <w:rFonts w:ascii="Times New Roman" w:hAnsi="Times New Roman"/>
          <w:sz w:val="24"/>
          <w:szCs w:val="24"/>
        </w:rPr>
      </w:pPr>
      <w:r>
        <w:rPr>
          <w:rFonts w:ascii="Times New Roman" w:hAnsi="Times New Roman"/>
          <w:sz w:val="24"/>
          <w:szCs w:val="24"/>
        </w:rPr>
        <w:t xml:space="preserve">Таблица 4 – Причины отсутствия перечисленных в таблице 3 финансовых продуктов* </w:t>
      </w:r>
    </w:p>
    <w:tbl>
      <w:tblPr>
        <w:tblStyle w:val="aa"/>
        <w:tblW w:w="0" w:type="auto"/>
        <w:jc w:val="center"/>
        <w:tblInd w:w="-146" w:type="dxa"/>
        <w:tblLayout w:type="fixed"/>
        <w:tblLook w:val="04A0" w:firstRow="1" w:lastRow="0" w:firstColumn="1" w:lastColumn="0" w:noHBand="0" w:noVBand="1"/>
      </w:tblPr>
      <w:tblGrid>
        <w:gridCol w:w="5739"/>
        <w:gridCol w:w="990"/>
        <w:gridCol w:w="991"/>
        <w:gridCol w:w="990"/>
        <w:gridCol w:w="991"/>
      </w:tblGrid>
      <w:tr w:rsidR="005961A1" w:rsidRPr="00393CF2" w:rsidTr="00D15F85">
        <w:trPr>
          <w:trHeight w:val="1167"/>
          <w:jc w:val="center"/>
        </w:trPr>
        <w:tc>
          <w:tcPr>
            <w:tcW w:w="5739" w:type="dxa"/>
            <w:vAlign w:val="center"/>
          </w:tcPr>
          <w:p w:rsidR="005961A1" w:rsidRPr="00393CF2" w:rsidRDefault="005961A1" w:rsidP="000E7F05">
            <w:pPr>
              <w:spacing w:after="0" w:line="240" w:lineRule="auto"/>
              <w:rPr>
                <w:rFonts w:ascii="Times New Roman" w:hAnsi="Times New Roman"/>
                <w:b/>
                <w:sz w:val="24"/>
                <w:szCs w:val="24"/>
              </w:rPr>
            </w:pPr>
            <w:r w:rsidRPr="00393CF2">
              <w:rPr>
                <w:rFonts w:ascii="Times New Roman" w:hAnsi="Times New Roman"/>
                <w:b/>
                <w:sz w:val="24"/>
                <w:szCs w:val="24"/>
              </w:rPr>
              <w:t>Вариант ответа</w:t>
            </w:r>
          </w:p>
        </w:tc>
        <w:tc>
          <w:tcPr>
            <w:tcW w:w="990" w:type="dxa"/>
            <w:textDirection w:val="btLr"/>
            <w:vAlign w:val="center"/>
          </w:tcPr>
          <w:p w:rsidR="005961A1" w:rsidRPr="00393CF2" w:rsidRDefault="005961A1" w:rsidP="000E7F05">
            <w:pPr>
              <w:spacing w:after="0" w:line="240" w:lineRule="auto"/>
              <w:jc w:val="center"/>
              <w:rPr>
                <w:rFonts w:ascii="Times New Roman" w:hAnsi="Times New Roman"/>
                <w:b/>
                <w:sz w:val="24"/>
                <w:szCs w:val="24"/>
              </w:rPr>
            </w:pPr>
            <w:r w:rsidRPr="00393CF2">
              <w:rPr>
                <w:rFonts w:ascii="Times New Roman" w:hAnsi="Times New Roman"/>
                <w:b/>
                <w:sz w:val="24"/>
                <w:szCs w:val="24"/>
              </w:rPr>
              <w:t>Область</w:t>
            </w:r>
          </w:p>
        </w:tc>
        <w:tc>
          <w:tcPr>
            <w:tcW w:w="991" w:type="dxa"/>
            <w:textDirection w:val="btLr"/>
            <w:vAlign w:val="center"/>
          </w:tcPr>
          <w:p w:rsidR="005961A1" w:rsidRPr="00393CF2" w:rsidRDefault="005961A1" w:rsidP="000E7F05">
            <w:pPr>
              <w:spacing w:after="0" w:line="240" w:lineRule="auto"/>
              <w:jc w:val="center"/>
              <w:rPr>
                <w:rFonts w:ascii="Times New Roman" w:hAnsi="Times New Roman"/>
                <w:b/>
                <w:sz w:val="24"/>
                <w:szCs w:val="24"/>
              </w:rPr>
            </w:pPr>
            <w:r w:rsidRPr="00393CF2">
              <w:rPr>
                <w:rFonts w:ascii="Times New Roman" w:hAnsi="Times New Roman"/>
                <w:b/>
                <w:sz w:val="24"/>
                <w:szCs w:val="24"/>
              </w:rPr>
              <w:t>Вологда</w:t>
            </w:r>
          </w:p>
        </w:tc>
        <w:tc>
          <w:tcPr>
            <w:tcW w:w="990" w:type="dxa"/>
            <w:textDirection w:val="btLr"/>
            <w:vAlign w:val="center"/>
          </w:tcPr>
          <w:p w:rsidR="005961A1" w:rsidRPr="00393CF2" w:rsidRDefault="005961A1" w:rsidP="000E7F05">
            <w:pPr>
              <w:spacing w:after="0" w:line="240" w:lineRule="auto"/>
              <w:jc w:val="center"/>
              <w:rPr>
                <w:rFonts w:ascii="Times New Roman" w:hAnsi="Times New Roman"/>
                <w:b/>
                <w:sz w:val="24"/>
                <w:szCs w:val="24"/>
              </w:rPr>
            </w:pPr>
            <w:r w:rsidRPr="00393CF2">
              <w:rPr>
                <w:rFonts w:ascii="Times New Roman" w:hAnsi="Times New Roman"/>
                <w:b/>
                <w:sz w:val="24"/>
                <w:szCs w:val="24"/>
              </w:rPr>
              <w:t>Череповец</w:t>
            </w:r>
          </w:p>
        </w:tc>
        <w:tc>
          <w:tcPr>
            <w:tcW w:w="991" w:type="dxa"/>
            <w:textDirection w:val="btLr"/>
            <w:vAlign w:val="center"/>
          </w:tcPr>
          <w:p w:rsidR="005961A1" w:rsidRPr="00393CF2" w:rsidRDefault="005961A1" w:rsidP="000E7F05">
            <w:pPr>
              <w:spacing w:after="0" w:line="240" w:lineRule="auto"/>
              <w:jc w:val="center"/>
              <w:rPr>
                <w:rFonts w:ascii="Times New Roman" w:hAnsi="Times New Roman"/>
                <w:b/>
                <w:sz w:val="24"/>
                <w:szCs w:val="24"/>
              </w:rPr>
            </w:pPr>
            <w:r w:rsidRPr="00393CF2">
              <w:rPr>
                <w:rFonts w:ascii="Times New Roman" w:hAnsi="Times New Roman"/>
                <w:b/>
                <w:sz w:val="24"/>
                <w:szCs w:val="24"/>
              </w:rPr>
              <w:t>Районы</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2" w:name="_Toc74150530"/>
            <w:r w:rsidRPr="00393CF2">
              <w:rPr>
                <w:rFonts w:ascii="Times New Roman" w:hAnsi="Times New Roman"/>
                <w:sz w:val="24"/>
                <w:szCs w:val="24"/>
              </w:rPr>
              <w:t>Отделения финансовых организаций находятся слишком далеко от меня</w:t>
            </w:r>
            <w:bookmarkEnd w:id="12"/>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1,6%</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1,1%</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0,0%</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2,7%</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3" w:name="_Toc74150531"/>
            <w:r w:rsidRPr="00393CF2">
              <w:rPr>
                <w:rFonts w:ascii="Times New Roman" w:hAnsi="Times New Roman"/>
                <w:sz w:val="24"/>
                <w:szCs w:val="24"/>
              </w:rPr>
              <w:t>Процентная ставка слишком высокая</w:t>
            </w:r>
            <w:bookmarkEnd w:id="13"/>
          </w:p>
        </w:tc>
        <w:tc>
          <w:tcPr>
            <w:tcW w:w="990" w:type="dxa"/>
            <w:vAlign w:val="center"/>
          </w:tcPr>
          <w:p w:rsidR="005961A1" w:rsidRPr="00CF1200" w:rsidRDefault="005961A1" w:rsidP="000E7F05">
            <w:pPr>
              <w:spacing w:after="0" w:line="240" w:lineRule="auto"/>
              <w:jc w:val="center"/>
              <w:rPr>
                <w:rFonts w:ascii="Times New Roman" w:hAnsi="Times New Roman"/>
                <w:b/>
              </w:rPr>
            </w:pPr>
            <w:r w:rsidRPr="00CF1200">
              <w:rPr>
                <w:rFonts w:ascii="Times New Roman" w:hAnsi="Times New Roman"/>
                <w:b/>
                <w:color w:val="FF0000"/>
              </w:rPr>
              <w:t>16,9%</w:t>
            </w:r>
          </w:p>
        </w:tc>
        <w:tc>
          <w:tcPr>
            <w:tcW w:w="991" w:type="dxa"/>
            <w:vAlign w:val="center"/>
          </w:tcPr>
          <w:p w:rsidR="005961A1" w:rsidRPr="00CF1200" w:rsidRDefault="005961A1" w:rsidP="000E7F05">
            <w:pPr>
              <w:spacing w:after="0" w:line="240" w:lineRule="auto"/>
              <w:jc w:val="center"/>
              <w:rPr>
                <w:rFonts w:ascii="Times New Roman" w:hAnsi="Times New Roman"/>
                <w:b/>
                <w:color w:val="FF0000"/>
              </w:rPr>
            </w:pPr>
            <w:r w:rsidRPr="00CF1200">
              <w:rPr>
                <w:rFonts w:ascii="Times New Roman" w:hAnsi="Times New Roman"/>
                <w:b/>
                <w:color w:val="FF0000"/>
              </w:rPr>
              <w:t>20,3%</w:t>
            </w:r>
          </w:p>
        </w:tc>
        <w:tc>
          <w:tcPr>
            <w:tcW w:w="990" w:type="dxa"/>
            <w:vAlign w:val="center"/>
          </w:tcPr>
          <w:p w:rsidR="005961A1" w:rsidRPr="00CF1200" w:rsidRDefault="005961A1" w:rsidP="000E7F05">
            <w:pPr>
              <w:spacing w:after="0" w:line="240" w:lineRule="auto"/>
              <w:jc w:val="center"/>
              <w:rPr>
                <w:rFonts w:ascii="Times New Roman" w:hAnsi="Times New Roman"/>
                <w:b/>
                <w:color w:val="FF0000"/>
              </w:rPr>
            </w:pPr>
            <w:r w:rsidRPr="00CF1200">
              <w:rPr>
                <w:rFonts w:ascii="Times New Roman" w:hAnsi="Times New Roman"/>
                <w:b/>
                <w:color w:val="FF0000"/>
              </w:rPr>
              <w:t>25,0%</w:t>
            </w:r>
          </w:p>
        </w:tc>
        <w:tc>
          <w:tcPr>
            <w:tcW w:w="991" w:type="dxa"/>
            <w:vAlign w:val="center"/>
          </w:tcPr>
          <w:p w:rsidR="005961A1" w:rsidRPr="00CF1200" w:rsidRDefault="005961A1" w:rsidP="000E7F05">
            <w:pPr>
              <w:spacing w:after="0" w:line="240" w:lineRule="auto"/>
              <w:jc w:val="center"/>
              <w:rPr>
                <w:rFonts w:ascii="Times New Roman" w:hAnsi="Times New Roman"/>
                <w:b/>
                <w:color w:val="00B050"/>
              </w:rPr>
            </w:pPr>
            <w:r w:rsidRPr="00CF1200">
              <w:rPr>
                <w:rFonts w:ascii="Times New Roman" w:hAnsi="Times New Roman"/>
                <w:b/>
                <w:color w:val="00B050"/>
              </w:rPr>
              <w:t>10,3%</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4" w:name="_Toc74150532"/>
            <w:r w:rsidRPr="00393CF2">
              <w:rPr>
                <w:rFonts w:ascii="Times New Roman" w:hAnsi="Times New Roman"/>
                <w:sz w:val="24"/>
                <w:szCs w:val="24"/>
              </w:rPr>
              <w:t>Я не доверяю финансовым организациям в достаточной степени, чтобы привлекать у них денежные средства</w:t>
            </w:r>
            <w:bookmarkEnd w:id="14"/>
          </w:p>
        </w:tc>
        <w:tc>
          <w:tcPr>
            <w:tcW w:w="990" w:type="dxa"/>
            <w:vAlign w:val="center"/>
          </w:tcPr>
          <w:p w:rsidR="005961A1" w:rsidRPr="00B34C35" w:rsidRDefault="005961A1" w:rsidP="000E7F05">
            <w:pPr>
              <w:spacing w:after="0" w:line="240" w:lineRule="auto"/>
              <w:jc w:val="center"/>
              <w:rPr>
                <w:rFonts w:ascii="Times New Roman" w:hAnsi="Times New Roman"/>
                <w:b/>
                <w:color w:val="FF0000"/>
              </w:rPr>
            </w:pPr>
            <w:r w:rsidRPr="00B34C35">
              <w:rPr>
                <w:rFonts w:ascii="Times New Roman" w:hAnsi="Times New Roman"/>
                <w:b/>
                <w:color w:val="FF0000"/>
              </w:rPr>
              <w:t>21,2%</w:t>
            </w:r>
          </w:p>
        </w:tc>
        <w:tc>
          <w:tcPr>
            <w:tcW w:w="991" w:type="dxa"/>
            <w:vAlign w:val="center"/>
          </w:tcPr>
          <w:p w:rsidR="005961A1" w:rsidRPr="00CF1200" w:rsidRDefault="005961A1" w:rsidP="000E7F05">
            <w:pPr>
              <w:spacing w:after="0" w:line="240" w:lineRule="auto"/>
              <w:jc w:val="center"/>
              <w:rPr>
                <w:rFonts w:ascii="Times New Roman" w:hAnsi="Times New Roman"/>
                <w:b/>
                <w:color w:val="FF0000"/>
              </w:rPr>
            </w:pPr>
            <w:r w:rsidRPr="00CF1200">
              <w:rPr>
                <w:rFonts w:ascii="Times New Roman" w:hAnsi="Times New Roman"/>
                <w:b/>
                <w:color w:val="FF0000"/>
              </w:rPr>
              <w:t>30,5%</w:t>
            </w:r>
          </w:p>
        </w:tc>
        <w:tc>
          <w:tcPr>
            <w:tcW w:w="990" w:type="dxa"/>
            <w:vAlign w:val="center"/>
          </w:tcPr>
          <w:p w:rsidR="005961A1" w:rsidRPr="00CF1200" w:rsidRDefault="005961A1" w:rsidP="000E7F05">
            <w:pPr>
              <w:spacing w:after="0" w:line="240" w:lineRule="auto"/>
              <w:jc w:val="center"/>
              <w:rPr>
                <w:rFonts w:ascii="Times New Roman" w:hAnsi="Times New Roman"/>
                <w:b/>
                <w:color w:val="00B050"/>
              </w:rPr>
            </w:pPr>
            <w:r w:rsidRPr="00CF1200">
              <w:rPr>
                <w:rFonts w:ascii="Times New Roman" w:hAnsi="Times New Roman"/>
                <w:b/>
                <w:color w:val="00B050"/>
              </w:rPr>
              <w:t>12,8%</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20,2%</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5" w:name="_Toc74150533"/>
            <w:r w:rsidRPr="00393CF2">
              <w:rPr>
                <w:rFonts w:ascii="Times New Roman" w:hAnsi="Times New Roman"/>
                <w:sz w:val="24"/>
                <w:szCs w:val="24"/>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bookmarkEnd w:id="15"/>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2,1%</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4,0%</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1,2%</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1,4%</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6" w:name="_Toc74150534"/>
            <w:r w:rsidRPr="00393CF2">
              <w:rPr>
                <w:rFonts w:ascii="Times New Roman" w:hAnsi="Times New Roman"/>
                <w:sz w:val="24"/>
                <w:szCs w:val="24"/>
              </w:rPr>
              <w:t>Не люблю кредиты/займы/не хочу жить в долг</w:t>
            </w:r>
            <w:bookmarkEnd w:id="16"/>
          </w:p>
        </w:tc>
        <w:tc>
          <w:tcPr>
            <w:tcW w:w="990" w:type="dxa"/>
            <w:vAlign w:val="center"/>
          </w:tcPr>
          <w:p w:rsidR="005961A1" w:rsidRPr="00B34C35" w:rsidRDefault="005961A1" w:rsidP="000E7F05">
            <w:pPr>
              <w:spacing w:after="0" w:line="240" w:lineRule="auto"/>
              <w:jc w:val="center"/>
              <w:rPr>
                <w:rFonts w:ascii="Times New Roman" w:hAnsi="Times New Roman"/>
                <w:b/>
                <w:color w:val="FF0000"/>
              </w:rPr>
            </w:pPr>
            <w:r w:rsidRPr="00B34C35">
              <w:rPr>
                <w:rFonts w:ascii="Times New Roman" w:hAnsi="Times New Roman"/>
                <w:b/>
                <w:color w:val="FF0000"/>
              </w:rPr>
              <w:t>53,9%</w:t>
            </w:r>
          </w:p>
        </w:tc>
        <w:tc>
          <w:tcPr>
            <w:tcW w:w="991" w:type="dxa"/>
            <w:vAlign w:val="center"/>
          </w:tcPr>
          <w:p w:rsidR="005961A1" w:rsidRPr="00B34C35" w:rsidRDefault="005961A1" w:rsidP="000E7F05">
            <w:pPr>
              <w:spacing w:after="0" w:line="240" w:lineRule="auto"/>
              <w:jc w:val="center"/>
              <w:rPr>
                <w:rFonts w:ascii="Times New Roman" w:hAnsi="Times New Roman"/>
              </w:rPr>
            </w:pPr>
            <w:r w:rsidRPr="00B34C35">
              <w:rPr>
                <w:rFonts w:ascii="Times New Roman" w:hAnsi="Times New Roman"/>
              </w:rPr>
              <w:t>53,7%</w:t>
            </w:r>
          </w:p>
        </w:tc>
        <w:tc>
          <w:tcPr>
            <w:tcW w:w="990" w:type="dxa"/>
            <w:vAlign w:val="center"/>
          </w:tcPr>
          <w:p w:rsidR="005961A1" w:rsidRPr="00B34C35" w:rsidRDefault="005961A1" w:rsidP="000E7F05">
            <w:pPr>
              <w:spacing w:after="0" w:line="240" w:lineRule="auto"/>
              <w:jc w:val="center"/>
              <w:rPr>
                <w:rFonts w:ascii="Times New Roman" w:hAnsi="Times New Roman"/>
              </w:rPr>
            </w:pPr>
            <w:r w:rsidRPr="00B34C35">
              <w:rPr>
                <w:rFonts w:ascii="Times New Roman" w:hAnsi="Times New Roman"/>
              </w:rPr>
              <w:t>53,0%</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54,5%</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7" w:name="_Toc74150535"/>
            <w:r w:rsidRPr="00393CF2">
              <w:rPr>
                <w:rFonts w:ascii="Times New Roman" w:hAnsi="Times New Roman"/>
                <w:sz w:val="24"/>
                <w:szCs w:val="24"/>
              </w:rPr>
              <w:t>Использую другие способы получить заём (неформальные источники (родные  друзья), заём у работодателя</w:t>
            </w:r>
            <w:bookmarkEnd w:id="17"/>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4,4%</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4,5%</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7,9%</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2,4%</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8" w:name="_Toc74150536"/>
            <w:r w:rsidRPr="00393CF2">
              <w:rPr>
                <w:rFonts w:ascii="Times New Roman" w:hAnsi="Times New Roman"/>
                <w:sz w:val="24"/>
                <w:szCs w:val="24"/>
              </w:rPr>
              <w:t>Кредит/заём оформлен на других членов моей семьи</w:t>
            </w:r>
            <w:bookmarkEnd w:id="18"/>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8,2%</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9,0%</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6,1%</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8,9%</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19" w:name="_Toc74150537"/>
            <w:r w:rsidRPr="00393CF2">
              <w:rPr>
                <w:rFonts w:ascii="Times New Roman" w:hAnsi="Times New Roman"/>
                <w:sz w:val="24"/>
                <w:szCs w:val="24"/>
              </w:rPr>
              <w:t>Нет необходимости в заёмных средствах</w:t>
            </w:r>
            <w:bookmarkEnd w:id="19"/>
          </w:p>
        </w:tc>
        <w:tc>
          <w:tcPr>
            <w:tcW w:w="990" w:type="dxa"/>
            <w:vAlign w:val="center"/>
          </w:tcPr>
          <w:p w:rsidR="005961A1" w:rsidRPr="00B34C35" w:rsidRDefault="005961A1" w:rsidP="000E7F05">
            <w:pPr>
              <w:spacing w:after="0" w:line="240" w:lineRule="auto"/>
              <w:jc w:val="center"/>
              <w:rPr>
                <w:rFonts w:ascii="Times New Roman" w:hAnsi="Times New Roman"/>
                <w:b/>
                <w:color w:val="FF0000"/>
              </w:rPr>
            </w:pPr>
            <w:r w:rsidRPr="00B34C35">
              <w:rPr>
                <w:rFonts w:ascii="Times New Roman" w:hAnsi="Times New Roman"/>
                <w:b/>
                <w:color w:val="FF0000"/>
              </w:rPr>
              <w:t>32,1%</w:t>
            </w:r>
          </w:p>
        </w:tc>
        <w:tc>
          <w:tcPr>
            <w:tcW w:w="991" w:type="dxa"/>
            <w:shd w:val="clear" w:color="auto" w:fill="auto"/>
            <w:vAlign w:val="center"/>
          </w:tcPr>
          <w:p w:rsidR="005961A1" w:rsidRPr="00E73CA9" w:rsidRDefault="005961A1" w:rsidP="000E7F05">
            <w:pPr>
              <w:spacing w:after="0" w:line="240" w:lineRule="auto"/>
              <w:jc w:val="center"/>
              <w:rPr>
                <w:rFonts w:ascii="Times New Roman" w:hAnsi="Times New Roman"/>
                <w:b/>
                <w:color w:val="FF0000"/>
              </w:rPr>
            </w:pPr>
            <w:r w:rsidRPr="00E73CA9">
              <w:rPr>
                <w:rFonts w:ascii="Times New Roman" w:hAnsi="Times New Roman"/>
                <w:b/>
                <w:color w:val="FF0000"/>
              </w:rPr>
              <w:t>37,9%</w:t>
            </w:r>
          </w:p>
        </w:tc>
        <w:tc>
          <w:tcPr>
            <w:tcW w:w="990" w:type="dxa"/>
            <w:shd w:val="clear" w:color="auto" w:fill="auto"/>
            <w:vAlign w:val="center"/>
          </w:tcPr>
          <w:p w:rsidR="005961A1" w:rsidRPr="00E73CA9" w:rsidRDefault="005961A1" w:rsidP="000E7F05">
            <w:pPr>
              <w:spacing w:after="0" w:line="240" w:lineRule="auto"/>
              <w:jc w:val="center"/>
              <w:rPr>
                <w:rFonts w:ascii="Times New Roman" w:hAnsi="Times New Roman"/>
                <w:b/>
                <w:color w:val="FF0000"/>
              </w:rPr>
            </w:pPr>
            <w:r w:rsidRPr="00E73CA9">
              <w:rPr>
                <w:rFonts w:ascii="Times New Roman" w:hAnsi="Times New Roman"/>
                <w:b/>
                <w:color w:val="FF0000"/>
              </w:rPr>
              <w:t>34,8%</w:t>
            </w:r>
          </w:p>
        </w:tc>
        <w:tc>
          <w:tcPr>
            <w:tcW w:w="991" w:type="dxa"/>
            <w:vAlign w:val="center"/>
          </w:tcPr>
          <w:p w:rsidR="005961A1" w:rsidRPr="00E73CA9" w:rsidRDefault="005961A1" w:rsidP="000E7F05">
            <w:pPr>
              <w:spacing w:after="0" w:line="240" w:lineRule="auto"/>
              <w:jc w:val="center"/>
              <w:rPr>
                <w:rFonts w:ascii="Times New Roman" w:hAnsi="Times New Roman"/>
                <w:b/>
                <w:color w:val="00B050"/>
              </w:rPr>
            </w:pPr>
            <w:r w:rsidRPr="00E73CA9">
              <w:rPr>
                <w:rFonts w:ascii="Times New Roman" w:hAnsi="Times New Roman"/>
                <w:b/>
                <w:color w:val="00B050"/>
              </w:rPr>
              <w:t>27,1%</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20" w:name="_Toc74150538"/>
            <w:r w:rsidRPr="00393CF2">
              <w:rPr>
                <w:rFonts w:ascii="Times New Roman" w:hAnsi="Times New Roman"/>
                <w:sz w:val="24"/>
                <w:szCs w:val="24"/>
              </w:rPr>
              <w:t>Я не обладаю навыками использования онлайн - сервисов финансовых организаций для получения кредита (займа)</w:t>
            </w:r>
            <w:bookmarkEnd w:id="20"/>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6,3%</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4,5%</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4,3%</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8,6%</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21" w:name="_Toc74150539"/>
            <w:r w:rsidRPr="00393CF2">
              <w:rPr>
                <w:rFonts w:ascii="Times New Roman" w:hAnsi="Times New Roman"/>
                <w:sz w:val="24"/>
                <w:szCs w:val="24"/>
              </w:rPr>
              <w:t>Я не уверен в технической безопасности онлайн - сервисов финансовых организаций</w:t>
            </w:r>
            <w:bookmarkEnd w:id="21"/>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5,5%</w:t>
            </w:r>
          </w:p>
        </w:tc>
        <w:tc>
          <w:tcPr>
            <w:tcW w:w="991" w:type="dxa"/>
            <w:vAlign w:val="center"/>
          </w:tcPr>
          <w:p w:rsidR="005961A1" w:rsidRPr="00CF1200" w:rsidRDefault="005961A1" w:rsidP="000E7F05">
            <w:pPr>
              <w:spacing w:after="0" w:line="240" w:lineRule="auto"/>
              <w:jc w:val="center"/>
              <w:rPr>
                <w:rFonts w:ascii="Times New Roman" w:hAnsi="Times New Roman"/>
                <w:b/>
                <w:color w:val="00B050"/>
              </w:rPr>
            </w:pPr>
            <w:r w:rsidRPr="00CF1200">
              <w:rPr>
                <w:rFonts w:ascii="Times New Roman" w:hAnsi="Times New Roman"/>
                <w:b/>
                <w:color w:val="00B050"/>
              </w:rPr>
              <w:t>3,4%</w:t>
            </w:r>
          </w:p>
        </w:tc>
        <w:tc>
          <w:tcPr>
            <w:tcW w:w="990" w:type="dxa"/>
            <w:vAlign w:val="center"/>
          </w:tcPr>
          <w:p w:rsidR="005961A1" w:rsidRPr="00CF1200" w:rsidRDefault="005961A1" w:rsidP="000E7F05">
            <w:pPr>
              <w:spacing w:after="0" w:line="240" w:lineRule="auto"/>
              <w:jc w:val="center"/>
              <w:rPr>
                <w:rFonts w:ascii="Times New Roman" w:hAnsi="Times New Roman"/>
                <w:b/>
                <w:color w:val="FF0000"/>
              </w:rPr>
            </w:pPr>
            <w:r w:rsidRPr="00CF1200">
              <w:rPr>
                <w:rFonts w:ascii="Times New Roman" w:hAnsi="Times New Roman"/>
                <w:b/>
                <w:color w:val="FF0000"/>
              </w:rPr>
              <w:t>6,1%</w:t>
            </w:r>
          </w:p>
        </w:tc>
        <w:tc>
          <w:tcPr>
            <w:tcW w:w="991" w:type="dxa"/>
            <w:vAlign w:val="center"/>
          </w:tcPr>
          <w:p w:rsidR="005961A1" w:rsidRPr="009C3C8B" w:rsidRDefault="005961A1" w:rsidP="000E7F05">
            <w:pPr>
              <w:spacing w:after="0" w:line="240" w:lineRule="auto"/>
              <w:jc w:val="center"/>
              <w:rPr>
                <w:rFonts w:ascii="Times New Roman" w:hAnsi="Times New Roman"/>
                <w:b/>
                <w:color w:val="FF0000"/>
              </w:rPr>
            </w:pPr>
            <w:r w:rsidRPr="009C3C8B">
              <w:rPr>
                <w:rFonts w:ascii="Times New Roman" w:hAnsi="Times New Roman"/>
                <w:b/>
                <w:color w:val="FF0000"/>
              </w:rPr>
              <w:t>6,5%</w:t>
            </w:r>
          </w:p>
        </w:tc>
      </w:tr>
      <w:tr w:rsidR="005961A1" w:rsidRPr="00393CF2" w:rsidTr="00D15F85">
        <w:trPr>
          <w:jc w:val="center"/>
        </w:trPr>
        <w:tc>
          <w:tcPr>
            <w:tcW w:w="5739" w:type="dxa"/>
          </w:tcPr>
          <w:p w:rsidR="005961A1" w:rsidRPr="00393CF2" w:rsidRDefault="005961A1" w:rsidP="000E7F05">
            <w:pPr>
              <w:spacing w:after="0" w:line="240" w:lineRule="auto"/>
              <w:jc w:val="both"/>
              <w:rPr>
                <w:rFonts w:ascii="Times New Roman" w:hAnsi="Times New Roman"/>
                <w:sz w:val="24"/>
                <w:szCs w:val="24"/>
              </w:rPr>
            </w:pPr>
            <w:bookmarkStart w:id="22" w:name="_Toc74150540"/>
            <w:r w:rsidRPr="00393CF2">
              <w:rPr>
                <w:rFonts w:ascii="Times New Roman" w:hAnsi="Times New Roman"/>
                <w:sz w:val="24"/>
                <w:szCs w:val="24"/>
              </w:rPr>
              <w:t>Иное</w:t>
            </w:r>
            <w:bookmarkEnd w:id="22"/>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1,1%</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0,6%</w:t>
            </w:r>
          </w:p>
        </w:tc>
        <w:tc>
          <w:tcPr>
            <w:tcW w:w="990"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1,8%</w:t>
            </w:r>
          </w:p>
        </w:tc>
        <w:tc>
          <w:tcPr>
            <w:tcW w:w="991"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1,0%</w:t>
            </w:r>
          </w:p>
        </w:tc>
      </w:tr>
    </w:tbl>
    <w:p w:rsidR="005961A1" w:rsidRPr="00287C02" w:rsidRDefault="005961A1" w:rsidP="005961A1">
      <w:pPr>
        <w:spacing w:after="120" w:line="240" w:lineRule="auto"/>
        <w:jc w:val="both"/>
        <w:rPr>
          <w:rFonts w:ascii="Times New Roman" w:hAnsi="Times New Roman"/>
          <w:b/>
          <w:sz w:val="20"/>
          <w:szCs w:val="24"/>
        </w:rPr>
      </w:pPr>
      <w:r w:rsidRPr="00287C02">
        <w:rPr>
          <w:rFonts w:ascii="Times New Roman" w:hAnsi="Times New Roman"/>
          <w:sz w:val="20"/>
          <w:szCs w:val="24"/>
        </w:rPr>
        <w:t>* Вопрос звучит следующим образом:</w:t>
      </w:r>
      <w:r w:rsidRPr="00287C02">
        <w:rPr>
          <w:rFonts w:ascii="Times New Roman" w:hAnsi="Times New Roman"/>
          <w:b/>
          <w:sz w:val="20"/>
          <w:szCs w:val="24"/>
        </w:rPr>
        <w:t xml:space="preserve"> </w:t>
      </w:r>
      <w:r w:rsidRPr="00287C02">
        <w:rPr>
          <w:rStyle w:val="afe"/>
          <w:rFonts w:ascii="Times New Roman" w:hAnsi="Times New Roman"/>
          <w:sz w:val="20"/>
          <w:szCs w:val="28"/>
        </w:rPr>
        <w:t>Если Вы не пользовались за последние 12 месяцев ни одним из перечисленных в вопросе №9 продуктов, отметьте высказывания, которые описывают причину отсутствия у Вас этих продуктов (выберите все подходящие ответы)»</w:t>
      </w:r>
    </w:p>
    <w:p w:rsidR="005961A1" w:rsidRPr="00150700" w:rsidRDefault="005961A1" w:rsidP="000E7F05">
      <w:pPr>
        <w:spacing w:after="0" w:line="240" w:lineRule="auto"/>
        <w:ind w:firstLine="709"/>
        <w:jc w:val="both"/>
        <w:rPr>
          <w:rFonts w:ascii="Times New Roman" w:eastAsia="Times New Roman" w:hAnsi="Times New Roman"/>
          <w:sz w:val="16"/>
          <w:szCs w:val="28"/>
        </w:rPr>
      </w:pPr>
    </w:p>
    <w:p w:rsidR="005961A1" w:rsidRDefault="005961A1" w:rsidP="000E7F0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w:t>
      </w:r>
      <w:r w:rsidR="000E7F05">
        <w:rPr>
          <w:rFonts w:ascii="Times New Roman" w:eastAsia="Times New Roman" w:hAnsi="Times New Roman"/>
          <w:sz w:val="28"/>
          <w:szCs w:val="28"/>
        </w:rPr>
        <w:t>о</w:t>
      </w:r>
      <w:r>
        <w:rPr>
          <w:rFonts w:ascii="Times New Roman" w:eastAsia="Times New Roman" w:hAnsi="Times New Roman"/>
          <w:sz w:val="28"/>
          <w:szCs w:val="28"/>
        </w:rPr>
        <w:t>льшая часть</w:t>
      </w:r>
      <w:r w:rsidRPr="006B4120">
        <w:rPr>
          <w:rFonts w:ascii="Times New Roman" w:eastAsia="Times New Roman" w:hAnsi="Times New Roman"/>
          <w:sz w:val="28"/>
          <w:szCs w:val="28"/>
        </w:rPr>
        <w:t xml:space="preserve"> жителей области в настоящее время имеют зарплатную карту (</w:t>
      </w:r>
      <w:r>
        <w:rPr>
          <w:rFonts w:ascii="Times New Roman" w:eastAsia="Times New Roman" w:hAnsi="Times New Roman"/>
          <w:sz w:val="28"/>
          <w:szCs w:val="28"/>
        </w:rPr>
        <w:t>61</w:t>
      </w:r>
      <w:r w:rsidRPr="006B4120">
        <w:rPr>
          <w:rFonts w:ascii="Times New Roman" w:eastAsia="Times New Roman" w:hAnsi="Times New Roman"/>
          <w:sz w:val="28"/>
          <w:szCs w:val="28"/>
        </w:rPr>
        <w:t xml:space="preserve">%; Таб. 5). </w:t>
      </w:r>
      <w:r>
        <w:rPr>
          <w:rFonts w:ascii="Times New Roman" w:eastAsia="Times New Roman" w:hAnsi="Times New Roman"/>
          <w:sz w:val="28"/>
          <w:szCs w:val="28"/>
        </w:rPr>
        <w:t xml:space="preserve">Следом по распространённости идёт расчётная карта для получения пенсий и иных социальных выплат (39%), причём чаще её используют вологжане (46% против 37%). Кредитные карты используют 28% жителей области; другие дебетовые карты – 24% (в Вологде больше – 33%). </w:t>
      </w:r>
    </w:p>
    <w:p w:rsidR="000E7F05" w:rsidRPr="00D15F85" w:rsidRDefault="000E7F05" w:rsidP="000E7F05">
      <w:pPr>
        <w:spacing w:after="0" w:line="240" w:lineRule="auto"/>
        <w:ind w:firstLine="709"/>
        <w:jc w:val="both"/>
        <w:rPr>
          <w:rFonts w:ascii="Times New Roman" w:eastAsia="Times New Roman" w:hAnsi="Times New Roman"/>
          <w:sz w:val="16"/>
          <w:szCs w:val="16"/>
        </w:rPr>
      </w:pPr>
    </w:p>
    <w:p w:rsidR="005961A1" w:rsidRPr="0022581D" w:rsidRDefault="005961A1" w:rsidP="005961A1">
      <w:pPr>
        <w:spacing w:before="120" w:after="0" w:line="240" w:lineRule="auto"/>
        <w:jc w:val="both"/>
        <w:rPr>
          <w:rFonts w:ascii="Times New Roman" w:hAnsi="Times New Roman"/>
          <w:sz w:val="24"/>
          <w:szCs w:val="24"/>
        </w:rPr>
      </w:pPr>
      <w:r w:rsidRPr="0022581D">
        <w:rPr>
          <w:rFonts w:ascii="Times New Roman" w:hAnsi="Times New Roman"/>
          <w:sz w:val="24"/>
          <w:szCs w:val="24"/>
        </w:rPr>
        <w:t xml:space="preserve">Таблица </w:t>
      </w:r>
      <w:r>
        <w:rPr>
          <w:rFonts w:ascii="Times New Roman" w:hAnsi="Times New Roman"/>
          <w:sz w:val="24"/>
          <w:szCs w:val="24"/>
        </w:rPr>
        <w:t>5</w:t>
      </w:r>
      <w:r w:rsidRPr="0022581D">
        <w:rPr>
          <w:rFonts w:ascii="Times New Roman" w:hAnsi="Times New Roman"/>
          <w:sz w:val="24"/>
          <w:szCs w:val="24"/>
        </w:rPr>
        <w:t xml:space="preserve"> – Распределение ответов на вопрос «Какими из перечисленных платежных карт Вы пользовались за последние 12 месяцев (выберите один вариант ответа для каждого финансового продукта)?»</w:t>
      </w:r>
    </w:p>
    <w:tbl>
      <w:tblPr>
        <w:tblStyle w:val="aa"/>
        <w:tblW w:w="9639" w:type="dxa"/>
        <w:tblInd w:w="108" w:type="dxa"/>
        <w:tblLayout w:type="fixed"/>
        <w:tblLook w:val="04A0" w:firstRow="1" w:lastRow="0" w:firstColumn="1" w:lastColumn="0" w:noHBand="0" w:noVBand="1"/>
      </w:tblPr>
      <w:tblGrid>
        <w:gridCol w:w="1872"/>
        <w:gridCol w:w="613"/>
        <w:gridCol w:w="614"/>
        <w:gridCol w:w="614"/>
        <w:gridCol w:w="614"/>
        <w:gridCol w:w="613"/>
        <w:gridCol w:w="614"/>
        <w:gridCol w:w="614"/>
        <w:gridCol w:w="636"/>
        <w:gridCol w:w="709"/>
        <w:gridCol w:w="709"/>
        <w:gridCol w:w="709"/>
        <w:gridCol w:w="708"/>
      </w:tblGrid>
      <w:tr w:rsidR="005961A1" w:rsidRPr="00920AA5" w:rsidTr="000E7F05">
        <w:trPr>
          <w:trHeight w:val="303"/>
        </w:trPr>
        <w:tc>
          <w:tcPr>
            <w:tcW w:w="1872" w:type="dxa"/>
            <w:vMerge w:val="restart"/>
            <w:vAlign w:val="center"/>
          </w:tcPr>
          <w:p w:rsidR="005961A1" w:rsidRPr="006D0931" w:rsidRDefault="005961A1" w:rsidP="000E7F05">
            <w:pPr>
              <w:spacing w:after="0" w:line="240" w:lineRule="auto"/>
              <w:rPr>
                <w:rFonts w:ascii="Times New Roman" w:hAnsi="Times New Roman"/>
                <w:b/>
                <w:sz w:val="20"/>
                <w:szCs w:val="20"/>
              </w:rPr>
            </w:pPr>
            <w:r w:rsidRPr="006D0931">
              <w:rPr>
                <w:rFonts w:ascii="Times New Roman" w:hAnsi="Times New Roman"/>
                <w:b/>
                <w:sz w:val="20"/>
                <w:szCs w:val="20"/>
              </w:rPr>
              <w:t xml:space="preserve">Платежные карты </w:t>
            </w:r>
          </w:p>
        </w:tc>
        <w:tc>
          <w:tcPr>
            <w:tcW w:w="2455" w:type="dxa"/>
            <w:gridSpan w:val="4"/>
            <w:vAlign w:val="center"/>
          </w:tcPr>
          <w:p w:rsidR="005961A1" w:rsidRPr="006D0931" w:rsidRDefault="005961A1" w:rsidP="000E7F05">
            <w:pPr>
              <w:spacing w:after="0" w:line="240" w:lineRule="auto"/>
              <w:jc w:val="center"/>
              <w:rPr>
                <w:rFonts w:ascii="Times New Roman" w:hAnsi="Times New Roman"/>
                <w:b/>
                <w:sz w:val="20"/>
                <w:szCs w:val="20"/>
              </w:rPr>
            </w:pPr>
            <w:r w:rsidRPr="006D0931">
              <w:rPr>
                <w:rFonts w:ascii="Times New Roman" w:hAnsi="Times New Roman"/>
                <w:b/>
                <w:spacing w:val="-4"/>
                <w:sz w:val="20"/>
                <w:szCs w:val="20"/>
              </w:rPr>
              <w:t>Имеется сейчас</w:t>
            </w:r>
          </w:p>
        </w:tc>
        <w:tc>
          <w:tcPr>
            <w:tcW w:w="2477" w:type="dxa"/>
            <w:gridSpan w:val="4"/>
            <w:vAlign w:val="center"/>
          </w:tcPr>
          <w:p w:rsidR="005961A1" w:rsidRPr="006D0931" w:rsidRDefault="005961A1" w:rsidP="000E7F05">
            <w:pPr>
              <w:spacing w:after="0" w:line="240" w:lineRule="auto"/>
              <w:jc w:val="center"/>
              <w:rPr>
                <w:rFonts w:ascii="Times New Roman" w:hAnsi="Times New Roman"/>
                <w:b/>
                <w:sz w:val="20"/>
                <w:szCs w:val="20"/>
              </w:rPr>
            </w:pPr>
            <w:r w:rsidRPr="006D0931">
              <w:rPr>
                <w:rFonts w:ascii="Times New Roman" w:hAnsi="Times New Roman"/>
                <w:b/>
                <w:spacing w:val="-4"/>
                <w:sz w:val="20"/>
                <w:szCs w:val="20"/>
              </w:rPr>
              <w:t>Не имеется сейчас, но использовался за последние 12 месяцев</w:t>
            </w:r>
          </w:p>
        </w:tc>
        <w:tc>
          <w:tcPr>
            <w:tcW w:w="2835" w:type="dxa"/>
            <w:gridSpan w:val="4"/>
            <w:vAlign w:val="center"/>
          </w:tcPr>
          <w:p w:rsidR="005961A1" w:rsidRPr="006D0931" w:rsidRDefault="005961A1" w:rsidP="000E7F05">
            <w:pPr>
              <w:spacing w:after="0" w:line="240" w:lineRule="auto"/>
              <w:jc w:val="center"/>
              <w:rPr>
                <w:rFonts w:ascii="Times New Roman" w:hAnsi="Times New Roman"/>
                <w:b/>
                <w:sz w:val="20"/>
                <w:szCs w:val="20"/>
              </w:rPr>
            </w:pPr>
            <w:r w:rsidRPr="006D0931">
              <w:rPr>
                <w:rFonts w:ascii="Times New Roman" w:hAnsi="Times New Roman"/>
                <w:b/>
                <w:spacing w:val="-4"/>
                <w:sz w:val="20"/>
                <w:szCs w:val="20"/>
              </w:rPr>
              <w:t>Не использовался за последние 12 месяцев / никогда</w:t>
            </w:r>
          </w:p>
        </w:tc>
      </w:tr>
      <w:tr w:rsidR="005961A1" w:rsidRPr="00920AA5" w:rsidTr="006D0931">
        <w:trPr>
          <w:cantSplit/>
          <w:trHeight w:val="1295"/>
        </w:trPr>
        <w:tc>
          <w:tcPr>
            <w:tcW w:w="1872" w:type="dxa"/>
            <w:vMerge/>
          </w:tcPr>
          <w:p w:rsidR="005961A1" w:rsidRPr="006D0931" w:rsidRDefault="005961A1" w:rsidP="000E7F05">
            <w:pPr>
              <w:spacing w:after="0" w:line="240" w:lineRule="auto"/>
              <w:rPr>
                <w:rFonts w:ascii="Times New Roman" w:hAnsi="Times New Roman"/>
                <w:b/>
                <w:sz w:val="20"/>
                <w:szCs w:val="20"/>
              </w:rPr>
            </w:pPr>
          </w:p>
        </w:tc>
        <w:tc>
          <w:tcPr>
            <w:tcW w:w="613" w:type="dxa"/>
            <w:textDirection w:val="btLr"/>
            <w:vAlign w:val="center"/>
          </w:tcPr>
          <w:p w:rsidR="005961A1" w:rsidRPr="006D0931" w:rsidRDefault="005961A1" w:rsidP="000E7F05">
            <w:pPr>
              <w:spacing w:after="0" w:line="240" w:lineRule="auto"/>
              <w:ind w:left="113" w:right="113"/>
              <w:jc w:val="center"/>
              <w:rPr>
                <w:rFonts w:ascii="Times New Roman" w:hAnsi="Times New Roman"/>
                <w:b/>
                <w:color w:val="000000" w:themeColor="text1"/>
                <w:spacing w:val="-4"/>
                <w:sz w:val="20"/>
                <w:szCs w:val="20"/>
              </w:rPr>
            </w:pPr>
            <w:r w:rsidRPr="006D0931">
              <w:rPr>
                <w:rFonts w:ascii="Times New Roman" w:hAnsi="Times New Roman"/>
                <w:b/>
                <w:color w:val="000000" w:themeColor="text1"/>
                <w:spacing w:val="-4"/>
                <w:sz w:val="20"/>
                <w:szCs w:val="20"/>
              </w:rPr>
              <w:t>Область</w:t>
            </w:r>
          </w:p>
        </w:tc>
        <w:tc>
          <w:tcPr>
            <w:tcW w:w="614" w:type="dxa"/>
            <w:textDirection w:val="btLr"/>
            <w:vAlign w:val="center"/>
          </w:tcPr>
          <w:p w:rsidR="005961A1" w:rsidRPr="006D0931" w:rsidRDefault="005961A1" w:rsidP="000E7F05">
            <w:pPr>
              <w:spacing w:after="0" w:line="240" w:lineRule="auto"/>
              <w:ind w:left="113" w:right="113"/>
              <w:jc w:val="center"/>
              <w:rPr>
                <w:rFonts w:ascii="Times New Roman" w:hAnsi="Times New Roman"/>
                <w:b/>
                <w:color w:val="000000" w:themeColor="text1"/>
                <w:spacing w:val="-4"/>
                <w:sz w:val="20"/>
                <w:szCs w:val="20"/>
              </w:rPr>
            </w:pPr>
            <w:r w:rsidRPr="006D0931">
              <w:rPr>
                <w:rFonts w:ascii="Times New Roman" w:hAnsi="Times New Roman"/>
                <w:b/>
                <w:color w:val="000000" w:themeColor="text1"/>
                <w:spacing w:val="-4"/>
                <w:sz w:val="20"/>
                <w:szCs w:val="20"/>
              </w:rPr>
              <w:t>Вологда</w:t>
            </w:r>
          </w:p>
        </w:tc>
        <w:tc>
          <w:tcPr>
            <w:tcW w:w="614"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Череповец</w:t>
            </w:r>
          </w:p>
        </w:tc>
        <w:tc>
          <w:tcPr>
            <w:tcW w:w="614"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Районы</w:t>
            </w:r>
          </w:p>
        </w:tc>
        <w:tc>
          <w:tcPr>
            <w:tcW w:w="613"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Область</w:t>
            </w:r>
          </w:p>
        </w:tc>
        <w:tc>
          <w:tcPr>
            <w:tcW w:w="614"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Вологда</w:t>
            </w:r>
          </w:p>
        </w:tc>
        <w:tc>
          <w:tcPr>
            <w:tcW w:w="614"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Череповец</w:t>
            </w:r>
          </w:p>
        </w:tc>
        <w:tc>
          <w:tcPr>
            <w:tcW w:w="636"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Районы</w:t>
            </w:r>
          </w:p>
        </w:tc>
        <w:tc>
          <w:tcPr>
            <w:tcW w:w="709"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Область</w:t>
            </w:r>
          </w:p>
        </w:tc>
        <w:tc>
          <w:tcPr>
            <w:tcW w:w="709"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Вологда</w:t>
            </w:r>
          </w:p>
        </w:tc>
        <w:tc>
          <w:tcPr>
            <w:tcW w:w="709"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Череповец</w:t>
            </w:r>
          </w:p>
        </w:tc>
        <w:tc>
          <w:tcPr>
            <w:tcW w:w="708" w:type="dxa"/>
            <w:textDirection w:val="btLr"/>
            <w:vAlign w:val="center"/>
          </w:tcPr>
          <w:p w:rsidR="005961A1" w:rsidRPr="006D0931" w:rsidRDefault="005961A1" w:rsidP="000E7F05">
            <w:pPr>
              <w:spacing w:after="0" w:line="240" w:lineRule="auto"/>
              <w:ind w:left="113" w:right="113"/>
              <w:jc w:val="center"/>
              <w:rPr>
                <w:rFonts w:ascii="Times New Roman" w:hAnsi="Times New Roman"/>
                <w:b/>
                <w:spacing w:val="-4"/>
                <w:sz w:val="20"/>
                <w:szCs w:val="20"/>
              </w:rPr>
            </w:pPr>
            <w:r w:rsidRPr="006D0931">
              <w:rPr>
                <w:rFonts w:ascii="Times New Roman" w:hAnsi="Times New Roman"/>
                <w:b/>
                <w:spacing w:val="-4"/>
                <w:sz w:val="20"/>
                <w:szCs w:val="20"/>
              </w:rPr>
              <w:t>Районы</w:t>
            </w:r>
          </w:p>
        </w:tc>
      </w:tr>
      <w:tr w:rsidR="005961A1" w:rsidRPr="00920AA5" w:rsidTr="000E7F05">
        <w:tc>
          <w:tcPr>
            <w:tcW w:w="1872" w:type="dxa"/>
          </w:tcPr>
          <w:p w:rsidR="005961A1" w:rsidRPr="00F715AB" w:rsidRDefault="005961A1" w:rsidP="000E7F05">
            <w:pPr>
              <w:spacing w:after="0" w:line="240" w:lineRule="auto"/>
              <w:jc w:val="both"/>
              <w:rPr>
                <w:rFonts w:ascii="Times New Roman" w:hAnsi="Times New Roman"/>
                <w:spacing w:val="-4"/>
                <w:sz w:val="24"/>
                <w:szCs w:val="24"/>
              </w:rPr>
            </w:pPr>
            <w:r>
              <w:rPr>
                <w:rFonts w:ascii="Times New Roman" w:hAnsi="Times New Roman"/>
                <w:spacing w:val="-4"/>
                <w:sz w:val="24"/>
                <w:szCs w:val="24"/>
              </w:rPr>
              <w:t xml:space="preserve">Зарплатная карта* </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61,1%</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58,5%</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61,5%</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62,2%</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3,3%</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0,7%</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4,0%</w:t>
            </w:r>
          </w:p>
        </w:tc>
        <w:tc>
          <w:tcPr>
            <w:tcW w:w="636"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4,2%</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35,6%</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40,8%</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34,4%</w:t>
            </w:r>
          </w:p>
        </w:tc>
        <w:tc>
          <w:tcPr>
            <w:tcW w:w="708"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33,6%</w:t>
            </w:r>
          </w:p>
        </w:tc>
      </w:tr>
      <w:tr w:rsidR="005961A1" w:rsidRPr="00920AA5" w:rsidTr="000E7F05">
        <w:tc>
          <w:tcPr>
            <w:tcW w:w="1872" w:type="dxa"/>
          </w:tcPr>
          <w:p w:rsidR="005961A1" w:rsidRPr="00F715AB" w:rsidRDefault="005961A1" w:rsidP="000E7F05">
            <w:pPr>
              <w:spacing w:after="0" w:line="240" w:lineRule="auto"/>
              <w:jc w:val="both"/>
              <w:rPr>
                <w:rFonts w:ascii="Times New Roman" w:hAnsi="Times New Roman"/>
                <w:spacing w:val="-4"/>
                <w:sz w:val="24"/>
                <w:szCs w:val="24"/>
              </w:rPr>
            </w:pPr>
            <w:r w:rsidRPr="0022581D">
              <w:rPr>
                <w:rFonts w:ascii="Times New Roman" w:hAnsi="Times New Roman"/>
                <w:spacing w:val="-4"/>
                <w:sz w:val="24"/>
                <w:szCs w:val="24"/>
              </w:rPr>
              <w:t xml:space="preserve">Расчетная (дебетовая) карта </w:t>
            </w:r>
            <w:r>
              <w:rPr>
                <w:rFonts w:ascii="Times New Roman" w:hAnsi="Times New Roman"/>
                <w:spacing w:val="-4"/>
                <w:sz w:val="24"/>
                <w:szCs w:val="24"/>
              </w:rPr>
              <w:t>д</w:t>
            </w:r>
            <w:r w:rsidRPr="0022581D">
              <w:rPr>
                <w:rFonts w:ascii="Times New Roman" w:hAnsi="Times New Roman"/>
                <w:spacing w:val="-4"/>
                <w:sz w:val="24"/>
                <w:szCs w:val="24"/>
              </w:rPr>
              <w:t>ля получения пенсий и иных социальных выплат</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39,1%</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45,7%</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37,0%</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36,7%</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2,1%</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1,3%</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4,4%</w:t>
            </w:r>
          </w:p>
        </w:tc>
        <w:tc>
          <w:tcPr>
            <w:tcW w:w="636"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1,4%</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58,8%</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53,0%</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58,6%</w:t>
            </w:r>
          </w:p>
        </w:tc>
        <w:tc>
          <w:tcPr>
            <w:tcW w:w="708"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61,9%</w:t>
            </w:r>
          </w:p>
        </w:tc>
      </w:tr>
      <w:tr w:rsidR="005961A1" w:rsidRPr="00920AA5" w:rsidTr="000E7F05">
        <w:tc>
          <w:tcPr>
            <w:tcW w:w="1872" w:type="dxa"/>
          </w:tcPr>
          <w:p w:rsidR="005961A1" w:rsidRPr="00F715AB" w:rsidRDefault="005961A1" w:rsidP="000E7F05">
            <w:pPr>
              <w:spacing w:after="0" w:line="240" w:lineRule="auto"/>
              <w:jc w:val="both"/>
              <w:rPr>
                <w:rFonts w:ascii="Times New Roman" w:hAnsi="Times New Roman"/>
                <w:spacing w:val="-4"/>
                <w:sz w:val="24"/>
                <w:szCs w:val="24"/>
              </w:rPr>
            </w:pPr>
            <w:r w:rsidRPr="0022581D">
              <w:rPr>
                <w:rFonts w:ascii="Times New Roman" w:hAnsi="Times New Roman"/>
                <w:spacing w:val="-4"/>
                <w:sz w:val="24"/>
                <w:szCs w:val="24"/>
              </w:rPr>
              <w:t>Другая расчетная (дебетовая) карта</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24,0%</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32,6%</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22,8%</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20,3%</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2,2%</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1,3%</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2,3%</w:t>
            </w:r>
          </w:p>
        </w:tc>
        <w:tc>
          <w:tcPr>
            <w:tcW w:w="636"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2,6%</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73,8%</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66,1%</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74,8%</w:t>
            </w:r>
          </w:p>
        </w:tc>
        <w:tc>
          <w:tcPr>
            <w:tcW w:w="708"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77,1%</w:t>
            </w:r>
          </w:p>
        </w:tc>
      </w:tr>
      <w:tr w:rsidR="005961A1" w:rsidRPr="00920AA5" w:rsidTr="000E7F05">
        <w:tc>
          <w:tcPr>
            <w:tcW w:w="1872" w:type="dxa"/>
          </w:tcPr>
          <w:p w:rsidR="005961A1" w:rsidRPr="00F715AB" w:rsidRDefault="005961A1" w:rsidP="000E7F05">
            <w:pPr>
              <w:spacing w:after="0" w:line="240" w:lineRule="auto"/>
              <w:jc w:val="both"/>
              <w:rPr>
                <w:rFonts w:ascii="Times New Roman" w:hAnsi="Times New Roman"/>
                <w:spacing w:val="-4"/>
                <w:sz w:val="24"/>
                <w:szCs w:val="24"/>
              </w:rPr>
            </w:pPr>
            <w:r w:rsidRPr="0022581D">
              <w:rPr>
                <w:rFonts w:ascii="Times New Roman" w:hAnsi="Times New Roman"/>
                <w:spacing w:val="-4"/>
                <w:sz w:val="24"/>
                <w:szCs w:val="24"/>
              </w:rPr>
              <w:t>Кредитная карта</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28,5%</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25,3%</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27,1%</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30,8%</w:t>
            </w:r>
          </w:p>
        </w:tc>
        <w:tc>
          <w:tcPr>
            <w:tcW w:w="613"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5,3%</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3,0%</w:t>
            </w:r>
          </w:p>
        </w:tc>
        <w:tc>
          <w:tcPr>
            <w:tcW w:w="614"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10,4%</w:t>
            </w:r>
          </w:p>
        </w:tc>
        <w:tc>
          <w:tcPr>
            <w:tcW w:w="636" w:type="dxa"/>
            <w:vAlign w:val="center"/>
          </w:tcPr>
          <w:p w:rsidR="005961A1" w:rsidRPr="000E7F05" w:rsidRDefault="005961A1" w:rsidP="000E7F05">
            <w:pPr>
              <w:spacing w:after="0" w:line="240" w:lineRule="auto"/>
              <w:ind w:left="-113" w:right="-113"/>
              <w:jc w:val="center"/>
              <w:rPr>
                <w:rFonts w:ascii="Times New Roman" w:hAnsi="Times New Roman"/>
                <w:sz w:val="20"/>
                <w:szCs w:val="20"/>
              </w:rPr>
            </w:pPr>
            <w:r w:rsidRPr="000E7F05">
              <w:rPr>
                <w:rFonts w:ascii="Times New Roman" w:hAnsi="Times New Roman"/>
                <w:sz w:val="20"/>
                <w:szCs w:val="20"/>
              </w:rPr>
              <w:t>3,8%</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66,3%</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FF0000"/>
                <w:sz w:val="20"/>
                <w:szCs w:val="20"/>
              </w:rPr>
            </w:pPr>
            <w:r w:rsidRPr="000E7F05">
              <w:rPr>
                <w:rFonts w:ascii="Times New Roman" w:hAnsi="Times New Roman"/>
                <w:b/>
                <w:color w:val="FF0000"/>
                <w:sz w:val="20"/>
                <w:szCs w:val="20"/>
              </w:rPr>
              <w:t>71,7%</w:t>
            </w:r>
          </w:p>
        </w:tc>
        <w:tc>
          <w:tcPr>
            <w:tcW w:w="709"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62,5%</w:t>
            </w:r>
          </w:p>
        </w:tc>
        <w:tc>
          <w:tcPr>
            <w:tcW w:w="708" w:type="dxa"/>
            <w:vAlign w:val="center"/>
          </w:tcPr>
          <w:p w:rsidR="005961A1" w:rsidRPr="000E7F05" w:rsidRDefault="005961A1" w:rsidP="000E7F05">
            <w:pPr>
              <w:spacing w:after="0" w:line="240" w:lineRule="auto"/>
              <w:ind w:left="-113" w:right="-113"/>
              <w:jc w:val="center"/>
              <w:rPr>
                <w:rFonts w:ascii="Times New Roman" w:hAnsi="Times New Roman"/>
                <w:b/>
                <w:color w:val="00B050"/>
                <w:sz w:val="20"/>
                <w:szCs w:val="20"/>
              </w:rPr>
            </w:pPr>
            <w:r w:rsidRPr="000E7F05">
              <w:rPr>
                <w:rFonts w:ascii="Times New Roman" w:hAnsi="Times New Roman"/>
                <w:b/>
                <w:color w:val="00B050"/>
                <w:sz w:val="20"/>
                <w:szCs w:val="20"/>
              </w:rPr>
              <w:t>65,4%</w:t>
            </w:r>
          </w:p>
        </w:tc>
      </w:tr>
    </w:tbl>
    <w:p w:rsidR="005961A1" w:rsidRDefault="005961A1" w:rsidP="006D0931">
      <w:pPr>
        <w:spacing w:after="0" w:line="240" w:lineRule="auto"/>
        <w:jc w:val="both"/>
      </w:pPr>
      <w:r w:rsidRPr="00E63BCD">
        <w:rPr>
          <w:rFonts w:ascii="Times New Roman" w:hAnsi="Times New Roman"/>
          <w:sz w:val="20"/>
          <w:szCs w:val="20"/>
        </w:rPr>
        <w:t>* </w:t>
      </w:r>
      <w:r>
        <w:rPr>
          <w:rFonts w:ascii="Times New Roman" w:hAnsi="Times New Roman"/>
          <w:sz w:val="20"/>
          <w:szCs w:val="20"/>
        </w:rPr>
        <w:t>Наименования н</w:t>
      </w:r>
      <w:r w:rsidRPr="00E63BCD">
        <w:rPr>
          <w:rFonts w:ascii="Times New Roman" w:hAnsi="Times New Roman"/>
          <w:sz w:val="20"/>
          <w:szCs w:val="20"/>
        </w:rPr>
        <w:t>екоторы</w:t>
      </w:r>
      <w:r>
        <w:rPr>
          <w:rFonts w:ascii="Times New Roman" w:hAnsi="Times New Roman"/>
          <w:sz w:val="20"/>
          <w:szCs w:val="20"/>
        </w:rPr>
        <w:t>х</w:t>
      </w:r>
      <w:r w:rsidRPr="00E63BCD">
        <w:rPr>
          <w:rFonts w:ascii="Times New Roman" w:hAnsi="Times New Roman"/>
          <w:sz w:val="20"/>
          <w:szCs w:val="20"/>
        </w:rPr>
        <w:t xml:space="preserve"> 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 «Зарплатная карта» –</w:t>
      </w:r>
      <w:r w:rsidRPr="0022581D">
        <w:t xml:space="preserve"> </w:t>
      </w:r>
      <w:r>
        <w:t>«</w:t>
      </w:r>
      <w:r w:rsidRPr="0022581D">
        <w:rPr>
          <w:rFonts w:ascii="Times New Roman" w:hAnsi="Times New Roman"/>
          <w:sz w:val="20"/>
          <w:szCs w:val="20"/>
        </w:rPr>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r>
        <w:rPr>
          <w:rFonts w:ascii="Times New Roman" w:hAnsi="Times New Roman"/>
          <w:sz w:val="20"/>
          <w:szCs w:val="20"/>
        </w:rPr>
        <w:t>»; «</w:t>
      </w:r>
      <w:r w:rsidRPr="0022581D">
        <w:rPr>
          <w:rFonts w:ascii="Times New Roman" w:hAnsi="Times New Roman"/>
          <w:sz w:val="20"/>
          <w:szCs w:val="20"/>
        </w:rPr>
        <w:t>Другая расчетная (дебетовая) карта</w:t>
      </w:r>
      <w:r>
        <w:rPr>
          <w:rFonts w:ascii="Times New Roman" w:hAnsi="Times New Roman"/>
          <w:sz w:val="20"/>
          <w:szCs w:val="20"/>
        </w:rPr>
        <w:t>» –</w:t>
      </w:r>
      <w:r w:rsidRPr="0022581D">
        <w:rPr>
          <w:rFonts w:ascii="Times New Roman" w:hAnsi="Times New Roman"/>
          <w:sz w:val="20"/>
          <w:szCs w:val="20"/>
        </w:rPr>
        <w:t xml:space="preserve"> </w:t>
      </w:r>
      <w:r>
        <w:rPr>
          <w:rFonts w:ascii="Times New Roman" w:hAnsi="Times New Roman"/>
          <w:sz w:val="20"/>
          <w:szCs w:val="20"/>
        </w:rPr>
        <w:t>«</w:t>
      </w:r>
      <w:r w:rsidRPr="0022581D">
        <w:rPr>
          <w:rFonts w:ascii="Times New Roman" w:hAnsi="Times New Roman"/>
          <w:sz w:val="20"/>
          <w:szCs w:val="20"/>
        </w:rPr>
        <w:t>Другая расчетная (дебетовая) карта, кроме зарплатной карты и (или) карты для получения пенсий и иных социальных выплат</w:t>
      </w:r>
      <w:r>
        <w:rPr>
          <w:rFonts w:ascii="Times New Roman" w:hAnsi="Times New Roman"/>
          <w:sz w:val="20"/>
          <w:szCs w:val="20"/>
        </w:rPr>
        <w:t>»</w:t>
      </w:r>
    </w:p>
    <w:p w:rsidR="006D0931" w:rsidRDefault="006D0931" w:rsidP="006D0931">
      <w:pPr>
        <w:spacing w:after="0" w:line="240" w:lineRule="auto"/>
        <w:ind w:firstLine="426"/>
        <w:jc w:val="both"/>
        <w:rPr>
          <w:rFonts w:ascii="Times New Roman" w:eastAsia="Times New Roman" w:hAnsi="Times New Roman"/>
          <w:sz w:val="28"/>
          <w:szCs w:val="28"/>
        </w:rPr>
      </w:pPr>
    </w:p>
    <w:p w:rsidR="005961A1" w:rsidRDefault="005961A1" w:rsidP="006D0931">
      <w:pPr>
        <w:spacing w:after="0" w:line="240" w:lineRule="auto"/>
        <w:ind w:firstLine="426"/>
        <w:jc w:val="both"/>
        <w:rPr>
          <w:rFonts w:ascii="Times New Roman" w:eastAsia="Times New Roman" w:hAnsi="Times New Roman"/>
          <w:sz w:val="28"/>
          <w:szCs w:val="28"/>
        </w:rPr>
      </w:pPr>
      <w:r w:rsidRPr="002C30E5">
        <w:rPr>
          <w:rFonts w:ascii="Times New Roman" w:eastAsia="Times New Roman" w:hAnsi="Times New Roman"/>
          <w:sz w:val="28"/>
          <w:szCs w:val="28"/>
        </w:rPr>
        <w:t xml:space="preserve">Главная причина отсутствия </w:t>
      </w:r>
      <w:r>
        <w:rPr>
          <w:rFonts w:ascii="Times New Roman" w:eastAsia="Times New Roman" w:hAnsi="Times New Roman"/>
          <w:sz w:val="28"/>
          <w:szCs w:val="28"/>
        </w:rPr>
        <w:t xml:space="preserve">у населения </w:t>
      </w:r>
      <w:r w:rsidRPr="002C30E5">
        <w:rPr>
          <w:rFonts w:ascii="Times New Roman" w:eastAsia="Times New Roman" w:hAnsi="Times New Roman"/>
          <w:sz w:val="28"/>
          <w:szCs w:val="28"/>
        </w:rPr>
        <w:t xml:space="preserve">платёжных карт – </w:t>
      </w:r>
      <w:r>
        <w:rPr>
          <w:rFonts w:ascii="Times New Roman" w:eastAsia="Times New Roman" w:hAnsi="Times New Roman"/>
          <w:sz w:val="28"/>
          <w:szCs w:val="28"/>
        </w:rPr>
        <w:t xml:space="preserve">недоверие банкам (33%; Таб. 6), на втором месте – недостаток денежных средств (30%), на третьем – наличие платёжной карты у других членов семьи (29%). </w:t>
      </w:r>
    </w:p>
    <w:p w:rsidR="005961A1" w:rsidRDefault="005961A1" w:rsidP="006D0931">
      <w:pPr>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Жители районов реже указывают на владение платёжными картами другими членами семьи (25% против 32 – 42% на других территориях), череповчане в меньшей степени не доверяют банкам (23 против 29% в Вологде и 37% районах). Недостаток денежных средств для хранения сильней ощущается в Вологде (33%), слабей – в Череповце (27%). </w:t>
      </w:r>
    </w:p>
    <w:p w:rsidR="006D0931" w:rsidRDefault="006D0931" w:rsidP="006D0931">
      <w:pPr>
        <w:spacing w:after="0" w:line="240" w:lineRule="auto"/>
        <w:jc w:val="both"/>
        <w:rPr>
          <w:rFonts w:ascii="Times New Roman" w:hAnsi="Times New Roman"/>
          <w:sz w:val="24"/>
          <w:szCs w:val="24"/>
        </w:rPr>
      </w:pPr>
    </w:p>
    <w:p w:rsidR="005961A1" w:rsidRDefault="005961A1" w:rsidP="006D0931">
      <w:pPr>
        <w:spacing w:after="0" w:line="240" w:lineRule="auto"/>
        <w:jc w:val="both"/>
        <w:rPr>
          <w:rFonts w:ascii="Times New Roman" w:hAnsi="Times New Roman"/>
          <w:sz w:val="24"/>
          <w:szCs w:val="24"/>
        </w:rPr>
      </w:pPr>
      <w:r w:rsidRPr="0022581D">
        <w:rPr>
          <w:rFonts w:ascii="Times New Roman" w:hAnsi="Times New Roman"/>
          <w:sz w:val="24"/>
          <w:szCs w:val="24"/>
        </w:rPr>
        <w:t xml:space="preserve">Таблица </w:t>
      </w:r>
      <w:r w:rsidRPr="00677E6B">
        <w:rPr>
          <w:rFonts w:ascii="Times New Roman" w:hAnsi="Times New Roman"/>
          <w:sz w:val="24"/>
          <w:szCs w:val="24"/>
        </w:rPr>
        <w:t>6</w:t>
      </w:r>
      <w:r w:rsidRPr="0022581D">
        <w:rPr>
          <w:rFonts w:ascii="Times New Roman" w:hAnsi="Times New Roman"/>
          <w:sz w:val="24"/>
          <w:szCs w:val="24"/>
        </w:rPr>
        <w:t xml:space="preserve"> –</w:t>
      </w:r>
      <w:r>
        <w:rPr>
          <w:rFonts w:ascii="Times New Roman" w:hAnsi="Times New Roman"/>
          <w:sz w:val="24"/>
          <w:szCs w:val="24"/>
        </w:rPr>
        <w:t xml:space="preserve"> Причины отсутствия платёжных карт * </w:t>
      </w:r>
    </w:p>
    <w:tbl>
      <w:tblPr>
        <w:tblStyle w:val="aa"/>
        <w:tblW w:w="9494" w:type="dxa"/>
        <w:jc w:val="center"/>
        <w:tblInd w:w="-143" w:type="dxa"/>
        <w:tblLayout w:type="fixed"/>
        <w:tblLook w:val="04A0" w:firstRow="1" w:lastRow="0" w:firstColumn="1" w:lastColumn="0" w:noHBand="0" w:noVBand="1"/>
      </w:tblPr>
      <w:tblGrid>
        <w:gridCol w:w="5525"/>
        <w:gridCol w:w="992"/>
        <w:gridCol w:w="992"/>
        <w:gridCol w:w="992"/>
        <w:gridCol w:w="993"/>
      </w:tblGrid>
      <w:tr w:rsidR="005961A1" w:rsidRPr="00920AA5" w:rsidTr="000E7F05">
        <w:trPr>
          <w:cantSplit/>
          <w:trHeight w:val="464"/>
          <w:jc w:val="center"/>
        </w:trPr>
        <w:tc>
          <w:tcPr>
            <w:tcW w:w="5525" w:type="dxa"/>
            <w:vAlign w:val="center"/>
          </w:tcPr>
          <w:p w:rsidR="005961A1" w:rsidRPr="00920AA5" w:rsidRDefault="005961A1" w:rsidP="000E7F05">
            <w:pPr>
              <w:spacing w:after="0" w:line="240" w:lineRule="auto"/>
              <w:rPr>
                <w:rFonts w:ascii="Times New Roman" w:hAnsi="Times New Roman"/>
                <w:b/>
                <w:sz w:val="24"/>
                <w:szCs w:val="24"/>
              </w:rPr>
            </w:pPr>
            <w:r w:rsidRPr="00920AA5">
              <w:rPr>
                <w:rFonts w:ascii="Times New Roman" w:hAnsi="Times New Roman"/>
                <w:b/>
                <w:sz w:val="24"/>
                <w:szCs w:val="24"/>
              </w:rPr>
              <w:t>Вариант ответа</w:t>
            </w:r>
          </w:p>
        </w:tc>
        <w:tc>
          <w:tcPr>
            <w:tcW w:w="992" w:type="dxa"/>
            <w:vAlign w:val="center"/>
          </w:tcPr>
          <w:p w:rsidR="005961A1" w:rsidRPr="00F46024" w:rsidRDefault="005961A1" w:rsidP="000E7F05">
            <w:pPr>
              <w:spacing w:after="0" w:line="240" w:lineRule="auto"/>
              <w:jc w:val="center"/>
              <w:rPr>
                <w:rFonts w:ascii="Times New Roman" w:hAnsi="Times New Roman"/>
                <w:b/>
                <w:color w:val="000000" w:themeColor="text1"/>
                <w:spacing w:val="-4"/>
                <w:sz w:val="20"/>
                <w:szCs w:val="20"/>
              </w:rPr>
            </w:pPr>
            <w:r w:rsidRPr="00F46024">
              <w:rPr>
                <w:rFonts w:ascii="Times New Roman" w:hAnsi="Times New Roman"/>
                <w:b/>
                <w:color w:val="000000" w:themeColor="text1"/>
                <w:spacing w:val="-4"/>
                <w:sz w:val="20"/>
                <w:szCs w:val="20"/>
              </w:rPr>
              <w:t>Область</w:t>
            </w:r>
          </w:p>
        </w:tc>
        <w:tc>
          <w:tcPr>
            <w:tcW w:w="992" w:type="dxa"/>
            <w:vAlign w:val="center"/>
          </w:tcPr>
          <w:p w:rsidR="005961A1" w:rsidRPr="00F46024" w:rsidRDefault="005961A1" w:rsidP="000E7F05">
            <w:pPr>
              <w:spacing w:after="0" w:line="240" w:lineRule="auto"/>
              <w:jc w:val="center"/>
              <w:rPr>
                <w:rFonts w:ascii="Times New Roman" w:hAnsi="Times New Roman"/>
                <w:b/>
                <w:color w:val="000000" w:themeColor="text1"/>
                <w:spacing w:val="-4"/>
                <w:sz w:val="20"/>
                <w:szCs w:val="20"/>
              </w:rPr>
            </w:pPr>
            <w:r w:rsidRPr="00F46024">
              <w:rPr>
                <w:rFonts w:ascii="Times New Roman" w:hAnsi="Times New Roman"/>
                <w:b/>
                <w:color w:val="000000" w:themeColor="text1"/>
                <w:spacing w:val="-4"/>
                <w:sz w:val="20"/>
                <w:szCs w:val="20"/>
              </w:rPr>
              <w:t>Вологда</w:t>
            </w:r>
          </w:p>
        </w:tc>
        <w:tc>
          <w:tcPr>
            <w:tcW w:w="992" w:type="dxa"/>
            <w:vAlign w:val="center"/>
          </w:tcPr>
          <w:p w:rsidR="005961A1" w:rsidRPr="00F46024" w:rsidRDefault="005961A1" w:rsidP="000E7F05">
            <w:pPr>
              <w:spacing w:after="0" w:line="240" w:lineRule="auto"/>
              <w:jc w:val="center"/>
              <w:rPr>
                <w:rFonts w:ascii="Times New Roman" w:hAnsi="Times New Roman"/>
                <w:b/>
                <w:spacing w:val="-4"/>
                <w:sz w:val="20"/>
                <w:szCs w:val="20"/>
              </w:rPr>
            </w:pPr>
            <w:r w:rsidRPr="00F46024">
              <w:rPr>
                <w:rFonts w:ascii="Times New Roman" w:hAnsi="Times New Roman"/>
                <w:b/>
                <w:spacing w:val="-4"/>
                <w:sz w:val="20"/>
                <w:szCs w:val="20"/>
              </w:rPr>
              <w:t>Череповец</w:t>
            </w:r>
          </w:p>
        </w:tc>
        <w:tc>
          <w:tcPr>
            <w:tcW w:w="993" w:type="dxa"/>
            <w:vAlign w:val="center"/>
          </w:tcPr>
          <w:p w:rsidR="005961A1" w:rsidRPr="00F46024" w:rsidRDefault="005961A1" w:rsidP="000E7F05">
            <w:pPr>
              <w:spacing w:after="0" w:line="240" w:lineRule="auto"/>
              <w:jc w:val="center"/>
              <w:rPr>
                <w:rFonts w:ascii="Times New Roman" w:hAnsi="Times New Roman"/>
                <w:b/>
                <w:spacing w:val="-4"/>
                <w:sz w:val="20"/>
                <w:szCs w:val="20"/>
              </w:rPr>
            </w:pPr>
            <w:r w:rsidRPr="00F46024">
              <w:rPr>
                <w:rFonts w:ascii="Times New Roman" w:hAnsi="Times New Roman"/>
                <w:b/>
                <w:spacing w:val="-4"/>
                <w:sz w:val="20"/>
                <w:szCs w:val="20"/>
              </w:rPr>
              <w:t>Районы</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Отделения банков находятся слишком далеко от меня</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7,4%</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8,3%</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3,3%</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8,3%</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Банкоматы находятся слишком далеко от меня</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6,1%</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4,2%</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0,0%</w:t>
            </w:r>
          </w:p>
        </w:tc>
        <w:tc>
          <w:tcPr>
            <w:tcW w:w="993" w:type="dxa"/>
            <w:vAlign w:val="center"/>
          </w:tcPr>
          <w:p w:rsidR="005961A1" w:rsidRPr="00F46024" w:rsidRDefault="005961A1" w:rsidP="000E7F05">
            <w:pPr>
              <w:spacing w:after="0" w:line="240" w:lineRule="auto"/>
              <w:jc w:val="center"/>
              <w:rPr>
                <w:rFonts w:ascii="Times New Roman" w:hAnsi="Times New Roman"/>
                <w:b/>
              </w:rPr>
            </w:pPr>
            <w:r w:rsidRPr="00F46024">
              <w:rPr>
                <w:rFonts w:ascii="Times New Roman" w:hAnsi="Times New Roman"/>
                <w:b/>
                <w:color w:val="FF0000"/>
              </w:rPr>
              <w:t>8,3%</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1,8%</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4,2%</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6,7%</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0,0%</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Обслуживание счета/платежной карты стоит слишком дорого</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3,1%</w:t>
            </w:r>
          </w:p>
        </w:tc>
        <w:tc>
          <w:tcPr>
            <w:tcW w:w="992" w:type="dxa"/>
            <w:vAlign w:val="center"/>
          </w:tcPr>
          <w:p w:rsidR="005961A1" w:rsidRPr="00F46024" w:rsidRDefault="005961A1" w:rsidP="000E7F05">
            <w:pPr>
              <w:spacing w:after="0" w:line="240" w:lineRule="auto"/>
              <w:jc w:val="center"/>
              <w:rPr>
                <w:rFonts w:ascii="Times New Roman" w:hAnsi="Times New Roman"/>
                <w:b/>
              </w:rPr>
            </w:pPr>
            <w:r w:rsidRPr="00F46024">
              <w:rPr>
                <w:rFonts w:ascii="Times New Roman" w:hAnsi="Times New Roman"/>
                <w:b/>
                <w:color w:val="FF0000"/>
              </w:rPr>
              <w:t>8,3%</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3,3%</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1,8%</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2,5%</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4,2%</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0,0%</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2,8%</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У меня недостаточно денег для хранения их на счете/платежной карте и использования этих финансовых продуктов</w:t>
            </w:r>
          </w:p>
        </w:tc>
        <w:tc>
          <w:tcPr>
            <w:tcW w:w="992"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30,1%</w:t>
            </w:r>
          </w:p>
        </w:tc>
        <w:tc>
          <w:tcPr>
            <w:tcW w:w="992" w:type="dxa"/>
            <w:vAlign w:val="center"/>
          </w:tcPr>
          <w:p w:rsidR="005961A1" w:rsidRPr="004500E6" w:rsidRDefault="005961A1" w:rsidP="000E7F05">
            <w:pPr>
              <w:spacing w:after="0" w:line="240" w:lineRule="auto"/>
              <w:jc w:val="center"/>
              <w:rPr>
                <w:rFonts w:ascii="Times New Roman" w:hAnsi="Times New Roman"/>
                <w:b/>
                <w:color w:val="FF0000"/>
              </w:rPr>
            </w:pPr>
            <w:r w:rsidRPr="004500E6">
              <w:rPr>
                <w:rFonts w:ascii="Times New Roman" w:hAnsi="Times New Roman"/>
                <w:b/>
                <w:color w:val="FF0000"/>
              </w:rPr>
              <w:t>33,3%</w:t>
            </w:r>
          </w:p>
        </w:tc>
        <w:tc>
          <w:tcPr>
            <w:tcW w:w="992" w:type="dxa"/>
            <w:vAlign w:val="center"/>
          </w:tcPr>
          <w:p w:rsidR="005961A1" w:rsidRPr="004500E6" w:rsidRDefault="005961A1" w:rsidP="000E7F05">
            <w:pPr>
              <w:spacing w:after="0" w:line="240" w:lineRule="auto"/>
              <w:jc w:val="center"/>
              <w:rPr>
                <w:rFonts w:ascii="Times New Roman" w:hAnsi="Times New Roman"/>
                <w:b/>
                <w:color w:val="00B050"/>
              </w:rPr>
            </w:pPr>
            <w:r w:rsidRPr="004500E6">
              <w:rPr>
                <w:rFonts w:ascii="Times New Roman" w:hAnsi="Times New Roman"/>
                <w:b/>
                <w:color w:val="00B050"/>
              </w:rPr>
              <w:t>26,7%</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30,3%</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Я не доверяю банкам (кредитным организациям)</w:t>
            </w:r>
          </w:p>
        </w:tc>
        <w:tc>
          <w:tcPr>
            <w:tcW w:w="992"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33,1%</w:t>
            </w:r>
          </w:p>
        </w:tc>
        <w:tc>
          <w:tcPr>
            <w:tcW w:w="992" w:type="dxa"/>
            <w:vAlign w:val="center"/>
          </w:tcPr>
          <w:p w:rsidR="005961A1" w:rsidRPr="004500E6" w:rsidRDefault="005961A1" w:rsidP="000E7F05">
            <w:pPr>
              <w:spacing w:after="0" w:line="240" w:lineRule="auto"/>
              <w:jc w:val="center"/>
              <w:rPr>
                <w:rFonts w:ascii="Times New Roman" w:hAnsi="Times New Roman"/>
                <w:b/>
                <w:color w:val="FF0000"/>
              </w:rPr>
            </w:pPr>
            <w:r w:rsidRPr="004500E6">
              <w:rPr>
                <w:rFonts w:ascii="Times New Roman" w:hAnsi="Times New Roman"/>
                <w:b/>
                <w:color w:val="FF0000"/>
              </w:rPr>
              <w:t>29,2%</w:t>
            </w:r>
          </w:p>
        </w:tc>
        <w:tc>
          <w:tcPr>
            <w:tcW w:w="992" w:type="dxa"/>
            <w:vAlign w:val="center"/>
          </w:tcPr>
          <w:p w:rsidR="005961A1" w:rsidRPr="00FB0586" w:rsidRDefault="005961A1" w:rsidP="000E7F05">
            <w:pPr>
              <w:spacing w:after="0" w:line="240" w:lineRule="auto"/>
              <w:jc w:val="center"/>
              <w:rPr>
                <w:rFonts w:ascii="Times New Roman" w:hAnsi="Times New Roman"/>
                <w:b/>
                <w:color w:val="00B050"/>
              </w:rPr>
            </w:pPr>
            <w:r w:rsidRPr="00FB0586">
              <w:rPr>
                <w:rFonts w:ascii="Times New Roman" w:hAnsi="Times New Roman"/>
                <w:b/>
                <w:color w:val="00B050"/>
              </w:rPr>
              <w:t>23,3%</w:t>
            </w:r>
          </w:p>
        </w:tc>
        <w:tc>
          <w:tcPr>
            <w:tcW w:w="993"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36,7%</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Платежная карта есть у других членов моей семьи</w:t>
            </w:r>
          </w:p>
        </w:tc>
        <w:tc>
          <w:tcPr>
            <w:tcW w:w="992"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28,8%</w:t>
            </w:r>
          </w:p>
        </w:tc>
        <w:tc>
          <w:tcPr>
            <w:tcW w:w="992"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41,7%</w:t>
            </w:r>
          </w:p>
        </w:tc>
        <w:tc>
          <w:tcPr>
            <w:tcW w:w="992" w:type="dxa"/>
            <w:vAlign w:val="center"/>
          </w:tcPr>
          <w:p w:rsidR="005961A1" w:rsidRPr="00FB0586" w:rsidRDefault="005961A1" w:rsidP="000E7F05">
            <w:pPr>
              <w:spacing w:after="0" w:line="240" w:lineRule="auto"/>
              <w:jc w:val="center"/>
              <w:rPr>
                <w:rFonts w:ascii="Times New Roman" w:hAnsi="Times New Roman"/>
                <w:b/>
                <w:color w:val="FF0000"/>
              </w:rPr>
            </w:pPr>
            <w:r w:rsidRPr="00FB0586">
              <w:rPr>
                <w:rFonts w:ascii="Times New Roman" w:hAnsi="Times New Roman"/>
                <w:b/>
                <w:color w:val="FF0000"/>
              </w:rPr>
              <w:t>33,3%</w:t>
            </w:r>
          </w:p>
        </w:tc>
        <w:tc>
          <w:tcPr>
            <w:tcW w:w="993" w:type="dxa"/>
            <w:vAlign w:val="center"/>
          </w:tcPr>
          <w:p w:rsidR="005961A1" w:rsidRPr="00FB0586" w:rsidRDefault="005961A1" w:rsidP="000E7F05">
            <w:pPr>
              <w:spacing w:after="0" w:line="240" w:lineRule="auto"/>
              <w:jc w:val="center"/>
              <w:rPr>
                <w:rFonts w:ascii="Times New Roman" w:hAnsi="Times New Roman"/>
                <w:b/>
                <w:color w:val="00B050"/>
              </w:rPr>
            </w:pPr>
            <w:r w:rsidRPr="00FB0586">
              <w:rPr>
                <w:rFonts w:ascii="Times New Roman" w:hAnsi="Times New Roman"/>
                <w:b/>
                <w:color w:val="00B050"/>
              </w:rPr>
              <w:t>24,8%</w:t>
            </w:r>
          </w:p>
        </w:tc>
      </w:tr>
      <w:tr w:rsidR="005961A1" w:rsidRPr="00920AA5"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E25DD7">
              <w:rPr>
                <w:rFonts w:ascii="Times New Roman" w:hAnsi="Times New Roman"/>
                <w:spacing w:val="-4"/>
                <w:sz w:val="24"/>
                <w:szCs w:val="24"/>
              </w:rPr>
              <w:t>Нет необходимости</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4,3%</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4,2%</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13,3%</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1,8%</w:t>
            </w:r>
          </w:p>
        </w:tc>
      </w:tr>
      <w:tr w:rsidR="005961A1" w:rsidRPr="00F715AB" w:rsidTr="000E7F05">
        <w:trPr>
          <w:jc w:val="center"/>
        </w:trPr>
        <w:tc>
          <w:tcPr>
            <w:tcW w:w="5525" w:type="dxa"/>
          </w:tcPr>
          <w:p w:rsidR="005961A1" w:rsidRPr="00215D03" w:rsidRDefault="005961A1" w:rsidP="000E7F05">
            <w:pPr>
              <w:spacing w:after="0" w:line="240" w:lineRule="auto"/>
              <w:jc w:val="both"/>
              <w:rPr>
                <w:rFonts w:ascii="Times New Roman" w:hAnsi="Times New Roman"/>
                <w:spacing w:val="-4"/>
                <w:sz w:val="24"/>
                <w:szCs w:val="24"/>
              </w:rPr>
            </w:pPr>
            <w:r w:rsidRPr="00215D03">
              <w:rPr>
                <w:rFonts w:ascii="Times New Roman" w:hAnsi="Times New Roman"/>
                <w:spacing w:val="-4"/>
                <w:sz w:val="24"/>
                <w:szCs w:val="24"/>
              </w:rPr>
              <w:t>Иное</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3,1%</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8,3%</w:t>
            </w:r>
          </w:p>
        </w:tc>
        <w:tc>
          <w:tcPr>
            <w:tcW w:w="992"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6,7%</w:t>
            </w:r>
          </w:p>
        </w:tc>
        <w:tc>
          <w:tcPr>
            <w:tcW w:w="993" w:type="dxa"/>
            <w:vAlign w:val="center"/>
          </w:tcPr>
          <w:p w:rsidR="005961A1" w:rsidRPr="00E25DD7" w:rsidRDefault="005961A1" w:rsidP="000E7F05">
            <w:pPr>
              <w:spacing w:after="0" w:line="240" w:lineRule="auto"/>
              <w:jc w:val="center"/>
              <w:rPr>
                <w:rFonts w:ascii="Times New Roman" w:hAnsi="Times New Roman"/>
              </w:rPr>
            </w:pPr>
            <w:r w:rsidRPr="00E25DD7">
              <w:rPr>
                <w:rFonts w:ascii="Times New Roman" w:hAnsi="Times New Roman"/>
              </w:rPr>
              <w:t>0,9%</w:t>
            </w:r>
          </w:p>
        </w:tc>
      </w:tr>
    </w:tbl>
    <w:p w:rsidR="005961A1" w:rsidRDefault="005961A1" w:rsidP="006D0931">
      <w:pPr>
        <w:spacing w:after="0" w:line="240" w:lineRule="auto"/>
        <w:jc w:val="both"/>
        <w:rPr>
          <w:rFonts w:ascii="Times New Roman" w:hAnsi="Times New Roman"/>
          <w:bCs/>
          <w:sz w:val="20"/>
          <w:szCs w:val="20"/>
        </w:rPr>
      </w:pPr>
      <w:r w:rsidRPr="0057164A">
        <w:rPr>
          <w:rFonts w:ascii="Times New Roman" w:hAnsi="Times New Roman"/>
          <w:sz w:val="20"/>
          <w:szCs w:val="20"/>
        </w:rPr>
        <w:t xml:space="preserve">Вопрос звучит следующим образом: </w:t>
      </w:r>
      <w:r>
        <w:rPr>
          <w:rFonts w:ascii="Times New Roman" w:hAnsi="Times New Roman"/>
          <w:sz w:val="20"/>
          <w:szCs w:val="20"/>
        </w:rPr>
        <w:t>«</w:t>
      </w:r>
      <w:r w:rsidRPr="0057164A">
        <w:rPr>
          <w:rFonts w:ascii="Times New Roman" w:hAnsi="Times New Roman"/>
          <w:bCs/>
          <w:sz w:val="20"/>
          <w:szCs w:val="20"/>
        </w:rPr>
        <w:t>Если Вы не пользовались за последние 12 месяцев ни одним из перечисленных в вопросе №11 продуктов, отметьте высказывания, которые описывают причину отсутствия у Вас платежных карт? (выберите все подходящие ответы)</w:t>
      </w:r>
      <w:r>
        <w:rPr>
          <w:rFonts w:ascii="Times New Roman" w:hAnsi="Times New Roman"/>
          <w:bCs/>
          <w:sz w:val="20"/>
          <w:szCs w:val="20"/>
        </w:rPr>
        <w:t>»</w:t>
      </w:r>
    </w:p>
    <w:p w:rsidR="006D0931" w:rsidRPr="0057164A" w:rsidRDefault="006D0931" w:rsidP="006D0931">
      <w:pPr>
        <w:spacing w:after="0" w:line="240" w:lineRule="auto"/>
        <w:jc w:val="both"/>
        <w:rPr>
          <w:rFonts w:ascii="Times New Roman" w:hAnsi="Times New Roman"/>
          <w:sz w:val="20"/>
          <w:szCs w:val="20"/>
        </w:rPr>
      </w:pPr>
    </w:p>
    <w:p w:rsidR="005961A1" w:rsidRDefault="005961A1" w:rsidP="000E7F0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68% жителей области</w:t>
      </w:r>
      <w:r w:rsidRPr="002E5877">
        <w:rPr>
          <w:rFonts w:ascii="Times New Roman" w:eastAsia="Times New Roman" w:hAnsi="Times New Roman"/>
          <w:sz w:val="28"/>
          <w:szCs w:val="28"/>
        </w:rPr>
        <w:t xml:space="preserve"> </w:t>
      </w:r>
      <w:r>
        <w:rPr>
          <w:rFonts w:ascii="Times New Roman" w:eastAsia="Times New Roman" w:hAnsi="Times New Roman"/>
          <w:sz w:val="28"/>
          <w:szCs w:val="28"/>
        </w:rPr>
        <w:t>в течение последнего года или никогда ранее не пользовались текущим счётом (68%; Рис</w:t>
      </w:r>
      <w:r w:rsidRPr="002E5877">
        <w:rPr>
          <w:rFonts w:ascii="Times New Roman" w:eastAsia="Times New Roman" w:hAnsi="Times New Roman"/>
          <w:sz w:val="28"/>
          <w:szCs w:val="28"/>
        </w:rPr>
        <w:t>. 7)</w:t>
      </w:r>
      <w:r>
        <w:rPr>
          <w:rFonts w:ascii="Times New Roman" w:eastAsia="Times New Roman" w:hAnsi="Times New Roman"/>
          <w:sz w:val="28"/>
          <w:szCs w:val="28"/>
        </w:rPr>
        <w:t xml:space="preserve">. 23% респондентов указали на наличие у них такого счёта в настоящее время. </w:t>
      </w:r>
    </w:p>
    <w:p w:rsidR="005961A1" w:rsidRDefault="005961A1" w:rsidP="005961A1">
      <w:r w:rsidRPr="00280D6F">
        <w:rPr>
          <w:noProof/>
          <w:sz w:val="24"/>
          <w:szCs w:val="24"/>
          <w:lang w:eastAsia="ru-RU"/>
        </w:rPr>
        <w:drawing>
          <wp:inline distT="0" distB="0" distL="0" distR="0">
            <wp:extent cx="5939790" cy="2536166"/>
            <wp:effectExtent l="0" t="0" r="3810" b="0"/>
            <wp:docPr id="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961A1" w:rsidRPr="00206C37" w:rsidRDefault="005961A1" w:rsidP="005961A1">
      <w:pPr>
        <w:spacing w:after="120" w:line="240" w:lineRule="auto"/>
        <w:jc w:val="center"/>
        <w:rPr>
          <w:rFonts w:ascii="Times New Roman" w:hAnsi="Times New Roman"/>
          <w:sz w:val="24"/>
          <w:szCs w:val="24"/>
        </w:rPr>
      </w:pPr>
      <w:r w:rsidRPr="00206C37">
        <w:rPr>
          <w:rFonts w:ascii="Times New Roman" w:hAnsi="Times New Roman"/>
          <w:sz w:val="24"/>
          <w:szCs w:val="24"/>
        </w:rPr>
        <w:t xml:space="preserve">Рисунок </w:t>
      </w:r>
      <w:r w:rsidRPr="00677E6B">
        <w:rPr>
          <w:rFonts w:ascii="Times New Roman" w:hAnsi="Times New Roman"/>
          <w:sz w:val="24"/>
          <w:szCs w:val="24"/>
        </w:rPr>
        <w:t>7</w:t>
      </w:r>
      <w:r w:rsidRPr="00206C37">
        <w:rPr>
          <w:rFonts w:ascii="Times New Roman" w:hAnsi="Times New Roman"/>
          <w:sz w:val="24"/>
          <w:szCs w:val="24"/>
        </w:rPr>
        <w:t xml:space="preserve"> – Распределение ответов на вопрос «</w:t>
      </w:r>
      <w:r w:rsidRPr="00206C37">
        <w:rPr>
          <w:rFonts w:ascii="Times New Roman" w:hAnsi="Times New Roman"/>
          <w:bCs/>
          <w:sz w:val="24"/>
          <w:szCs w:val="24"/>
        </w:rPr>
        <w:t>Пользовались ли Вы за последние 12 месяцев текущим счетом (расчетным счетом без возможности получения доходов в виде процентов, отличным от счета по вкладу или счета платежной карты)? (выберите один вариант ответа)»</w:t>
      </w:r>
    </w:p>
    <w:p w:rsidR="005961A1" w:rsidRDefault="005961A1" w:rsidP="000E7F05">
      <w:pPr>
        <w:spacing w:after="0" w:line="240" w:lineRule="auto"/>
        <w:ind w:firstLine="709"/>
        <w:jc w:val="both"/>
        <w:rPr>
          <w:rFonts w:ascii="Times New Roman" w:eastAsia="Times New Roman" w:hAnsi="Times New Roman"/>
          <w:sz w:val="28"/>
          <w:szCs w:val="28"/>
        </w:rPr>
      </w:pPr>
      <w:r w:rsidRPr="00F50801">
        <w:rPr>
          <w:rFonts w:ascii="Times New Roman" w:eastAsia="Times New Roman" w:hAnsi="Times New Roman"/>
          <w:sz w:val="28"/>
          <w:szCs w:val="28"/>
        </w:rPr>
        <w:t>Самым распространённым типом дистанционного доступа к банковскому счёту являются денежные переводы / платежи через мобильный банк с помощью специализированного мобильного приложения (программы) для смартфона или планшета (</w:t>
      </w:r>
      <w:r>
        <w:rPr>
          <w:rFonts w:ascii="Times New Roman" w:eastAsia="Times New Roman" w:hAnsi="Times New Roman"/>
          <w:sz w:val="28"/>
          <w:szCs w:val="28"/>
        </w:rPr>
        <w:t>69</w:t>
      </w:r>
      <w:r w:rsidRPr="00F50801">
        <w:rPr>
          <w:rFonts w:ascii="Times New Roman" w:eastAsia="Times New Roman" w:hAnsi="Times New Roman"/>
          <w:sz w:val="28"/>
          <w:szCs w:val="28"/>
        </w:rPr>
        <w:t xml:space="preserve">%; Таб. </w:t>
      </w:r>
      <w:r w:rsidRPr="00677E6B">
        <w:rPr>
          <w:rFonts w:ascii="Times New Roman" w:eastAsia="Times New Roman" w:hAnsi="Times New Roman"/>
          <w:sz w:val="28"/>
          <w:szCs w:val="28"/>
        </w:rPr>
        <w:t>7</w:t>
      </w:r>
      <w:r w:rsidRPr="00F50801">
        <w:rPr>
          <w:rFonts w:ascii="Times New Roman" w:eastAsia="Times New Roman" w:hAnsi="Times New Roman"/>
          <w:sz w:val="28"/>
          <w:szCs w:val="28"/>
        </w:rPr>
        <w:t>).</w:t>
      </w:r>
      <w:r>
        <w:rPr>
          <w:rFonts w:ascii="Times New Roman" w:eastAsia="Times New Roman" w:hAnsi="Times New Roman"/>
          <w:sz w:val="28"/>
          <w:szCs w:val="28"/>
        </w:rPr>
        <w:t xml:space="preserve"> Чаще таким образом осуществляют операции по банковскому счёту жители Вологды (79%) и Череповца (76%), реже – население районов (61%).</w:t>
      </w:r>
    </w:p>
    <w:p w:rsidR="005961A1" w:rsidRDefault="005961A1" w:rsidP="000E7F0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Другие способы использует от 35 до 42% населения региона. </w:t>
      </w:r>
    </w:p>
    <w:p w:rsidR="000E7F05" w:rsidRPr="004B0346" w:rsidRDefault="000E7F05" w:rsidP="000E7F05">
      <w:pPr>
        <w:spacing w:after="0" w:line="240" w:lineRule="auto"/>
        <w:ind w:firstLine="709"/>
        <w:jc w:val="both"/>
        <w:rPr>
          <w:rFonts w:ascii="Times New Roman" w:eastAsia="Times New Roman" w:hAnsi="Times New Roman"/>
          <w:sz w:val="28"/>
          <w:szCs w:val="28"/>
        </w:rPr>
      </w:pPr>
    </w:p>
    <w:p w:rsidR="005961A1" w:rsidRPr="0022581D" w:rsidRDefault="005961A1" w:rsidP="005961A1">
      <w:pPr>
        <w:spacing w:before="120" w:after="0" w:line="240" w:lineRule="auto"/>
        <w:jc w:val="both"/>
        <w:rPr>
          <w:rFonts w:ascii="Times New Roman" w:hAnsi="Times New Roman"/>
          <w:sz w:val="24"/>
          <w:szCs w:val="24"/>
        </w:rPr>
      </w:pPr>
      <w:r w:rsidRPr="0022581D">
        <w:rPr>
          <w:rFonts w:ascii="Times New Roman" w:hAnsi="Times New Roman"/>
          <w:sz w:val="24"/>
          <w:szCs w:val="24"/>
        </w:rPr>
        <w:t xml:space="preserve">Таблица </w:t>
      </w:r>
      <w:r w:rsidRPr="00677E6B">
        <w:rPr>
          <w:rFonts w:ascii="Times New Roman" w:hAnsi="Times New Roman"/>
          <w:sz w:val="24"/>
          <w:szCs w:val="24"/>
        </w:rPr>
        <w:t>7</w:t>
      </w:r>
      <w:r w:rsidRPr="0022581D">
        <w:rPr>
          <w:rFonts w:ascii="Times New Roman" w:hAnsi="Times New Roman"/>
          <w:sz w:val="24"/>
          <w:szCs w:val="24"/>
        </w:rPr>
        <w:t xml:space="preserve"> – Распределение ответов на вопрос «</w:t>
      </w:r>
      <w:r w:rsidRPr="001B5831">
        <w:rPr>
          <w:rFonts w:ascii="Times New Roman" w:hAnsi="Times New Roman"/>
          <w:sz w:val="24"/>
          <w:szCs w:val="24"/>
        </w:rPr>
        <w:t>Пользовались ли Вы следующими типами дистанционного доступа к банковскому счету (расчетному счету, счету по вкладу, счету платежной карты) за последние 12 месяцев? (выберите один вариант ответа для каждого типа дистанционного доступа к счету)</w:t>
      </w:r>
      <w:r>
        <w:rPr>
          <w:rFonts w:ascii="Times New Roman" w:hAnsi="Times New Roman"/>
          <w:sz w:val="24"/>
          <w:szCs w:val="24"/>
        </w:rPr>
        <w:t>»</w:t>
      </w:r>
    </w:p>
    <w:tbl>
      <w:tblPr>
        <w:tblStyle w:val="aa"/>
        <w:tblW w:w="9639" w:type="dxa"/>
        <w:tblInd w:w="108" w:type="dxa"/>
        <w:tblLayout w:type="fixed"/>
        <w:tblLook w:val="04A0" w:firstRow="1" w:lastRow="0" w:firstColumn="1" w:lastColumn="0" w:noHBand="0" w:noVBand="1"/>
      </w:tblPr>
      <w:tblGrid>
        <w:gridCol w:w="3715"/>
        <w:gridCol w:w="691"/>
        <w:gridCol w:w="691"/>
        <w:gridCol w:w="692"/>
        <w:gridCol w:w="874"/>
        <w:gridCol w:w="708"/>
        <w:gridCol w:w="709"/>
        <w:gridCol w:w="851"/>
        <w:gridCol w:w="708"/>
      </w:tblGrid>
      <w:tr w:rsidR="005961A1" w:rsidRPr="00D15F85" w:rsidTr="00B21B21">
        <w:trPr>
          <w:trHeight w:val="303"/>
        </w:trPr>
        <w:tc>
          <w:tcPr>
            <w:tcW w:w="3715" w:type="dxa"/>
            <w:vMerge w:val="restart"/>
            <w:vAlign w:val="center"/>
          </w:tcPr>
          <w:p w:rsidR="005961A1" w:rsidRPr="00D15F85" w:rsidRDefault="005961A1" w:rsidP="00B21B21">
            <w:pPr>
              <w:spacing w:after="0" w:line="240" w:lineRule="auto"/>
              <w:rPr>
                <w:rFonts w:ascii="Times New Roman" w:hAnsi="Times New Roman"/>
                <w:b/>
              </w:rPr>
            </w:pPr>
            <w:r w:rsidRPr="00D15F85">
              <w:rPr>
                <w:rFonts w:ascii="Times New Roman" w:hAnsi="Times New Roman"/>
                <w:b/>
              </w:rPr>
              <w:t>Типы дистанционного доступа</w:t>
            </w:r>
          </w:p>
        </w:tc>
        <w:tc>
          <w:tcPr>
            <w:tcW w:w="2948" w:type="dxa"/>
            <w:gridSpan w:val="4"/>
            <w:vAlign w:val="center"/>
          </w:tcPr>
          <w:p w:rsidR="005961A1" w:rsidRPr="00D15F85" w:rsidRDefault="005961A1" w:rsidP="00B21B21">
            <w:pPr>
              <w:spacing w:after="0" w:line="240" w:lineRule="auto"/>
              <w:jc w:val="center"/>
              <w:rPr>
                <w:rFonts w:ascii="Times New Roman" w:hAnsi="Times New Roman"/>
                <w:b/>
              </w:rPr>
            </w:pPr>
            <w:r w:rsidRPr="00D15F85">
              <w:rPr>
                <w:rFonts w:ascii="Times New Roman" w:hAnsi="Times New Roman"/>
                <w:b/>
              </w:rPr>
              <w:t>Да</w:t>
            </w:r>
          </w:p>
        </w:tc>
        <w:tc>
          <w:tcPr>
            <w:tcW w:w="2976" w:type="dxa"/>
            <w:gridSpan w:val="4"/>
            <w:vAlign w:val="center"/>
          </w:tcPr>
          <w:p w:rsidR="005961A1" w:rsidRPr="00D15F85" w:rsidRDefault="005961A1" w:rsidP="00B21B21">
            <w:pPr>
              <w:spacing w:after="0" w:line="240" w:lineRule="auto"/>
              <w:jc w:val="center"/>
              <w:rPr>
                <w:rFonts w:ascii="Times New Roman" w:hAnsi="Times New Roman"/>
                <w:b/>
              </w:rPr>
            </w:pPr>
            <w:r w:rsidRPr="00D15F85">
              <w:rPr>
                <w:rFonts w:ascii="Times New Roman" w:hAnsi="Times New Roman"/>
                <w:b/>
              </w:rPr>
              <w:t>Нет</w:t>
            </w:r>
          </w:p>
        </w:tc>
      </w:tr>
      <w:tr w:rsidR="005961A1" w:rsidRPr="00D15F85" w:rsidTr="00B21B21">
        <w:trPr>
          <w:cantSplit/>
          <w:trHeight w:val="1453"/>
        </w:trPr>
        <w:tc>
          <w:tcPr>
            <w:tcW w:w="3715" w:type="dxa"/>
            <w:vMerge/>
          </w:tcPr>
          <w:p w:rsidR="005961A1" w:rsidRPr="00D15F85" w:rsidRDefault="005961A1" w:rsidP="00B21B21">
            <w:pPr>
              <w:spacing w:after="0" w:line="240" w:lineRule="auto"/>
              <w:rPr>
                <w:rFonts w:ascii="Times New Roman" w:hAnsi="Times New Roman"/>
                <w:b/>
              </w:rPr>
            </w:pPr>
          </w:p>
        </w:tc>
        <w:tc>
          <w:tcPr>
            <w:tcW w:w="691" w:type="dxa"/>
            <w:textDirection w:val="btLr"/>
            <w:vAlign w:val="center"/>
          </w:tcPr>
          <w:p w:rsidR="005961A1" w:rsidRPr="00D15F85" w:rsidRDefault="005961A1" w:rsidP="00B21B21">
            <w:pPr>
              <w:spacing w:after="0" w:line="240" w:lineRule="auto"/>
              <w:ind w:left="113" w:right="113"/>
              <w:jc w:val="center"/>
              <w:rPr>
                <w:rFonts w:ascii="Times New Roman" w:hAnsi="Times New Roman"/>
                <w:b/>
                <w:color w:val="000000" w:themeColor="text1"/>
                <w:spacing w:val="-4"/>
              </w:rPr>
            </w:pPr>
            <w:r w:rsidRPr="00D15F85">
              <w:rPr>
                <w:rFonts w:ascii="Times New Roman" w:hAnsi="Times New Roman"/>
                <w:b/>
                <w:color w:val="000000" w:themeColor="text1"/>
                <w:spacing w:val="-4"/>
              </w:rPr>
              <w:t>Область</w:t>
            </w:r>
          </w:p>
        </w:tc>
        <w:tc>
          <w:tcPr>
            <w:tcW w:w="691" w:type="dxa"/>
            <w:textDirection w:val="btLr"/>
            <w:vAlign w:val="center"/>
          </w:tcPr>
          <w:p w:rsidR="005961A1" w:rsidRPr="00D15F85" w:rsidRDefault="005961A1" w:rsidP="00B21B21">
            <w:pPr>
              <w:spacing w:after="0" w:line="240" w:lineRule="auto"/>
              <w:ind w:left="113" w:right="113"/>
              <w:jc w:val="center"/>
              <w:rPr>
                <w:rFonts w:ascii="Times New Roman" w:hAnsi="Times New Roman"/>
                <w:b/>
                <w:color w:val="000000" w:themeColor="text1"/>
                <w:spacing w:val="-4"/>
              </w:rPr>
            </w:pPr>
            <w:r w:rsidRPr="00D15F85">
              <w:rPr>
                <w:rFonts w:ascii="Times New Roman" w:hAnsi="Times New Roman"/>
                <w:b/>
                <w:color w:val="000000" w:themeColor="text1"/>
                <w:spacing w:val="-4"/>
              </w:rPr>
              <w:t>Вологда</w:t>
            </w:r>
          </w:p>
        </w:tc>
        <w:tc>
          <w:tcPr>
            <w:tcW w:w="692"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Череповец</w:t>
            </w:r>
          </w:p>
        </w:tc>
        <w:tc>
          <w:tcPr>
            <w:tcW w:w="874"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Районы</w:t>
            </w:r>
          </w:p>
        </w:tc>
        <w:tc>
          <w:tcPr>
            <w:tcW w:w="708"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Область</w:t>
            </w:r>
          </w:p>
        </w:tc>
        <w:tc>
          <w:tcPr>
            <w:tcW w:w="709"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Вологда</w:t>
            </w:r>
          </w:p>
        </w:tc>
        <w:tc>
          <w:tcPr>
            <w:tcW w:w="851"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Череповец</w:t>
            </w:r>
          </w:p>
        </w:tc>
        <w:tc>
          <w:tcPr>
            <w:tcW w:w="708" w:type="dxa"/>
            <w:textDirection w:val="btLr"/>
            <w:vAlign w:val="center"/>
          </w:tcPr>
          <w:p w:rsidR="005961A1" w:rsidRPr="00D15F85" w:rsidRDefault="005961A1" w:rsidP="00B21B21">
            <w:pPr>
              <w:spacing w:after="0" w:line="240" w:lineRule="auto"/>
              <w:ind w:left="113" w:right="113"/>
              <w:jc w:val="center"/>
              <w:rPr>
                <w:rFonts w:ascii="Times New Roman" w:hAnsi="Times New Roman"/>
                <w:b/>
                <w:spacing w:val="-4"/>
              </w:rPr>
            </w:pPr>
            <w:r w:rsidRPr="00D15F85">
              <w:rPr>
                <w:rFonts w:ascii="Times New Roman" w:hAnsi="Times New Roman"/>
                <w:b/>
                <w:spacing w:val="-4"/>
              </w:rPr>
              <w:t>Районы</w:t>
            </w:r>
          </w:p>
        </w:tc>
      </w:tr>
      <w:tr w:rsidR="005961A1" w:rsidRPr="00D15F85" w:rsidTr="00B21B21">
        <w:tc>
          <w:tcPr>
            <w:tcW w:w="3715" w:type="dxa"/>
          </w:tcPr>
          <w:p w:rsidR="005961A1" w:rsidRPr="00D15F85" w:rsidRDefault="005961A1" w:rsidP="00B21B21">
            <w:pPr>
              <w:spacing w:after="0" w:line="240" w:lineRule="auto"/>
              <w:jc w:val="both"/>
              <w:rPr>
                <w:rFonts w:ascii="Times New Roman" w:hAnsi="Times New Roman"/>
                <w:spacing w:val="-4"/>
              </w:rPr>
            </w:pPr>
            <w:r w:rsidRPr="00D15F85">
              <w:rPr>
                <w:rFonts w:ascii="Times New Roman" w:hAnsi="Times New Roman"/>
                <w:spacing w:val="-4"/>
              </w:rPr>
              <w:t>Денежные переводы/платежи через интернет – банк с помощью стационарного компьютера или ноутбука (через веб – браузер)</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35,8%</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32,0%</w:t>
            </w:r>
          </w:p>
        </w:tc>
        <w:tc>
          <w:tcPr>
            <w:tcW w:w="692"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30,7%</w:t>
            </w:r>
          </w:p>
        </w:tc>
        <w:tc>
          <w:tcPr>
            <w:tcW w:w="874"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40,3%</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64,2%</w:t>
            </w:r>
          </w:p>
        </w:tc>
        <w:tc>
          <w:tcPr>
            <w:tcW w:w="709"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68,0%</w:t>
            </w:r>
          </w:p>
        </w:tc>
        <w:tc>
          <w:tcPr>
            <w:tcW w:w="85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69,3%</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59,7%</w:t>
            </w:r>
          </w:p>
        </w:tc>
      </w:tr>
      <w:tr w:rsidR="005961A1" w:rsidRPr="00D15F85" w:rsidTr="00B21B21">
        <w:tc>
          <w:tcPr>
            <w:tcW w:w="3715" w:type="dxa"/>
          </w:tcPr>
          <w:p w:rsidR="005961A1" w:rsidRPr="00D15F85" w:rsidRDefault="005961A1" w:rsidP="00B21B21">
            <w:pPr>
              <w:spacing w:after="0" w:line="240" w:lineRule="auto"/>
              <w:jc w:val="both"/>
              <w:rPr>
                <w:rFonts w:ascii="Times New Roman" w:hAnsi="Times New Roman"/>
                <w:spacing w:val="-4"/>
              </w:rPr>
            </w:pPr>
            <w:r w:rsidRPr="00D15F85">
              <w:rPr>
                <w:rFonts w:ascii="Times New Roman" w:hAnsi="Times New Roman"/>
                <w:spacing w:val="-4"/>
              </w:rPr>
              <w:t>Денежные переводы/платежи через интернет – банк с помощью планшета или смартфона (через веб – браузера на мобильном устройстве без использования специального приложения (программы) и без использования смс – команд (однако на номер телефона могут приходить подтверждающие коды)</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42,1%</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35,8%</w:t>
            </w:r>
          </w:p>
        </w:tc>
        <w:tc>
          <w:tcPr>
            <w:tcW w:w="692"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39,8%</w:t>
            </w:r>
          </w:p>
        </w:tc>
        <w:tc>
          <w:tcPr>
            <w:tcW w:w="874"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46,3%</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57,9%</w:t>
            </w:r>
          </w:p>
        </w:tc>
        <w:tc>
          <w:tcPr>
            <w:tcW w:w="709"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64,2%</w:t>
            </w:r>
          </w:p>
        </w:tc>
        <w:tc>
          <w:tcPr>
            <w:tcW w:w="85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60,2%</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53,7%</w:t>
            </w:r>
          </w:p>
        </w:tc>
      </w:tr>
      <w:tr w:rsidR="005961A1" w:rsidRPr="00D15F85" w:rsidTr="00B21B21">
        <w:tc>
          <w:tcPr>
            <w:tcW w:w="3715" w:type="dxa"/>
          </w:tcPr>
          <w:p w:rsidR="005961A1" w:rsidRPr="00D15F85" w:rsidRDefault="005961A1" w:rsidP="00B21B21">
            <w:pPr>
              <w:spacing w:after="0" w:line="240" w:lineRule="auto"/>
              <w:jc w:val="both"/>
              <w:rPr>
                <w:rFonts w:ascii="Times New Roman" w:hAnsi="Times New Roman"/>
                <w:spacing w:val="-4"/>
              </w:rPr>
            </w:pPr>
            <w:r w:rsidRPr="00D15F85">
              <w:rPr>
                <w:rFonts w:ascii="Times New Roman" w:hAnsi="Times New Roman"/>
                <w:spacing w:val="-4"/>
              </w:rPr>
              <w:t>Денежные переводы/платежи через мобильный банк с помощью специализированного мобильного приложения (программы) для смартфона или планшета</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b/>
                <w:color w:val="00B050"/>
              </w:rPr>
            </w:pPr>
            <w:r w:rsidRPr="00D15F85">
              <w:rPr>
                <w:rFonts w:ascii="Times New Roman" w:hAnsi="Times New Roman"/>
                <w:b/>
                <w:color w:val="00B050"/>
              </w:rPr>
              <w:t>69,4%</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b/>
                <w:color w:val="00B050"/>
              </w:rPr>
            </w:pPr>
            <w:r w:rsidRPr="00D15F85">
              <w:rPr>
                <w:rFonts w:ascii="Times New Roman" w:hAnsi="Times New Roman"/>
                <w:b/>
                <w:color w:val="00B050"/>
              </w:rPr>
              <w:t>78,9%</w:t>
            </w:r>
          </w:p>
        </w:tc>
        <w:tc>
          <w:tcPr>
            <w:tcW w:w="692" w:type="dxa"/>
            <w:vAlign w:val="center"/>
          </w:tcPr>
          <w:p w:rsidR="005961A1" w:rsidRPr="00D15F85" w:rsidRDefault="005961A1" w:rsidP="00B21B21">
            <w:pPr>
              <w:spacing w:after="0" w:line="240" w:lineRule="auto"/>
              <w:ind w:left="-113" w:right="-57"/>
              <w:jc w:val="center"/>
              <w:rPr>
                <w:rFonts w:ascii="Times New Roman" w:hAnsi="Times New Roman"/>
                <w:b/>
                <w:color w:val="00B050"/>
              </w:rPr>
            </w:pPr>
            <w:r w:rsidRPr="00D15F85">
              <w:rPr>
                <w:rFonts w:ascii="Times New Roman" w:hAnsi="Times New Roman"/>
                <w:b/>
                <w:color w:val="00B050"/>
              </w:rPr>
              <w:t>76,4%</w:t>
            </w:r>
          </w:p>
        </w:tc>
        <w:tc>
          <w:tcPr>
            <w:tcW w:w="874" w:type="dxa"/>
            <w:vAlign w:val="center"/>
          </w:tcPr>
          <w:p w:rsidR="005961A1" w:rsidRPr="00D15F85" w:rsidRDefault="005961A1" w:rsidP="00B21B21">
            <w:pPr>
              <w:spacing w:after="0" w:line="240" w:lineRule="auto"/>
              <w:ind w:left="-113" w:right="-57"/>
              <w:jc w:val="center"/>
              <w:rPr>
                <w:rFonts w:ascii="Times New Roman" w:hAnsi="Times New Roman"/>
                <w:b/>
                <w:color w:val="FF0000"/>
              </w:rPr>
            </w:pPr>
            <w:r w:rsidRPr="00D15F85">
              <w:rPr>
                <w:rFonts w:ascii="Times New Roman" w:hAnsi="Times New Roman"/>
                <w:b/>
                <w:color w:val="FF0000"/>
              </w:rPr>
              <w:t>61,2%</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30,6%</w:t>
            </w:r>
          </w:p>
        </w:tc>
        <w:tc>
          <w:tcPr>
            <w:tcW w:w="709" w:type="dxa"/>
            <w:vAlign w:val="center"/>
          </w:tcPr>
          <w:p w:rsidR="005961A1" w:rsidRPr="00D15F85" w:rsidRDefault="005961A1" w:rsidP="00B21B21">
            <w:pPr>
              <w:spacing w:after="0" w:line="240" w:lineRule="auto"/>
              <w:ind w:left="-113" w:right="-57"/>
              <w:jc w:val="center"/>
              <w:rPr>
                <w:rFonts w:ascii="Times New Roman" w:hAnsi="Times New Roman"/>
                <w:b/>
                <w:color w:val="00B050"/>
              </w:rPr>
            </w:pPr>
            <w:r w:rsidRPr="00D15F85">
              <w:rPr>
                <w:rFonts w:ascii="Times New Roman" w:hAnsi="Times New Roman"/>
                <w:b/>
                <w:color w:val="00B050"/>
              </w:rPr>
              <w:t>21,1%</w:t>
            </w:r>
          </w:p>
        </w:tc>
        <w:tc>
          <w:tcPr>
            <w:tcW w:w="85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23,6%</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b/>
                <w:color w:val="FF0000"/>
              </w:rPr>
            </w:pPr>
            <w:r w:rsidRPr="00D15F85">
              <w:rPr>
                <w:rFonts w:ascii="Times New Roman" w:hAnsi="Times New Roman"/>
                <w:b/>
                <w:color w:val="FF0000"/>
              </w:rPr>
              <w:t>38,8%</w:t>
            </w:r>
          </w:p>
        </w:tc>
      </w:tr>
      <w:tr w:rsidR="005961A1" w:rsidRPr="00D15F85" w:rsidTr="00B21B21">
        <w:tc>
          <w:tcPr>
            <w:tcW w:w="3715" w:type="dxa"/>
          </w:tcPr>
          <w:p w:rsidR="005961A1" w:rsidRPr="00D15F85" w:rsidRDefault="005961A1" w:rsidP="00B21B21">
            <w:pPr>
              <w:spacing w:after="0" w:line="240" w:lineRule="auto"/>
              <w:jc w:val="both"/>
              <w:rPr>
                <w:rFonts w:ascii="Times New Roman" w:hAnsi="Times New Roman"/>
                <w:spacing w:val="-4"/>
              </w:rPr>
            </w:pPr>
            <w:r w:rsidRPr="00D15F85">
              <w:rPr>
                <w:rFonts w:ascii="Times New Roman" w:hAnsi="Times New Roman"/>
                <w:spacing w:val="-4"/>
              </w:rPr>
              <w:t>Денежные переводы/платежи через мобильный банк посредством сообщений с использованием мобильного телефона – с помощью отправки смс на короткий номер</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34,5%</w:t>
            </w:r>
          </w:p>
        </w:tc>
        <w:tc>
          <w:tcPr>
            <w:tcW w:w="69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26,2%</w:t>
            </w:r>
          </w:p>
        </w:tc>
        <w:tc>
          <w:tcPr>
            <w:tcW w:w="692"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18,5%</w:t>
            </w:r>
          </w:p>
        </w:tc>
        <w:tc>
          <w:tcPr>
            <w:tcW w:w="874"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46,6%</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65,5%</w:t>
            </w:r>
          </w:p>
        </w:tc>
        <w:tc>
          <w:tcPr>
            <w:tcW w:w="709"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73,8%</w:t>
            </w:r>
          </w:p>
        </w:tc>
        <w:tc>
          <w:tcPr>
            <w:tcW w:w="851"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81,5%</w:t>
            </w:r>
          </w:p>
        </w:tc>
        <w:tc>
          <w:tcPr>
            <w:tcW w:w="708" w:type="dxa"/>
            <w:vAlign w:val="center"/>
          </w:tcPr>
          <w:p w:rsidR="005961A1" w:rsidRPr="00D15F85" w:rsidRDefault="005961A1" w:rsidP="00B21B21">
            <w:pPr>
              <w:spacing w:after="0" w:line="240" w:lineRule="auto"/>
              <w:ind w:left="-113" w:right="-57"/>
              <w:jc w:val="center"/>
              <w:rPr>
                <w:rFonts w:ascii="Times New Roman" w:hAnsi="Times New Roman"/>
              </w:rPr>
            </w:pPr>
            <w:r w:rsidRPr="00D15F85">
              <w:rPr>
                <w:rFonts w:ascii="Times New Roman" w:hAnsi="Times New Roman"/>
              </w:rPr>
              <w:t>53,4%</w:t>
            </w:r>
          </w:p>
        </w:tc>
      </w:tr>
    </w:tbl>
    <w:p w:rsidR="005961A1" w:rsidRDefault="005961A1" w:rsidP="00B21B21">
      <w:pPr>
        <w:spacing w:after="0" w:line="240" w:lineRule="auto"/>
        <w:ind w:firstLine="709"/>
        <w:jc w:val="both"/>
        <w:rPr>
          <w:rFonts w:ascii="Times New Roman" w:eastAsia="Times New Roman" w:hAnsi="Times New Roman"/>
          <w:sz w:val="28"/>
          <w:szCs w:val="28"/>
        </w:rPr>
      </w:pPr>
    </w:p>
    <w:p w:rsidR="005961A1" w:rsidRDefault="005961A1"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Более половины респондентов указали, что не пользовались в последние 12 месяцев дистанционным доступом к банковскому счёту в силу отсутствия навыков использования таких технологий (58%; Рис. </w:t>
      </w:r>
      <w:r w:rsidRPr="00677E6B">
        <w:rPr>
          <w:rFonts w:ascii="Times New Roman" w:eastAsia="Times New Roman" w:hAnsi="Times New Roman"/>
          <w:sz w:val="28"/>
          <w:szCs w:val="28"/>
        </w:rPr>
        <w:t>8</w:t>
      </w:r>
      <w:r>
        <w:rPr>
          <w:rFonts w:ascii="Times New Roman" w:eastAsia="Times New Roman" w:hAnsi="Times New Roman"/>
          <w:sz w:val="28"/>
          <w:szCs w:val="28"/>
        </w:rPr>
        <w:t xml:space="preserve">). Вторым по значимости фактором является неуверенность в безопасности интернет-сервисов (30%); 29% жителей области сослались на то, что не имеют компьютера, ноутбука планшета или смартфона. </w:t>
      </w:r>
    </w:p>
    <w:p w:rsidR="005961A1" w:rsidRDefault="005961A1"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Отсутствие навыков использования цифровых технологий более актуально для Череповца, менее – для районов (65% и 55% соответственно); неуверенность в безопасности интернет-сервисов также для Череповца (33% против 21 – 31% на других территориях). На отсутствие компьютера/смартфона чаще указывают в районах области и в Вологде (31% и 29% соответственно). </w:t>
      </w:r>
    </w:p>
    <w:p w:rsidR="005961A1" w:rsidRPr="001B1D7C" w:rsidRDefault="005961A1" w:rsidP="005961A1">
      <w:pPr>
        <w:spacing w:after="0" w:line="360" w:lineRule="auto"/>
        <w:jc w:val="both"/>
        <w:rPr>
          <w:rFonts w:ascii="Times New Roman" w:eastAsia="Times New Roman" w:hAnsi="Times New Roman"/>
          <w:sz w:val="28"/>
          <w:szCs w:val="28"/>
        </w:rPr>
      </w:pPr>
      <w:r w:rsidRPr="00A11929">
        <w:rPr>
          <w:b/>
          <w:noProof/>
          <w:lang w:eastAsia="ru-RU"/>
        </w:rPr>
        <w:drawing>
          <wp:inline distT="0" distB="0" distL="0" distR="0">
            <wp:extent cx="6050943" cy="4572000"/>
            <wp:effectExtent l="0" t="0" r="0"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961A1" w:rsidRDefault="005961A1" w:rsidP="005961A1">
      <w:pPr>
        <w:spacing w:after="0" w:line="240" w:lineRule="auto"/>
        <w:jc w:val="center"/>
        <w:rPr>
          <w:rFonts w:ascii="Times New Roman" w:hAnsi="Times New Roman"/>
          <w:sz w:val="24"/>
          <w:szCs w:val="24"/>
        </w:rPr>
      </w:pPr>
      <w:r w:rsidRPr="009706F1">
        <w:rPr>
          <w:rFonts w:ascii="Times New Roman" w:hAnsi="Times New Roman"/>
          <w:sz w:val="24"/>
          <w:szCs w:val="24"/>
        </w:rPr>
        <w:t>Рис</w:t>
      </w:r>
      <w:r>
        <w:rPr>
          <w:rFonts w:ascii="Times New Roman" w:hAnsi="Times New Roman"/>
          <w:sz w:val="24"/>
          <w:szCs w:val="24"/>
        </w:rPr>
        <w:t xml:space="preserve">унок </w:t>
      </w:r>
      <w:r w:rsidRPr="00677E6B">
        <w:rPr>
          <w:rFonts w:ascii="Times New Roman" w:hAnsi="Times New Roman"/>
          <w:sz w:val="24"/>
          <w:szCs w:val="24"/>
        </w:rPr>
        <w:t>8</w:t>
      </w:r>
      <w:r>
        <w:rPr>
          <w:rFonts w:ascii="Times New Roman" w:hAnsi="Times New Roman"/>
          <w:sz w:val="24"/>
          <w:szCs w:val="24"/>
        </w:rPr>
        <w:t xml:space="preserve"> – Причины отсутствия дистанционного доступа к банковскому счёту * </w:t>
      </w:r>
    </w:p>
    <w:p w:rsidR="005961A1" w:rsidRPr="003A7807" w:rsidRDefault="005961A1" w:rsidP="005961A1">
      <w:pPr>
        <w:spacing w:after="120" w:line="240" w:lineRule="auto"/>
        <w:jc w:val="both"/>
        <w:rPr>
          <w:rFonts w:ascii="Times New Roman" w:eastAsiaTheme="majorEastAsia" w:hAnsi="Times New Roman"/>
          <w:sz w:val="20"/>
          <w:szCs w:val="20"/>
        </w:rPr>
      </w:pPr>
      <w:r w:rsidRPr="003A7807">
        <w:rPr>
          <w:rFonts w:ascii="Times New Roman" w:eastAsiaTheme="majorEastAsia" w:hAnsi="Times New Roman"/>
          <w:sz w:val="20"/>
          <w:szCs w:val="20"/>
        </w:rPr>
        <w:t>* Вопрос звучит следующим образом:</w:t>
      </w:r>
      <w:r>
        <w:rPr>
          <w:rFonts w:ascii="Times New Roman" w:eastAsiaTheme="majorEastAsia" w:hAnsi="Times New Roman"/>
          <w:sz w:val="20"/>
          <w:szCs w:val="20"/>
        </w:rPr>
        <w:t xml:space="preserve"> «</w:t>
      </w:r>
      <w:r w:rsidRPr="002C7CA0">
        <w:rPr>
          <w:rFonts w:ascii="Times New Roman" w:eastAsiaTheme="majorEastAsia" w:hAnsi="Times New Roman"/>
          <w:sz w:val="20"/>
          <w:szCs w:val="20"/>
        </w:rPr>
        <w:t>Если Вы не пользовались за последние 12 месяцев ни один из перечисленных в вопросе №14 типов дистанционного доступа к банковскому счету (расчетному счету, счету по вкладу, счету платежной карты), отметьте высказывания, которые описывают причину отсутствия у Вас этих типов дистанционного доступа? (выберите все подходящие ответы)</w:t>
      </w:r>
      <w:r>
        <w:rPr>
          <w:rFonts w:ascii="Times New Roman" w:eastAsiaTheme="majorEastAsia" w:hAnsi="Times New Roman"/>
          <w:sz w:val="20"/>
          <w:szCs w:val="20"/>
        </w:rPr>
        <w:t>»</w:t>
      </w:r>
    </w:p>
    <w:p w:rsidR="005961A1" w:rsidRDefault="005961A1"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Чаще жители области пользуются добровольным страхованием, кроме страхования жизни (</w:t>
      </w:r>
      <w:r w:rsidRPr="004802B3">
        <w:rPr>
          <w:rFonts w:ascii="Times New Roman" w:eastAsia="Times New Roman" w:hAnsi="Times New Roman"/>
          <w:sz w:val="28"/>
          <w:szCs w:val="28"/>
        </w:rPr>
        <w:t xml:space="preserve">добровольное личное страхование от несчастных случаев и болезни, медицинское страхование; добровольное имущественное страхование и т.д. – </w:t>
      </w:r>
      <w:r>
        <w:rPr>
          <w:rFonts w:ascii="Times New Roman" w:eastAsia="Times New Roman" w:hAnsi="Times New Roman"/>
          <w:sz w:val="28"/>
          <w:szCs w:val="28"/>
        </w:rPr>
        <w:t>25</w:t>
      </w:r>
      <w:r w:rsidRPr="004802B3">
        <w:rPr>
          <w:rFonts w:ascii="Times New Roman" w:eastAsia="Times New Roman" w:hAnsi="Times New Roman"/>
          <w:sz w:val="28"/>
          <w:szCs w:val="28"/>
        </w:rPr>
        <w:t>%</w:t>
      </w:r>
      <w:r>
        <w:rPr>
          <w:rFonts w:ascii="Times New Roman" w:eastAsia="Times New Roman" w:hAnsi="Times New Roman"/>
          <w:sz w:val="28"/>
          <w:szCs w:val="28"/>
        </w:rPr>
        <w:t xml:space="preserve">; Таб. </w:t>
      </w:r>
      <w:r w:rsidRPr="00677E6B">
        <w:rPr>
          <w:rFonts w:ascii="Times New Roman" w:eastAsia="Times New Roman" w:hAnsi="Times New Roman"/>
          <w:sz w:val="28"/>
          <w:szCs w:val="28"/>
        </w:rPr>
        <w:t>8</w:t>
      </w:r>
      <w:r w:rsidRPr="004802B3">
        <w:rPr>
          <w:rFonts w:ascii="Times New Roman" w:eastAsia="Times New Roman" w:hAnsi="Times New Roman"/>
          <w:sz w:val="28"/>
          <w:szCs w:val="28"/>
        </w:rPr>
        <w:t xml:space="preserve">). </w:t>
      </w:r>
      <w:r>
        <w:rPr>
          <w:rFonts w:ascii="Times New Roman" w:eastAsia="Times New Roman" w:hAnsi="Times New Roman"/>
          <w:sz w:val="28"/>
          <w:szCs w:val="28"/>
        </w:rPr>
        <w:t xml:space="preserve">Услуги добровольного страхования жизни и другого обязательного страхования, кроме обязательного медицинского, получают по 14% респондентов. </w:t>
      </w:r>
      <w:r w:rsidRPr="00EF727C">
        <w:rPr>
          <w:rFonts w:ascii="Times New Roman" w:eastAsia="Times New Roman" w:hAnsi="Times New Roman"/>
          <w:sz w:val="28"/>
          <w:szCs w:val="28"/>
        </w:rPr>
        <w:t xml:space="preserve">Большинство жителей области не </w:t>
      </w:r>
      <w:r>
        <w:rPr>
          <w:rFonts w:ascii="Times New Roman" w:eastAsia="Times New Roman" w:hAnsi="Times New Roman"/>
          <w:sz w:val="28"/>
          <w:szCs w:val="28"/>
        </w:rPr>
        <w:t xml:space="preserve">пользовались </w:t>
      </w:r>
      <w:r w:rsidRPr="00EF727C">
        <w:rPr>
          <w:rFonts w:ascii="Times New Roman" w:eastAsia="Times New Roman" w:hAnsi="Times New Roman"/>
          <w:sz w:val="28"/>
          <w:szCs w:val="28"/>
        </w:rPr>
        <w:t xml:space="preserve">за последние 12 месяцев </w:t>
      </w:r>
      <w:r>
        <w:rPr>
          <w:rFonts w:ascii="Times New Roman" w:eastAsia="Times New Roman" w:hAnsi="Times New Roman"/>
          <w:sz w:val="28"/>
          <w:szCs w:val="28"/>
        </w:rPr>
        <w:t xml:space="preserve">или совсем </w:t>
      </w:r>
      <w:r w:rsidRPr="00EF727C">
        <w:rPr>
          <w:rFonts w:ascii="Times New Roman" w:eastAsia="Times New Roman" w:hAnsi="Times New Roman"/>
          <w:sz w:val="28"/>
          <w:szCs w:val="28"/>
        </w:rPr>
        <w:t>никогда страхов</w:t>
      </w:r>
      <w:r>
        <w:rPr>
          <w:rFonts w:ascii="Times New Roman" w:eastAsia="Times New Roman" w:hAnsi="Times New Roman"/>
          <w:sz w:val="28"/>
          <w:szCs w:val="28"/>
        </w:rPr>
        <w:t>ыми услугами</w:t>
      </w:r>
      <w:r w:rsidRPr="00EF727C">
        <w:rPr>
          <w:rFonts w:ascii="Times New Roman" w:eastAsia="Times New Roman" w:hAnsi="Times New Roman"/>
          <w:sz w:val="28"/>
          <w:szCs w:val="28"/>
        </w:rPr>
        <w:t xml:space="preserve"> (от </w:t>
      </w:r>
      <w:r>
        <w:rPr>
          <w:rFonts w:ascii="Times New Roman" w:eastAsia="Times New Roman" w:hAnsi="Times New Roman"/>
          <w:sz w:val="28"/>
          <w:szCs w:val="28"/>
        </w:rPr>
        <w:t>72</w:t>
      </w:r>
      <w:r w:rsidRPr="00EF727C">
        <w:rPr>
          <w:rFonts w:ascii="Times New Roman" w:eastAsia="Times New Roman" w:hAnsi="Times New Roman"/>
          <w:sz w:val="28"/>
          <w:szCs w:val="28"/>
        </w:rPr>
        <w:t xml:space="preserve"> до </w:t>
      </w:r>
      <w:r>
        <w:rPr>
          <w:rFonts w:ascii="Times New Roman" w:eastAsia="Times New Roman" w:hAnsi="Times New Roman"/>
          <w:sz w:val="28"/>
          <w:szCs w:val="28"/>
        </w:rPr>
        <w:t>85</w:t>
      </w:r>
      <w:r w:rsidRPr="00EF727C">
        <w:rPr>
          <w:rFonts w:ascii="Times New Roman" w:eastAsia="Times New Roman" w:hAnsi="Times New Roman"/>
          <w:sz w:val="28"/>
          <w:szCs w:val="28"/>
        </w:rPr>
        <w:t>%</w:t>
      </w:r>
      <w:r>
        <w:rPr>
          <w:rFonts w:ascii="Times New Roman" w:eastAsia="Times New Roman" w:hAnsi="Times New Roman"/>
          <w:sz w:val="28"/>
          <w:szCs w:val="28"/>
        </w:rPr>
        <w:t>).</w:t>
      </w:r>
    </w:p>
    <w:p w:rsidR="00B21B21" w:rsidRDefault="00B21B21" w:rsidP="00B21B21">
      <w:pPr>
        <w:spacing w:after="0" w:line="240" w:lineRule="auto"/>
        <w:ind w:firstLine="709"/>
        <w:jc w:val="both"/>
        <w:rPr>
          <w:rFonts w:ascii="Times New Roman" w:eastAsia="Times New Roman" w:hAnsi="Times New Roman"/>
          <w:sz w:val="28"/>
          <w:szCs w:val="28"/>
        </w:rPr>
      </w:pPr>
    </w:p>
    <w:p w:rsidR="005961A1" w:rsidRPr="0022581D" w:rsidRDefault="005961A1" w:rsidP="005961A1">
      <w:pPr>
        <w:spacing w:before="120" w:after="0" w:line="240" w:lineRule="auto"/>
        <w:jc w:val="both"/>
        <w:rPr>
          <w:rFonts w:ascii="Times New Roman" w:hAnsi="Times New Roman"/>
          <w:sz w:val="24"/>
          <w:szCs w:val="24"/>
        </w:rPr>
      </w:pPr>
      <w:r w:rsidRPr="0022581D">
        <w:rPr>
          <w:rFonts w:ascii="Times New Roman" w:hAnsi="Times New Roman"/>
          <w:sz w:val="24"/>
          <w:szCs w:val="24"/>
        </w:rPr>
        <w:t xml:space="preserve">Таблица </w:t>
      </w:r>
      <w:r w:rsidRPr="00677E6B">
        <w:rPr>
          <w:rFonts w:ascii="Times New Roman" w:hAnsi="Times New Roman"/>
          <w:sz w:val="24"/>
          <w:szCs w:val="24"/>
        </w:rPr>
        <w:t>8</w:t>
      </w:r>
      <w:r w:rsidRPr="0022581D">
        <w:rPr>
          <w:rFonts w:ascii="Times New Roman" w:hAnsi="Times New Roman"/>
          <w:sz w:val="24"/>
          <w:szCs w:val="24"/>
        </w:rPr>
        <w:t xml:space="preserve"> – Р</w:t>
      </w:r>
      <w:r>
        <w:rPr>
          <w:rFonts w:ascii="Times New Roman" w:hAnsi="Times New Roman"/>
          <w:sz w:val="24"/>
          <w:szCs w:val="24"/>
        </w:rPr>
        <w:t>аспределение ответов на вопрос «</w:t>
      </w:r>
      <w:r w:rsidRPr="00983CCA">
        <w:rPr>
          <w:rFonts w:ascii="Times New Roman" w:hAnsi="Times New Roman"/>
          <w:sz w:val="24"/>
          <w:szCs w:val="24"/>
        </w:rPr>
        <w:t>Какими из перечисленных страховых продуктов (услуг) Вы пользовались за последние 12 месяцев? (выберите один вариант для каждого страхового продукта)</w:t>
      </w:r>
      <w:r>
        <w:rPr>
          <w:rFonts w:ascii="Times New Roman" w:hAnsi="Times New Roman"/>
          <w:sz w:val="24"/>
          <w:szCs w:val="24"/>
        </w:rPr>
        <w:t>»</w:t>
      </w:r>
    </w:p>
    <w:tbl>
      <w:tblPr>
        <w:tblStyle w:val="aa"/>
        <w:tblW w:w="9237" w:type="dxa"/>
        <w:tblInd w:w="108" w:type="dxa"/>
        <w:tblLayout w:type="fixed"/>
        <w:tblLook w:val="04A0" w:firstRow="1" w:lastRow="0" w:firstColumn="1" w:lastColumn="0" w:noHBand="0" w:noVBand="1"/>
      </w:tblPr>
      <w:tblGrid>
        <w:gridCol w:w="2581"/>
        <w:gridCol w:w="554"/>
        <w:gridCol w:w="555"/>
        <w:gridCol w:w="555"/>
        <w:gridCol w:w="554"/>
        <w:gridCol w:w="555"/>
        <w:gridCol w:w="555"/>
        <w:gridCol w:w="554"/>
        <w:gridCol w:w="555"/>
        <w:gridCol w:w="555"/>
        <w:gridCol w:w="554"/>
        <w:gridCol w:w="555"/>
        <w:gridCol w:w="555"/>
      </w:tblGrid>
      <w:tr w:rsidR="005961A1" w:rsidRPr="00920AA5" w:rsidTr="00B21B21">
        <w:trPr>
          <w:trHeight w:val="303"/>
        </w:trPr>
        <w:tc>
          <w:tcPr>
            <w:tcW w:w="2581" w:type="dxa"/>
            <w:vMerge w:val="restart"/>
            <w:vAlign w:val="center"/>
          </w:tcPr>
          <w:p w:rsidR="005961A1" w:rsidRPr="00920AA5" w:rsidRDefault="005961A1" w:rsidP="00B21B21">
            <w:pPr>
              <w:spacing w:after="0" w:line="240" w:lineRule="auto"/>
              <w:rPr>
                <w:rFonts w:ascii="Times New Roman" w:hAnsi="Times New Roman"/>
                <w:b/>
                <w:sz w:val="24"/>
                <w:szCs w:val="24"/>
              </w:rPr>
            </w:pPr>
            <w:r>
              <w:rPr>
                <w:rFonts w:ascii="Times New Roman" w:hAnsi="Times New Roman"/>
                <w:b/>
                <w:sz w:val="24"/>
                <w:szCs w:val="24"/>
              </w:rPr>
              <w:t>Страховые продукты (услуги)</w:t>
            </w:r>
          </w:p>
        </w:tc>
        <w:tc>
          <w:tcPr>
            <w:tcW w:w="2218" w:type="dxa"/>
            <w:gridSpan w:val="4"/>
            <w:vAlign w:val="center"/>
          </w:tcPr>
          <w:p w:rsidR="005961A1" w:rsidRPr="00920AA5" w:rsidRDefault="005961A1" w:rsidP="00B21B21">
            <w:pPr>
              <w:spacing w:after="0" w:line="240" w:lineRule="auto"/>
              <w:jc w:val="center"/>
              <w:rPr>
                <w:rFonts w:ascii="Times New Roman" w:hAnsi="Times New Roman"/>
                <w:b/>
                <w:sz w:val="24"/>
                <w:szCs w:val="24"/>
              </w:rPr>
            </w:pPr>
            <w:r w:rsidRPr="00920AA5">
              <w:rPr>
                <w:rFonts w:ascii="Times New Roman" w:hAnsi="Times New Roman"/>
                <w:b/>
                <w:spacing w:val="-4"/>
                <w:sz w:val="24"/>
                <w:szCs w:val="24"/>
              </w:rPr>
              <w:t>Имеется сейчас</w:t>
            </w:r>
          </w:p>
        </w:tc>
        <w:tc>
          <w:tcPr>
            <w:tcW w:w="2219" w:type="dxa"/>
            <w:gridSpan w:val="4"/>
            <w:vAlign w:val="center"/>
          </w:tcPr>
          <w:p w:rsidR="005961A1" w:rsidRPr="00920AA5" w:rsidRDefault="005961A1" w:rsidP="00B21B21">
            <w:pPr>
              <w:spacing w:after="0" w:line="240" w:lineRule="auto"/>
              <w:jc w:val="center"/>
              <w:rPr>
                <w:rFonts w:ascii="Times New Roman" w:hAnsi="Times New Roman"/>
                <w:b/>
                <w:sz w:val="24"/>
                <w:szCs w:val="24"/>
              </w:rPr>
            </w:pPr>
            <w:r w:rsidRPr="00920AA5">
              <w:rPr>
                <w:rFonts w:ascii="Times New Roman" w:hAnsi="Times New Roman"/>
                <w:b/>
                <w:spacing w:val="-4"/>
                <w:sz w:val="24"/>
                <w:szCs w:val="24"/>
              </w:rPr>
              <w:t>Не имеется сейчас, но использовался за последние 12 месяцев</w:t>
            </w:r>
          </w:p>
        </w:tc>
        <w:tc>
          <w:tcPr>
            <w:tcW w:w="2219" w:type="dxa"/>
            <w:gridSpan w:val="4"/>
            <w:vAlign w:val="center"/>
          </w:tcPr>
          <w:p w:rsidR="005961A1" w:rsidRPr="00920AA5" w:rsidRDefault="005961A1" w:rsidP="00B21B21">
            <w:pPr>
              <w:spacing w:after="0" w:line="240" w:lineRule="auto"/>
              <w:jc w:val="center"/>
              <w:rPr>
                <w:rFonts w:ascii="Times New Roman" w:hAnsi="Times New Roman"/>
                <w:b/>
                <w:sz w:val="24"/>
                <w:szCs w:val="24"/>
              </w:rPr>
            </w:pPr>
            <w:r w:rsidRPr="00920AA5">
              <w:rPr>
                <w:rFonts w:ascii="Times New Roman" w:hAnsi="Times New Roman"/>
                <w:b/>
                <w:spacing w:val="-4"/>
                <w:sz w:val="24"/>
                <w:szCs w:val="24"/>
              </w:rPr>
              <w:t>Не использовался за последние 12 месяцев / никогда</w:t>
            </w:r>
          </w:p>
        </w:tc>
      </w:tr>
      <w:tr w:rsidR="005961A1" w:rsidRPr="00920AA5" w:rsidTr="00B21B21">
        <w:trPr>
          <w:cantSplit/>
          <w:trHeight w:val="1227"/>
        </w:trPr>
        <w:tc>
          <w:tcPr>
            <w:tcW w:w="2581" w:type="dxa"/>
            <w:vMerge/>
          </w:tcPr>
          <w:p w:rsidR="005961A1" w:rsidRPr="00920AA5" w:rsidRDefault="005961A1" w:rsidP="00B21B21">
            <w:pPr>
              <w:spacing w:after="0" w:line="240" w:lineRule="auto"/>
              <w:rPr>
                <w:rFonts w:ascii="Times New Roman" w:hAnsi="Times New Roman"/>
                <w:b/>
                <w:sz w:val="24"/>
                <w:szCs w:val="24"/>
              </w:rPr>
            </w:pPr>
          </w:p>
        </w:tc>
        <w:tc>
          <w:tcPr>
            <w:tcW w:w="554" w:type="dxa"/>
            <w:textDirection w:val="btLr"/>
            <w:vAlign w:val="center"/>
          </w:tcPr>
          <w:p w:rsidR="005961A1" w:rsidRPr="00B21B21" w:rsidRDefault="005961A1" w:rsidP="00B21B21">
            <w:pPr>
              <w:spacing w:after="0" w:line="240" w:lineRule="auto"/>
              <w:ind w:left="113" w:right="113"/>
              <w:jc w:val="center"/>
              <w:rPr>
                <w:rFonts w:ascii="Times New Roman" w:hAnsi="Times New Roman"/>
                <w:b/>
                <w:color w:val="000000" w:themeColor="text1"/>
                <w:spacing w:val="-4"/>
                <w:sz w:val="20"/>
                <w:szCs w:val="20"/>
              </w:rPr>
            </w:pPr>
            <w:r w:rsidRPr="00B21B21">
              <w:rPr>
                <w:rFonts w:ascii="Times New Roman" w:hAnsi="Times New Roman"/>
                <w:b/>
                <w:color w:val="000000" w:themeColor="text1"/>
                <w:spacing w:val="-4"/>
                <w:sz w:val="20"/>
                <w:szCs w:val="20"/>
              </w:rPr>
              <w:t>Область</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color w:val="000000" w:themeColor="text1"/>
                <w:spacing w:val="-4"/>
                <w:sz w:val="20"/>
                <w:szCs w:val="20"/>
              </w:rPr>
            </w:pPr>
            <w:r w:rsidRPr="00B21B21">
              <w:rPr>
                <w:rFonts w:ascii="Times New Roman" w:hAnsi="Times New Roman"/>
                <w:b/>
                <w:color w:val="000000" w:themeColor="text1"/>
                <w:spacing w:val="-4"/>
                <w:sz w:val="20"/>
                <w:szCs w:val="20"/>
              </w:rPr>
              <w:t>Вологда</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Череповец</w:t>
            </w:r>
          </w:p>
        </w:tc>
        <w:tc>
          <w:tcPr>
            <w:tcW w:w="554"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Районы</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Область</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Вологда</w:t>
            </w:r>
          </w:p>
        </w:tc>
        <w:tc>
          <w:tcPr>
            <w:tcW w:w="554"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Череповец</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Районы</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Область</w:t>
            </w:r>
          </w:p>
        </w:tc>
        <w:tc>
          <w:tcPr>
            <w:tcW w:w="554"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Вологда</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Череповец</w:t>
            </w:r>
          </w:p>
        </w:tc>
        <w:tc>
          <w:tcPr>
            <w:tcW w:w="555" w:type="dxa"/>
            <w:textDirection w:val="btLr"/>
            <w:vAlign w:val="center"/>
          </w:tcPr>
          <w:p w:rsidR="005961A1" w:rsidRPr="00B21B21" w:rsidRDefault="005961A1" w:rsidP="00B21B21">
            <w:pPr>
              <w:spacing w:after="0" w:line="240" w:lineRule="auto"/>
              <w:ind w:left="113" w:right="113"/>
              <w:jc w:val="center"/>
              <w:rPr>
                <w:rFonts w:ascii="Times New Roman" w:hAnsi="Times New Roman"/>
                <w:b/>
                <w:spacing w:val="-4"/>
                <w:sz w:val="20"/>
                <w:szCs w:val="20"/>
              </w:rPr>
            </w:pPr>
            <w:r w:rsidRPr="00B21B21">
              <w:rPr>
                <w:rFonts w:ascii="Times New Roman" w:hAnsi="Times New Roman"/>
                <w:b/>
                <w:spacing w:val="-4"/>
                <w:sz w:val="20"/>
                <w:szCs w:val="20"/>
              </w:rPr>
              <w:t>Районы</w:t>
            </w:r>
          </w:p>
        </w:tc>
      </w:tr>
      <w:tr w:rsidR="005961A1" w:rsidRPr="00920AA5" w:rsidTr="00B21B21">
        <w:tc>
          <w:tcPr>
            <w:tcW w:w="2581" w:type="dxa"/>
          </w:tcPr>
          <w:p w:rsidR="005961A1" w:rsidRPr="003A7807" w:rsidRDefault="005961A1" w:rsidP="00B21B21">
            <w:pPr>
              <w:spacing w:after="0" w:line="240" w:lineRule="auto"/>
              <w:rPr>
                <w:rFonts w:ascii="Times New Roman" w:hAnsi="Times New Roman"/>
                <w:spacing w:val="-4"/>
                <w:sz w:val="24"/>
                <w:szCs w:val="24"/>
              </w:rPr>
            </w:pPr>
            <w:r w:rsidRPr="003A7807">
              <w:rPr>
                <w:rFonts w:ascii="Times New Roman" w:hAnsi="Times New Roman"/>
                <w:spacing w:val="-4"/>
                <w:sz w:val="24"/>
                <w:szCs w:val="24"/>
              </w:rPr>
              <w:t>Добровольное страхование жизни*</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14,3%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10,0%</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12,3%</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17,4%</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2,9%</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1,7%</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4,3%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2,8%</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82,8%</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88,3%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83,4%</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79,8%</w:t>
            </w:r>
          </w:p>
        </w:tc>
      </w:tr>
      <w:tr w:rsidR="005961A1" w:rsidRPr="00920AA5" w:rsidTr="00B21B21">
        <w:tc>
          <w:tcPr>
            <w:tcW w:w="2581" w:type="dxa"/>
          </w:tcPr>
          <w:p w:rsidR="005961A1" w:rsidRPr="003A7807" w:rsidRDefault="005961A1" w:rsidP="00B21B21">
            <w:pPr>
              <w:spacing w:after="0" w:line="240" w:lineRule="auto"/>
              <w:rPr>
                <w:rFonts w:ascii="Times New Roman" w:hAnsi="Times New Roman"/>
                <w:spacing w:val="-4"/>
                <w:sz w:val="24"/>
                <w:szCs w:val="24"/>
              </w:rPr>
            </w:pPr>
            <w:r w:rsidRPr="003A7807">
              <w:rPr>
                <w:rFonts w:ascii="Times New Roman" w:hAnsi="Times New Roman"/>
                <w:spacing w:val="-4"/>
                <w:sz w:val="24"/>
                <w:szCs w:val="24"/>
              </w:rPr>
              <w:t>Другое добровольное страхование, кроме страхования жизни</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b/>
                <w:color w:val="00B050"/>
                <w:sz w:val="21"/>
                <w:szCs w:val="21"/>
              </w:rPr>
            </w:pPr>
            <w:r w:rsidRPr="00377936">
              <w:rPr>
                <w:rFonts w:ascii="Times New Roman" w:hAnsi="Times New Roman"/>
                <w:b/>
                <w:color w:val="00B050"/>
                <w:sz w:val="21"/>
                <w:szCs w:val="21"/>
              </w:rPr>
              <w:t>25,3%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19,1%</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23,6%</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b/>
                <w:color w:val="00B050"/>
                <w:sz w:val="21"/>
                <w:szCs w:val="21"/>
              </w:rPr>
            </w:pPr>
            <w:r w:rsidRPr="00377936">
              <w:rPr>
                <w:rFonts w:ascii="Times New Roman" w:hAnsi="Times New Roman"/>
                <w:b/>
                <w:color w:val="00B050"/>
                <w:sz w:val="21"/>
                <w:szCs w:val="21"/>
              </w:rPr>
              <w:t>29,3%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2,3%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1,3%</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3,0%</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2,3%</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72,4%</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79,5%</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73,4%</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68,4%</w:t>
            </w:r>
          </w:p>
        </w:tc>
      </w:tr>
      <w:tr w:rsidR="005961A1" w:rsidRPr="00920AA5" w:rsidTr="00B21B21">
        <w:tc>
          <w:tcPr>
            <w:tcW w:w="2581" w:type="dxa"/>
          </w:tcPr>
          <w:p w:rsidR="005961A1" w:rsidRPr="003A7807" w:rsidRDefault="005961A1" w:rsidP="00B21B21">
            <w:pPr>
              <w:spacing w:after="0" w:line="240" w:lineRule="auto"/>
              <w:rPr>
                <w:rFonts w:ascii="Times New Roman" w:hAnsi="Times New Roman"/>
                <w:spacing w:val="-4"/>
                <w:sz w:val="24"/>
                <w:szCs w:val="24"/>
              </w:rPr>
            </w:pPr>
            <w:r w:rsidRPr="003A7807">
              <w:rPr>
                <w:rFonts w:ascii="Times New Roman" w:hAnsi="Times New Roman"/>
                <w:spacing w:val="-4"/>
                <w:sz w:val="24"/>
                <w:szCs w:val="24"/>
              </w:rPr>
              <w:t>Другое обязательное страхование, кроме обязательного медицинского страхования</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13,8%</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b/>
                <w:color w:val="00B050"/>
                <w:sz w:val="21"/>
                <w:szCs w:val="21"/>
              </w:rPr>
            </w:pPr>
            <w:r w:rsidRPr="00377936">
              <w:rPr>
                <w:rFonts w:ascii="Times New Roman" w:hAnsi="Times New Roman"/>
                <w:b/>
                <w:color w:val="00B050"/>
                <w:sz w:val="21"/>
                <w:szCs w:val="21"/>
              </w:rPr>
              <w:t>23,7%</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14,6%</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8,4%</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0,9%</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1,3%</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0,7%</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0,8%</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85,3%</w:t>
            </w:r>
          </w:p>
        </w:tc>
        <w:tc>
          <w:tcPr>
            <w:tcW w:w="554"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74,9%</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sz w:val="21"/>
                <w:szCs w:val="21"/>
              </w:rPr>
            </w:pPr>
            <w:r w:rsidRPr="00377936">
              <w:rPr>
                <w:rFonts w:ascii="Times New Roman" w:hAnsi="Times New Roman"/>
                <w:sz w:val="21"/>
                <w:szCs w:val="21"/>
              </w:rPr>
              <w:t>84,7%</w:t>
            </w:r>
          </w:p>
        </w:tc>
        <w:tc>
          <w:tcPr>
            <w:tcW w:w="555" w:type="dxa"/>
            <w:vAlign w:val="center"/>
          </w:tcPr>
          <w:p w:rsidR="005961A1" w:rsidRPr="00377936" w:rsidRDefault="005961A1" w:rsidP="00B21B21">
            <w:pPr>
              <w:spacing w:after="0" w:line="240" w:lineRule="auto"/>
              <w:ind w:left="-170" w:right="-170"/>
              <w:jc w:val="center"/>
              <w:rPr>
                <w:rFonts w:ascii="Times New Roman" w:hAnsi="Times New Roman"/>
                <w:b/>
                <w:color w:val="FF0000"/>
                <w:sz w:val="21"/>
                <w:szCs w:val="21"/>
              </w:rPr>
            </w:pPr>
            <w:r w:rsidRPr="00377936">
              <w:rPr>
                <w:rFonts w:ascii="Times New Roman" w:hAnsi="Times New Roman"/>
                <w:b/>
                <w:color w:val="FF0000"/>
                <w:sz w:val="21"/>
                <w:szCs w:val="21"/>
              </w:rPr>
              <w:t>90,8%</w:t>
            </w:r>
          </w:p>
        </w:tc>
      </w:tr>
    </w:tbl>
    <w:p w:rsidR="005961A1" w:rsidRDefault="005961A1" w:rsidP="006D0931">
      <w:pPr>
        <w:spacing w:after="0" w:line="240" w:lineRule="auto"/>
        <w:jc w:val="both"/>
        <w:rPr>
          <w:rFonts w:ascii="Times New Roman" w:hAnsi="Times New Roman"/>
          <w:sz w:val="20"/>
          <w:szCs w:val="20"/>
        </w:rPr>
      </w:pPr>
      <w:r>
        <w:t>* </w:t>
      </w:r>
      <w:r>
        <w:rPr>
          <w:rFonts w:ascii="Times New Roman" w:hAnsi="Times New Roman"/>
          <w:sz w:val="20"/>
          <w:szCs w:val="20"/>
        </w:rPr>
        <w:t xml:space="preserve">Наименования </w:t>
      </w:r>
      <w:r w:rsidRPr="00E63BCD">
        <w:rPr>
          <w:rFonts w:ascii="Times New Roman" w:hAnsi="Times New Roman"/>
          <w:sz w:val="20"/>
          <w:szCs w:val="20"/>
        </w:rPr>
        <w:t>вариант</w:t>
      </w:r>
      <w:r>
        <w:rPr>
          <w:rFonts w:ascii="Times New Roman" w:hAnsi="Times New Roman"/>
          <w:sz w:val="20"/>
          <w:szCs w:val="20"/>
        </w:rPr>
        <w:t xml:space="preserve">ов ответа сокращены. </w:t>
      </w:r>
      <w:r w:rsidRPr="00E63BCD">
        <w:rPr>
          <w:rFonts w:ascii="Times New Roman" w:hAnsi="Times New Roman"/>
          <w:sz w:val="20"/>
          <w:szCs w:val="20"/>
        </w:rPr>
        <w:t xml:space="preserve">Полные </w:t>
      </w:r>
      <w:r>
        <w:rPr>
          <w:rFonts w:ascii="Times New Roman" w:hAnsi="Times New Roman"/>
          <w:sz w:val="20"/>
          <w:szCs w:val="20"/>
        </w:rPr>
        <w:t>наименования: «Добровольное страхование жизни» –  «Д</w:t>
      </w:r>
      <w:r w:rsidRPr="003A7807">
        <w:rPr>
          <w:rFonts w:ascii="Times New Roman" w:hAnsi="Times New Roman"/>
          <w:sz w:val="20"/>
          <w:szCs w:val="20"/>
        </w:rPr>
        <w:t>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аннуитентов) и/или участием страхователя в инвестиционном доходе страховщика; пенсионное страхование)»; «Другое добровольное страхование, кроме страхования жизни» –  «Другое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«Другое обязательное страхование, кроме обязательного медицинского страхования» – «Другое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p w:rsidR="006D0931" w:rsidRPr="003A7807" w:rsidRDefault="006D0931" w:rsidP="006D0931">
      <w:pPr>
        <w:spacing w:after="0" w:line="240" w:lineRule="auto"/>
        <w:jc w:val="both"/>
        <w:rPr>
          <w:rFonts w:ascii="Times New Roman" w:hAnsi="Times New Roman"/>
          <w:sz w:val="20"/>
          <w:szCs w:val="20"/>
        </w:rPr>
      </w:pPr>
    </w:p>
    <w:p w:rsidR="005961A1" w:rsidRDefault="005961A1"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Самый важный фактор отказа от добровольного страхования – непонимание его смысла (49%; Рис. </w:t>
      </w:r>
      <w:r w:rsidRPr="00677E6B">
        <w:rPr>
          <w:rFonts w:ascii="Times New Roman" w:eastAsia="Times New Roman" w:hAnsi="Times New Roman"/>
          <w:sz w:val="28"/>
          <w:szCs w:val="28"/>
        </w:rPr>
        <w:t>9</w:t>
      </w:r>
      <w:r>
        <w:rPr>
          <w:rFonts w:ascii="Times New Roman" w:eastAsia="Times New Roman" w:hAnsi="Times New Roman"/>
          <w:sz w:val="28"/>
          <w:szCs w:val="28"/>
        </w:rPr>
        <w:t xml:space="preserve">). Также имеют значение такие мотивы, как слишком высокая стоимость страхового полиса/отсутствие свободных средств (33%) и недоверие страховым организациям (20%). Актуальность остальных причин существенно ниже (не превышает 13%). </w:t>
      </w:r>
    </w:p>
    <w:p w:rsidR="005961A1" w:rsidRDefault="005961A1"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Чаще не видят смысла в страховании жители Вологды (61%), говорят о высокой стоимости страхового полиса – в районах (35%) и Череповце (34%), не доверяют страховым организациям – жители крупных городов (21 – 23%). 5% жителей районов отмечают отсутствие страховых организаций в месте проживания.</w:t>
      </w:r>
    </w:p>
    <w:p w:rsidR="005961A1" w:rsidRPr="00B7310F" w:rsidRDefault="005961A1" w:rsidP="005961A1">
      <w:pPr>
        <w:jc w:val="center"/>
        <w:rPr>
          <w:rFonts w:ascii="Times New Roman" w:hAnsi="Times New Roman"/>
          <w:sz w:val="24"/>
          <w:szCs w:val="24"/>
        </w:rPr>
      </w:pPr>
      <w:r w:rsidRPr="00280D6F">
        <w:rPr>
          <w:noProof/>
          <w:lang w:eastAsia="ru-RU"/>
        </w:rPr>
        <w:drawing>
          <wp:inline distT="0" distB="0" distL="0" distR="0">
            <wp:extent cx="5947575" cy="4261899"/>
            <wp:effectExtent l="0" t="0" r="0" b="0"/>
            <wp:docPr id="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961A1" w:rsidRDefault="005961A1" w:rsidP="005961A1">
      <w:pPr>
        <w:spacing w:after="0" w:line="240" w:lineRule="auto"/>
        <w:ind w:firstLine="567"/>
        <w:jc w:val="both"/>
        <w:rPr>
          <w:rFonts w:ascii="Times New Roman" w:hAnsi="Times New Roman"/>
          <w:b/>
          <w:sz w:val="28"/>
          <w:szCs w:val="28"/>
        </w:rPr>
      </w:pPr>
      <w:r w:rsidRPr="00B7310F">
        <w:rPr>
          <w:rFonts w:ascii="Times New Roman" w:hAnsi="Times New Roman"/>
          <w:sz w:val="24"/>
          <w:szCs w:val="24"/>
        </w:rPr>
        <w:t xml:space="preserve">Рисунок </w:t>
      </w:r>
      <w:r w:rsidRPr="00677E6B">
        <w:rPr>
          <w:rFonts w:ascii="Times New Roman" w:hAnsi="Times New Roman"/>
          <w:sz w:val="24"/>
          <w:szCs w:val="24"/>
        </w:rPr>
        <w:t>9</w:t>
      </w:r>
      <w:r>
        <w:rPr>
          <w:rFonts w:ascii="Times New Roman" w:hAnsi="Times New Roman"/>
          <w:sz w:val="24"/>
          <w:szCs w:val="24"/>
        </w:rPr>
        <w:t xml:space="preserve"> </w:t>
      </w:r>
      <w:r w:rsidRPr="00B7310F">
        <w:rPr>
          <w:rFonts w:ascii="Times New Roman" w:hAnsi="Times New Roman"/>
          <w:sz w:val="24"/>
          <w:szCs w:val="24"/>
        </w:rPr>
        <w:t>– Распределение ответов на вопрос «</w:t>
      </w:r>
      <w:r w:rsidRPr="00B7310F">
        <w:rPr>
          <w:rFonts w:ascii="Times New Roman" w:hAnsi="Times New Roman"/>
          <w:bCs/>
          <w:sz w:val="24"/>
          <w:szCs w:val="24"/>
        </w:rPr>
        <w:t>Если Вы не пользовались за последние 12 месяцев добровольным страхованием, отметьте высказывания, которые описывают причину отсутствия у Вас этих продуктов? (выберите все подходящие ответы)»</w:t>
      </w:r>
    </w:p>
    <w:p w:rsidR="00D15F85" w:rsidRDefault="00D15F85" w:rsidP="00D15F85">
      <w:pPr>
        <w:pStyle w:val="1"/>
        <w:spacing w:before="0" w:line="240" w:lineRule="auto"/>
        <w:jc w:val="center"/>
        <w:rPr>
          <w:rFonts w:ascii="Times New Roman" w:hAnsi="Times New Roman" w:cs="Times New Roman"/>
          <w:b/>
          <w:color w:val="auto"/>
          <w:sz w:val="28"/>
          <w:szCs w:val="28"/>
        </w:rPr>
      </w:pPr>
    </w:p>
    <w:p w:rsidR="00E92B9D" w:rsidRDefault="00E92B9D" w:rsidP="00D15F85">
      <w:pPr>
        <w:pStyle w:val="1"/>
        <w:spacing w:before="0" w:line="240" w:lineRule="auto"/>
        <w:jc w:val="center"/>
        <w:rPr>
          <w:rFonts w:ascii="Times New Roman" w:hAnsi="Times New Roman" w:cs="Times New Roman"/>
          <w:b/>
          <w:color w:val="auto"/>
          <w:sz w:val="28"/>
          <w:szCs w:val="28"/>
        </w:rPr>
      </w:pPr>
      <w:r w:rsidRPr="006D0931">
        <w:rPr>
          <w:rFonts w:ascii="Times New Roman" w:hAnsi="Times New Roman" w:cs="Times New Roman"/>
          <w:b/>
          <w:color w:val="auto"/>
          <w:sz w:val="28"/>
          <w:szCs w:val="28"/>
        </w:rPr>
        <w:t>Заключение</w:t>
      </w:r>
    </w:p>
    <w:p w:rsidR="00D15F85" w:rsidRPr="00D15F85" w:rsidRDefault="00D15F85" w:rsidP="00D15F85">
      <w:pPr>
        <w:spacing w:after="0" w:line="240" w:lineRule="auto"/>
      </w:pPr>
    </w:p>
    <w:p w:rsidR="00E92B9D" w:rsidRPr="00DF455E" w:rsidRDefault="00E92B9D" w:rsidP="00F50879">
      <w:pPr>
        <w:pStyle w:val="af4"/>
        <w:numPr>
          <w:ilvl w:val="0"/>
          <w:numId w:val="13"/>
        </w:numPr>
        <w:spacing w:after="0" w:line="240" w:lineRule="auto"/>
        <w:ind w:left="0" w:firstLine="426"/>
        <w:jc w:val="both"/>
        <w:rPr>
          <w:rFonts w:ascii="Times New Roman" w:eastAsia="Times New Roman" w:hAnsi="Times New Roman"/>
          <w:sz w:val="28"/>
          <w:szCs w:val="28"/>
        </w:rPr>
      </w:pPr>
      <w:r w:rsidRPr="00CC7157">
        <w:rPr>
          <w:rFonts w:ascii="Times New Roman" w:eastAsia="Times New Roman" w:hAnsi="Times New Roman"/>
          <w:sz w:val="28"/>
          <w:szCs w:val="28"/>
        </w:rPr>
        <w:t xml:space="preserve">Самый популярный среди населения финансовый продукт – банковский вклад: в настоящее время он имеется у каждого пятого жителя области (22%). Остальными финансовыми продуктами (услугами) в данный момент пользуется не более 2%, а подавляющее большинство не потребляли указанные продукты в течение последних 12 месяцев либо никогда (от 94% до 99%). </w:t>
      </w:r>
      <w:r>
        <w:rPr>
          <w:rFonts w:ascii="Times New Roman" w:eastAsia="Times New Roman" w:hAnsi="Times New Roman"/>
          <w:sz w:val="28"/>
          <w:szCs w:val="28"/>
        </w:rPr>
        <w:t xml:space="preserve">В Вологде больше распространены депозиты по сравнению в другими территориями (26% и 19 - 23%), </w:t>
      </w:r>
      <w:r w:rsidRPr="00DF455E">
        <w:rPr>
          <w:rFonts w:ascii="Times New Roman" w:eastAsia="Times New Roman" w:hAnsi="Times New Roman"/>
          <w:sz w:val="28"/>
          <w:szCs w:val="28"/>
        </w:rPr>
        <w:t>индивидуа</w:t>
      </w:r>
      <w:r>
        <w:rPr>
          <w:rFonts w:ascii="Times New Roman" w:eastAsia="Times New Roman" w:hAnsi="Times New Roman"/>
          <w:sz w:val="28"/>
          <w:szCs w:val="28"/>
        </w:rPr>
        <w:t xml:space="preserve">льный инвестиционный счёт (4% и </w:t>
      </w:r>
      <w:r w:rsidRPr="00DF455E">
        <w:rPr>
          <w:rFonts w:ascii="Times New Roman" w:eastAsia="Times New Roman" w:hAnsi="Times New Roman"/>
          <w:sz w:val="28"/>
          <w:szCs w:val="28"/>
        </w:rPr>
        <w:t xml:space="preserve">1%) и брокерский счет (4%; в районах, напротив, больше распространены займы в кредитных потребительских кооперативах (2%, в Вологде – меньше 1%). </w:t>
      </w:r>
    </w:p>
    <w:p w:rsidR="00E92B9D" w:rsidRDefault="00E92B9D" w:rsidP="006D0931">
      <w:pPr>
        <w:spacing w:after="0" w:line="240" w:lineRule="auto"/>
        <w:ind w:firstLine="426"/>
        <w:jc w:val="both"/>
        <w:rPr>
          <w:rFonts w:ascii="Times New Roman" w:eastAsia="Times New Roman" w:hAnsi="Times New Roman"/>
          <w:sz w:val="28"/>
          <w:szCs w:val="28"/>
        </w:rPr>
      </w:pPr>
      <w:r w:rsidRPr="00A06E96">
        <w:rPr>
          <w:rFonts w:ascii="Times New Roman" w:eastAsia="Times New Roman" w:hAnsi="Times New Roman"/>
          <w:sz w:val="28"/>
          <w:szCs w:val="28"/>
        </w:rPr>
        <w:t>Основная причина отсутствия</w:t>
      </w:r>
      <w:r>
        <w:rPr>
          <w:rFonts w:ascii="Times New Roman" w:eastAsia="Times New Roman" w:hAnsi="Times New Roman"/>
          <w:sz w:val="28"/>
          <w:szCs w:val="28"/>
        </w:rPr>
        <w:t xml:space="preserve"> данных финансовых продуктов – недостаток свободных денег (71%, значимость</w:t>
      </w:r>
      <w:r w:rsidRPr="00DF455E">
        <w:rPr>
          <w:rFonts w:ascii="Times New Roman" w:eastAsia="Times New Roman" w:hAnsi="Times New Roman"/>
          <w:sz w:val="28"/>
          <w:szCs w:val="28"/>
        </w:rPr>
        <w:t xml:space="preserve"> других причин </w:t>
      </w:r>
      <w:r>
        <w:rPr>
          <w:rFonts w:ascii="Times New Roman" w:eastAsia="Times New Roman" w:hAnsi="Times New Roman"/>
          <w:sz w:val="28"/>
          <w:szCs w:val="28"/>
        </w:rPr>
        <w:t xml:space="preserve">- </w:t>
      </w:r>
      <w:r w:rsidRPr="00DF455E">
        <w:rPr>
          <w:rFonts w:ascii="Times New Roman" w:eastAsia="Times New Roman" w:hAnsi="Times New Roman"/>
          <w:sz w:val="28"/>
          <w:szCs w:val="28"/>
        </w:rPr>
        <w:t>не более 22%</w:t>
      </w:r>
      <w:r>
        <w:rPr>
          <w:rFonts w:ascii="Times New Roman" w:eastAsia="Times New Roman" w:hAnsi="Times New Roman"/>
          <w:sz w:val="28"/>
          <w:szCs w:val="28"/>
        </w:rPr>
        <w:t xml:space="preserve">). </w:t>
      </w:r>
    </w:p>
    <w:p w:rsidR="00E92B9D" w:rsidRDefault="00E92B9D" w:rsidP="006D0931">
      <w:pPr>
        <w:spacing w:after="0" w:line="240" w:lineRule="auto"/>
        <w:ind w:firstLine="426"/>
        <w:jc w:val="both"/>
        <w:rPr>
          <w:rFonts w:ascii="Times New Roman" w:eastAsia="Times New Roman" w:hAnsi="Times New Roman"/>
          <w:sz w:val="28"/>
          <w:szCs w:val="28"/>
        </w:rPr>
      </w:pPr>
      <w:r w:rsidRPr="003F6080">
        <w:rPr>
          <w:rFonts w:ascii="Times New Roman" w:eastAsia="Times New Roman" w:hAnsi="Times New Roman"/>
          <w:sz w:val="28"/>
          <w:szCs w:val="28"/>
        </w:rPr>
        <w:t>При этом, в Вологде, в отличие от Череповца, преобладает фактор недоверия финансовым организациям в достаточной степени, чтобы размещать в них денежные средства (г. Вологда - 26%, г. Череповец – 15%). Процентную ставку считают слишком низкой больше жители г. Череповец (12%, в г. Вологде – 9%, в районах – 4%).</w:t>
      </w:r>
      <w:r>
        <w:rPr>
          <w:rFonts w:ascii="Times New Roman" w:eastAsia="Times New Roman" w:hAnsi="Times New Roman"/>
          <w:sz w:val="28"/>
          <w:szCs w:val="28"/>
        </w:rPr>
        <w:t xml:space="preserve">  </w:t>
      </w:r>
    </w:p>
    <w:p w:rsidR="00E92B9D" w:rsidRPr="003F6080" w:rsidRDefault="00E92B9D" w:rsidP="00F50879">
      <w:pPr>
        <w:pStyle w:val="af4"/>
        <w:numPr>
          <w:ilvl w:val="0"/>
          <w:numId w:val="13"/>
        </w:numPr>
        <w:spacing w:after="0" w:line="240" w:lineRule="auto"/>
        <w:ind w:left="0" w:firstLine="709"/>
        <w:jc w:val="both"/>
        <w:rPr>
          <w:rFonts w:ascii="Times New Roman" w:eastAsia="Times New Roman" w:hAnsi="Times New Roman"/>
          <w:sz w:val="28"/>
          <w:szCs w:val="28"/>
        </w:rPr>
      </w:pPr>
      <w:r w:rsidRPr="003F6080">
        <w:rPr>
          <w:rFonts w:ascii="Times New Roman" w:eastAsia="Times New Roman" w:hAnsi="Times New Roman"/>
          <w:sz w:val="28"/>
          <w:szCs w:val="28"/>
        </w:rPr>
        <w:t>Чаще респонденты используют кредит в банке, не являющийся онлайн-кредитом, и кредитный лимит по кредитной карте (19 – 20</w:t>
      </w:r>
      <w:r>
        <w:rPr>
          <w:rFonts w:ascii="Times New Roman" w:eastAsia="Times New Roman" w:hAnsi="Times New Roman"/>
          <w:sz w:val="28"/>
          <w:szCs w:val="28"/>
        </w:rPr>
        <w:t>%</w:t>
      </w:r>
      <w:r w:rsidRPr="003F6080">
        <w:rPr>
          <w:rFonts w:ascii="Times New Roman" w:eastAsia="Times New Roman" w:hAnsi="Times New Roman"/>
          <w:sz w:val="28"/>
          <w:szCs w:val="28"/>
        </w:rPr>
        <w:t>)</w:t>
      </w:r>
      <w:r>
        <w:rPr>
          <w:rFonts w:ascii="Times New Roman" w:eastAsia="Times New Roman" w:hAnsi="Times New Roman"/>
          <w:sz w:val="28"/>
          <w:szCs w:val="28"/>
        </w:rPr>
        <w:t xml:space="preserve">. Примерно у одного из десяти опрошенных открыт онлайн-кредит в банке (11%). </w:t>
      </w:r>
      <w:r w:rsidRPr="003F6080">
        <w:rPr>
          <w:rFonts w:ascii="Times New Roman" w:eastAsia="Times New Roman" w:hAnsi="Times New Roman"/>
          <w:sz w:val="28"/>
          <w:szCs w:val="28"/>
        </w:rPr>
        <w:t xml:space="preserve">Остальные финансовые продукты в настоящее время потребляет не более 1% населения, а большинство не использовали их как минимум в течение последнего года (от 96% до 99%). </w:t>
      </w:r>
    </w:p>
    <w:p w:rsidR="00E92B9D" w:rsidRPr="003F6080" w:rsidRDefault="00E92B9D" w:rsidP="006D0931">
      <w:pPr>
        <w:spacing w:after="0" w:line="240" w:lineRule="auto"/>
        <w:ind w:firstLine="426"/>
        <w:jc w:val="both"/>
        <w:rPr>
          <w:rFonts w:ascii="Times New Roman" w:eastAsia="Times New Roman" w:hAnsi="Times New Roman"/>
          <w:sz w:val="28"/>
          <w:szCs w:val="28"/>
        </w:rPr>
      </w:pPr>
      <w:r w:rsidRPr="003F6080">
        <w:rPr>
          <w:rFonts w:ascii="Times New Roman" w:eastAsia="Times New Roman" w:hAnsi="Times New Roman"/>
          <w:sz w:val="28"/>
          <w:szCs w:val="28"/>
        </w:rPr>
        <w:t xml:space="preserve">Кредит в банке, не являющийся онлайн кредитом, имеет больший спрос в районах (22% против 14 – 18% в крупных городах), а также кредитный лимит по кредитной карте (23% в районах против 16 - 19%). Других значимых территориальных различий не выявлено. </w:t>
      </w:r>
    </w:p>
    <w:p w:rsidR="00E92B9D" w:rsidRPr="003F6080" w:rsidRDefault="00E92B9D" w:rsidP="006D0931">
      <w:pPr>
        <w:spacing w:after="0" w:line="240" w:lineRule="auto"/>
        <w:ind w:firstLine="426"/>
        <w:jc w:val="both"/>
        <w:rPr>
          <w:rFonts w:ascii="Times New Roman" w:eastAsia="Times New Roman" w:hAnsi="Times New Roman"/>
          <w:sz w:val="28"/>
          <w:szCs w:val="28"/>
        </w:rPr>
      </w:pPr>
      <w:r w:rsidRPr="003F6080">
        <w:rPr>
          <w:rFonts w:ascii="Times New Roman" w:eastAsia="Times New Roman" w:hAnsi="Times New Roman"/>
          <w:sz w:val="28"/>
          <w:szCs w:val="28"/>
        </w:rPr>
        <w:t>Больше половины респондентов в качестве ключевой причины отсутствия финансовых продуктов назвал антипатию к кредитам / займам и нежелание жить в долг (54%). Помимо этого, важными мотивами являются отсутствие необходимости в заёмных средствах (32%), недоверие финансовым организациям (21%), слишком высокие процентные ставки (17%).</w:t>
      </w:r>
    </w:p>
    <w:p w:rsidR="00E92B9D" w:rsidRPr="003F6080" w:rsidRDefault="00E92B9D" w:rsidP="006D0931">
      <w:pPr>
        <w:spacing w:after="0" w:line="240" w:lineRule="auto"/>
        <w:ind w:firstLine="426"/>
        <w:jc w:val="both"/>
        <w:rPr>
          <w:rFonts w:ascii="Times New Roman" w:eastAsia="Times New Roman" w:hAnsi="Times New Roman"/>
          <w:sz w:val="28"/>
          <w:szCs w:val="28"/>
        </w:rPr>
      </w:pPr>
      <w:r w:rsidRPr="003F6080">
        <w:rPr>
          <w:rFonts w:ascii="Times New Roman" w:eastAsia="Times New Roman" w:hAnsi="Times New Roman"/>
          <w:sz w:val="28"/>
          <w:szCs w:val="28"/>
        </w:rPr>
        <w:t xml:space="preserve">О высокой процентной ставке чаще говорят респонденты крупных городов (20 – 25% против 10% в районах), так же, как и об отсутствии необходимости в заемных средствах (35 – 38% - в городах, 27% - в районах), о недоверии к финансовым организациям – жители Вологды (30% против 13% в Череповце), о неуверенности в технической безопасности онлайн-сервисов финансовых организаций – респонденты, проживающие в Череповце и районах (6% против 3% в Вологде). </w:t>
      </w:r>
    </w:p>
    <w:p w:rsidR="00E92B9D" w:rsidRPr="00E21BE5" w:rsidRDefault="00E92B9D" w:rsidP="00F50879">
      <w:pPr>
        <w:pStyle w:val="af4"/>
        <w:numPr>
          <w:ilvl w:val="0"/>
          <w:numId w:val="13"/>
        </w:numPr>
        <w:spacing w:after="0" w:line="240" w:lineRule="auto"/>
        <w:ind w:left="0" w:firstLine="426"/>
        <w:jc w:val="both"/>
        <w:rPr>
          <w:rFonts w:ascii="Times New Roman" w:eastAsia="Times New Roman" w:hAnsi="Times New Roman"/>
          <w:sz w:val="28"/>
          <w:szCs w:val="28"/>
        </w:rPr>
      </w:pPr>
      <w:r w:rsidRPr="00E21BE5">
        <w:rPr>
          <w:rFonts w:ascii="Times New Roman" w:eastAsia="Times New Roman" w:hAnsi="Times New Roman"/>
          <w:sz w:val="28"/>
          <w:szCs w:val="28"/>
        </w:rPr>
        <w:t>Б</w:t>
      </w:r>
      <w:r w:rsidR="006D0931" w:rsidRPr="006D0931">
        <w:rPr>
          <w:rFonts w:ascii="Times New Roman" w:eastAsia="Times New Roman" w:hAnsi="Times New Roman"/>
          <w:sz w:val="28"/>
          <w:szCs w:val="28"/>
        </w:rPr>
        <w:t>о</w:t>
      </w:r>
      <w:r w:rsidRPr="00E21BE5">
        <w:rPr>
          <w:rFonts w:ascii="Times New Roman" w:eastAsia="Times New Roman" w:hAnsi="Times New Roman"/>
          <w:sz w:val="28"/>
          <w:szCs w:val="28"/>
        </w:rPr>
        <w:t xml:space="preserve">льшая часть жителей области в настоящее время имеют зарплатную карту (61%). Следом по распространённости идёт расчётная карта для получения пенсий и иных социальных выплат (39%), причём чаще её используют вологжане (46% против 37%). Кредитные карты используют 28% жителей области; другие дебетовые – 24% (в Вологде больше – 33%). </w:t>
      </w:r>
    </w:p>
    <w:p w:rsidR="00E92B9D" w:rsidRDefault="00E92B9D" w:rsidP="006D0931">
      <w:pPr>
        <w:spacing w:after="0" w:line="240" w:lineRule="auto"/>
        <w:ind w:firstLine="426"/>
        <w:jc w:val="both"/>
        <w:rPr>
          <w:rFonts w:ascii="Times New Roman" w:eastAsia="Times New Roman" w:hAnsi="Times New Roman"/>
          <w:sz w:val="28"/>
          <w:szCs w:val="28"/>
        </w:rPr>
      </w:pPr>
      <w:r w:rsidRPr="00E21BE5">
        <w:rPr>
          <w:rFonts w:ascii="Times New Roman" w:eastAsia="Times New Roman" w:hAnsi="Times New Roman"/>
          <w:sz w:val="28"/>
          <w:szCs w:val="28"/>
        </w:rPr>
        <w:t xml:space="preserve">Главная причина отсутствия платёжных карт – недоверие банкам (33%), на втором месте – недостаток денежных средств (30%), на третьем – наличие платёжной карты у других членов семьи (29%). </w:t>
      </w:r>
      <w:r>
        <w:rPr>
          <w:rFonts w:ascii="Times New Roman" w:eastAsia="Times New Roman" w:hAnsi="Times New Roman"/>
          <w:sz w:val="28"/>
          <w:szCs w:val="28"/>
        </w:rPr>
        <w:t xml:space="preserve">Остальные факторы не играют существенной роли. </w:t>
      </w:r>
    </w:p>
    <w:p w:rsidR="00E92B9D" w:rsidRDefault="00E92B9D" w:rsidP="00B21B2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w:t>
      </w:r>
      <w:r w:rsidRPr="00E21BE5">
        <w:rPr>
          <w:rFonts w:ascii="Times New Roman" w:eastAsia="Times New Roman" w:hAnsi="Times New Roman"/>
          <w:sz w:val="28"/>
          <w:szCs w:val="28"/>
        </w:rPr>
        <w:t>ереповчане в меньшей степени не доверяют банкам (23% против 29% в Вологде и 37% районах).</w:t>
      </w:r>
      <w:r>
        <w:rPr>
          <w:rFonts w:ascii="Times New Roman" w:eastAsia="Times New Roman" w:hAnsi="Times New Roman"/>
          <w:sz w:val="28"/>
          <w:szCs w:val="28"/>
        </w:rPr>
        <w:t xml:space="preserve"> </w:t>
      </w:r>
      <w:r w:rsidRPr="00E21BE5">
        <w:rPr>
          <w:rFonts w:ascii="Times New Roman" w:eastAsia="Times New Roman" w:hAnsi="Times New Roman"/>
          <w:sz w:val="28"/>
          <w:szCs w:val="28"/>
        </w:rPr>
        <w:t>Недостаток денежных средств для хранения сильней ощущается в Вологде (33%), слабей – в Череповце (27%).</w:t>
      </w:r>
      <w:r>
        <w:rPr>
          <w:rFonts w:ascii="Times New Roman" w:eastAsia="Times New Roman" w:hAnsi="Times New Roman"/>
          <w:sz w:val="28"/>
          <w:szCs w:val="28"/>
        </w:rPr>
        <w:t xml:space="preserve"> </w:t>
      </w:r>
      <w:r w:rsidRPr="00E21BE5">
        <w:rPr>
          <w:rFonts w:ascii="Times New Roman" w:eastAsia="Times New Roman" w:hAnsi="Times New Roman"/>
          <w:sz w:val="28"/>
          <w:szCs w:val="28"/>
        </w:rPr>
        <w:t>Жители районов реже указывают на владение платёжными картами другими членами семьи (25% против 32 – 42% на других территориях)</w:t>
      </w:r>
      <w:r>
        <w:rPr>
          <w:rFonts w:ascii="Times New Roman" w:eastAsia="Times New Roman" w:hAnsi="Times New Roman"/>
          <w:sz w:val="28"/>
          <w:szCs w:val="28"/>
        </w:rPr>
        <w:t xml:space="preserve">. </w:t>
      </w:r>
    </w:p>
    <w:p w:rsidR="00E92B9D" w:rsidRPr="00E21BE5" w:rsidRDefault="00E92B9D" w:rsidP="00F50879">
      <w:pPr>
        <w:pStyle w:val="af4"/>
        <w:numPr>
          <w:ilvl w:val="0"/>
          <w:numId w:val="13"/>
        </w:numPr>
        <w:spacing w:after="0" w:line="240" w:lineRule="auto"/>
        <w:ind w:left="0" w:firstLine="426"/>
        <w:jc w:val="both"/>
        <w:rPr>
          <w:rFonts w:ascii="Times New Roman" w:eastAsia="Times New Roman" w:hAnsi="Times New Roman"/>
          <w:sz w:val="44"/>
          <w:szCs w:val="28"/>
        </w:rPr>
      </w:pPr>
      <w:r w:rsidRPr="00E21BE5">
        <w:rPr>
          <w:rFonts w:ascii="Times New Roman" w:eastAsia="Times New Roman" w:hAnsi="Times New Roman"/>
          <w:sz w:val="28"/>
          <w:szCs w:val="28"/>
        </w:rPr>
        <w:t>68% жителей области в течение последнего года или никогда не п</w:t>
      </w:r>
      <w:r>
        <w:rPr>
          <w:rFonts w:ascii="Times New Roman" w:eastAsia="Times New Roman" w:hAnsi="Times New Roman"/>
          <w:sz w:val="28"/>
          <w:szCs w:val="28"/>
        </w:rPr>
        <w:t>ользовались текущим счётом (68%</w:t>
      </w:r>
      <w:r w:rsidRPr="00E21BE5">
        <w:rPr>
          <w:rFonts w:ascii="Times New Roman" w:eastAsia="Times New Roman" w:hAnsi="Times New Roman"/>
          <w:sz w:val="28"/>
          <w:szCs w:val="28"/>
        </w:rPr>
        <w:t xml:space="preserve">). 23% респондентов указали на наличие у них такого счёта в настоящее время. </w:t>
      </w:r>
    </w:p>
    <w:p w:rsidR="00E92B9D" w:rsidRPr="00BC122F" w:rsidRDefault="00E92B9D" w:rsidP="00F50879">
      <w:pPr>
        <w:pStyle w:val="af4"/>
        <w:numPr>
          <w:ilvl w:val="0"/>
          <w:numId w:val="13"/>
        </w:numPr>
        <w:spacing w:after="0" w:line="240" w:lineRule="auto"/>
        <w:ind w:left="0" w:firstLine="426"/>
        <w:jc w:val="both"/>
        <w:rPr>
          <w:rFonts w:ascii="Times New Roman" w:eastAsia="Times New Roman" w:hAnsi="Times New Roman"/>
          <w:sz w:val="28"/>
          <w:szCs w:val="28"/>
        </w:rPr>
      </w:pPr>
      <w:r w:rsidRPr="00BC122F">
        <w:rPr>
          <w:rFonts w:ascii="Times New Roman" w:eastAsia="Times New Roman" w:hAnsi="Times New Roman"/>
          <w:sz w:val="28"/>
          <w:szCs w:val="28"/>
        </w:rPr>
        <w:t>Самым распространённым типом дистанционного доступа к банковскому счёту являются денежные переводы / платежи через мобильный банк с помощью специализированного мобильного приложения (программы) для смартфон</w:t>
      </w:r>
      <w:r>
        <w:rPr>
          <w:rFonts w:ascii="Times New Roman" w:eastAsia="Times New Roman" w:hAnsi="Times New Roman"/>
          <w:sz w:val="28"/>
          <w:szCs w:val="28"/>
        </w:rPr>
        <w:t>а или планшета (69%</w:t>
      </w:r>
      <w:r w:rsidRPr="00BC122F">
        <w:rPr>
          <w:rFonts w:ascii="Times New Roman" w:eastAsia="Times New Roman" w:hAnsi="Times New Roman"/>
          <w:sz w:val="28"/>
          <w:szCs w:val="28"/>
        </w:rPr>
        <w:t>). Чаще таким образом осуществляют операции по банковскому счёту жители Вологды (79%) и Череповца (76%), реже – население районов (61%).</w:t>
      </w:r>
      <w:r>
        <w:rPr>
          <w:rFonts w:ascii="Times New Roman" w:eastAsia="Times New Roman" w:hAnsi="Times New Roman"/>
          <w:sz w:val="28"/>
          <w:szCs w:val="28"/>
        </w:rPr>
        <w:t xml:space="preserve"> </w:t>
      </w:r>
      <w:r w:rsidRPr="00BC122F">
        <w:rPr>
          <w:rFonts w:ascii="Times New Roman" w:eastAsia="Times New Roman" w:hAnsi="Times New Roman"/>
          <w:sz w:val="28"/>
          <w:szCs w:val="28"/>
        </w:rPr>
        <w:t xml:space="preserve">Другие способы использует от 35 до 42% населения региона. </w:t>
      </w:r>
    </w:p>
    <w:p w:rsidR="00E92B9D" w:rsidRPr="00815D81" w:rsidRDefault="00E92B9D" w:rsidP="006D0931">
      <w:pPr>
        <w:spacing w:after="0" w:line="240" w:lineRule="auto"/>
        <w:ind w:firstLine="426"/>
        <w:jc w:val="both"/>
        <w:rPr>
          <w:rFonts w:ascii="Times New Roman" w:eastAsia="Times New Roman" w:hAnsi="Times New Roman"/>
          <w:sz w:val="28"/>
          <w:szCs w:val="28"/>
        </w:rPr>
      </w:pPr>
      <w:r w:rsidRPr="00815D81">
        <w:rPr>
          <w:rFonts w:ascii="Times New Roman" w:eastAsia="Times New Roman" w:hAnsi="Times New Roman"/>
          <w:sz w:val="28"/>
          <w:szCs w:val="28"/>
        </w:rPr>
        <w:t xml:space="preserve">Более половины респондентов указали, что не пользовались в последние 12 месяцев дистанционным доступом к банковскому счёту в силу отсутствия навыков использования таких технологий (58%). Вторым по значимости фактором является неуверенность в безопасности интернет-сервисов (30%); 29% жителей области сослались на то, что не имеют компьютера, ноутбука планшета или смартфона. </w:t>
      </w:r>
    </w:p>
    <w:p w:rsidR="00E92B9D" w:rsidRDefault="00E92B9D" w:rsidP="006D0931">
      <w:pPr>
        <w:spacing w:after="0" w:line="240" w:lineRule="auto"/>
        <w:ind w:firstLine="426"/>
        <w:jc w:val="both"/>
        <w:rPr>
          <w:rFonts w:ascii="Times New Roman" w:eastAsia="Times New Roman" w:hAnsi="Times New Roman"/>
          <w:sz w:val="28"/>
          <w:szCs w:val="28"/>
        </w:rPr>
      </w:pPr>
      <w:r w:rsidRPr="00815D81">
        <w:rPr>
          <w:rFonts w:ascii="Times New Roman" w:eastAsia="Times New Roman" w:hAnsi="Times New Roman"/>
          <w:sz w:val="28"/>
          <w:szCs w:val="28"/>
        </w:rPr>
        <w:t>Отсутствие навыков использования цифровых технологий более актуально для Череповца, менее – для районов (65% и 55% соответственно); неуверенность в безопасности интернет-сервисов также для Череповца (33% против 21 – 31% на других территориях). На отсутствие компьютера чаще указывают в районах области, реже – жители Черепов</w:t>
      </w:r>
      <w:r>
        <w:rPr>
          <w:rFonts w:ascii="Times New Roman" w:eastAsia="Times New Roman" w:hAnsi="Times New Roman"/>
          <w:sz w:val="28"/>
          <w:szCs w:val="28"/>
        </w:rPr>
        <w:t xml:space="preserve">ца (31% и 23% соответственно). </w:t>
      </w:r>
    </w:p>
    <w:p w:rsidR="00E92B9D" w:rsidRDefault="00E92B9D" w:rsidP="00F50879">
      <w:pPr>
        <w:pStyle w:val="af4"/>
        <w:numPr>
          <w:ilvl w:val="0"/>
          <w:numId w:val="13"/>
        </w:numPr>
        <w:spacing w:after="0" w:line="240" w:lineRule="auto"/>
        <w:ind w:left="0" w:firstLine="709"/>
        <w:jc w:val="both"/>
        <w:rPr>
          <w:rFonts w:ascii="Times New Roman" w:eastAsia="Times New Roman" w:hAnsi="Times New Roman"/>
          <w:sz w:val="28"/>
          <w:szCs w:val="28"/>
        </w:rPr>
      </w:pPr>
      <w:r w:rsidRPr="00815D81">
        <w:rPr>
          <w:rFonts w:ascii="Times New Roman" w:eastAsia="Times New Roman" w:hAnsi="Times New Roman"/>
          <w:sz w:val="28"/>
          <w:szCs w:val="28"/>
        </w:rPr>
        <w:t>Чаще жители области пользуются другим добровольным страхованием,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и т.д. – 25%). Услуги добровольного страхования жизни и другого обязательного страхования, кроме обязательного медицинского, получают 14% респондентов. Большинство жителей области не пользовались за последние 12 месяцев или никогда страховыми услугами (от 72 до 85%).</w:t>
      </w:r>
      <w:r>
        <w:rPr>
          <w:rFonts w:ascii="Times New Roman" w:eastAsia="Times New Roman" w:hAnsi="Times New Roman"/>
          <w:sz w:val="28"/>
          <w:szCs w:val="28"/>
        </w:rPr>
        <w:t xml:space="preserve"> </w:t>
      </w:r>
    </w:p>
    <w:p w:rsidR="00E92B9D" w:rsidRPr="00CD4F70" w:rsidRDefault="00E92B9D" w:rsidP="006D0931">
      <w:pPr>
        <w:spacing w:after="0" w:line="240" w:lineRule="auto"/>
        <w:ind w:firstLine="426"/>
        <w:jc w:val="both"/>
        <w:rPr>
          <w:rFonts w:ascii="Times New Roman" w:eastAsia="Times New Roman" w:hAnsi="Times New Roman"/>
          <w:sz w:val="72"/>
          <w:szCs w:val="28"/>
        </w:rPr>
      </w:pPr>
      <w:r w:rsidRPr="00CD4F70">
        <w:rPr>
          <w:rFonts w:ascii="Times New Roman" w:eastAsia="Times New Roman" w:hAnsi="Times New Roman"/>
          <w:sz w:val="28"/>
          <w:szCs w:val="28"/>
        </w:rPr>
        <w:t xml:space="preserve">Самый важный фактор отказа от добровольного страхования – непонимание его предназначения (49%). Также имеют значение такие мотивы, как слишком высокая стоимость страхового полиса (33%) и недоверие страховым организациям (20%). Актуальность остальных причин существенно ниже (не превышает 13%). </w:t>
      </w:r>
    </w:p>
    <w:p w:rsidR="00E92B9D" w:rsidRPr="00CD4F70" w:rsidRDefault="00E92B9D" w:rsidP="006D0931">
      <w:pPr>
        <w:spacing w:after="0" w:line="240" w:lineRule="auto"/>
        <w:ind w:firstLine="426"/>
        <w:jc w:val="both"/>
        <w:rPr>
          <w:rFonts w:ascii="Times New Roman" w:eastAsia="Times New Roman" w:hAnsi="Times New Roman"/>
          <w:sz w:val="28"/>
          <w:szCs w:val="28"/>
        </w:rPr>
      </w:pPr>
      <w:r w:rsidRPr="00CD4F70">
        <w:rPr>
          <w:rFonts w:ascii="Times New Roman" w:eastAsia="Times New Roman" w:hAnsi="Times New Roman"/>
          <w:sz w:val="28"/>
          <w:szCs w:val="28"/>
        </w:rPr>
        <w:t xml:space="preserve">Чаще не видят смысла в страховании жители Вологды (61%), говорят о высокой стоимости страхового полиса – в районах (35%), не доверяют страховым организациям – жители крупных городов (21 – 23%). </w:t>
      </w:r>
    </w:p>
    <w:p w:rsidR="0090193B" w:rsidRPr="00C13007" w:rsidRDefault="0090193B" w:rsidP="00D7794D">
      <w:pPr>
        <w:spacing w:after="0" w:line="240" w:lineRule="auto"/>
        <w:ind w:firstLine="567"/>
        <w:jc w:val="both"/>
        <w:rPr>
          <w:rFonts w:ascii="Times New Roman" w:hAnsi="Times New Roman"/>
          <w:b/>
          <w:sz w:val="28"/>
          <w:szCs w:val="28"/>
        </w:rPr>
      </w:pPr>
    </w:p>
    <w:p w:rsidR="00027A1B" w:rsidRPr="00C13007" w:rsidRDefault="00D800E9" w:rsidP="00D800E9">
      <w:pPr>
        <w:spacing w:after="0" w:line="240" w:lineRule="auto"/>
        <w:ind w:firstLine="709"/>
        <w:jc w:val="both"/>
        <w:rPr>
          <w:rFonts w:ascii="Times New Roman" w:hAnsi="Times New Roman"/>
          <w:sz w:val="28"/>
          <w:szCs w:val="28"/>
        </w:rPr>
      </w:pPr>
      <w:r w:rsidRPr="00C13007">
        <w:rPr>
          <w:rFonts w:ascii="Times New Roman" w:hAnsi="Times New Roman"/>
          <w:b/>
          <w:i/>
          <w:sz w:val="28"/>
          <w:szCs w:val="28"/>
        </w:rPr>
        <w:t>Мероприятия по повышению уровня финансовой грамотности подрастающего поколения на территории Вологодской области в 202</w:t>
      </w:r>
      <w:r w:rsidR="00231314" w:rsidRPr="00C13007">
        <w:rPr>
          <w:rFonts w:ascii="Times New Roman" w:hAnsi="Times New Roman"/>
          <w:b/>
          <w:i/>
          <w:sz w:val="28"/>
          <w:szCs w:val="28"/>
        </w:rPr>
        <w:t>2</w:t>
      </w:r>
      <w:r w:rsidRPr="00C13007">
        <w:rPr>
          <w:rFonts w:ascii="Times New Roman" w:hAnsi="Times New Roman"/>
          <w:b/>
          <w:i/>
          <w:sz w:val="28"/>
          <w:szCs w:val="28"/>
        </w:rPr>
        <w:t xml:space="preserve"> году</w:t>
      </w:r>
      <w:r w:rsidRPr="00C13007">
        <w:rPr>
          <w:rFonts w:ascii="Times New Roman" w:hAnsi="Times New Roman"/>
          <w:sz w:val="28"/>
          <w:szCs w:val="28"/>
        </w:rPr>
        <w:t xml:space="preserve"> </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 xml:space="preserve">За 2022 год на территории Вологодской области организовано более 8 тысяч мероприятий по финансовой грамотности населения с охватом более 577,5 тысяч участников, в том числе в онлайн формате. </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На территории области проводятся массовые мероприятия по финансовой грамотности для всех категорий граждан: учащихся общеобразовательных организаций, студентов профессиональных образовательных организаций и образовательных организаций высшего образования, государственных и муниципальных служащих, взрослого населения, лиц пенсионного возраста.</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Основными исполнителями Региональной программы по повышению финансовой грамотности населения области являются представители Департамента финансов области, Департамента труда и занятости населения области, Департамента социальной защиты населения области, Департамента экономического развития области, Департамента культуры и туризма области, Департамента образования области, Отделения по Вологодской области Северо-Западного главного управления Центрального банка РФ, Вологодского филиала РАНХиГС при Президенте РФ, Вологодского института развития образования.</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В 2022 году Департаментом финансов области проведены следующие мероприятия:</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 организован региональный этап конкурса проектов «Бюджет для граждан». Для участия в конкурсе в Департамент финансов области поступил 21 проект от физических и юридических лиц, 7 проектов-победителей были направлены для участия на федеральном уровне;</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 организованы конкурсы Департамента финансов области: конкурс флешмобов «#МоиФинансы», конкурс информационных стендов по финансовой грамотности и конкурс ребусов и кроссвордов «Что вы знаете о финансах?». Поступило 73 проекта от 103 участников;</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 проведен региональный этап конкурса «Финансовый старт» на звание «Лучший в профессии» в номинации «Лучший молодой финансист». Конкурсная работа направлена в Союз Финансистов России для участия во втором этапе;</w:t>
      </w:r>
    </w:p>
    <w:p w:rsidR="00027A1B" w:rsidRDefault="00027A1B" w:rsidP="00027A1B">
      <w:pPr>
        <w:spacing w:after="0" w:line="240" w:lineRule="auto"/>
        <w:jc w:val="both"/>
        <w:rPr>
          <w:rFonts w:ascii="Times New Roman" w:hAnsi="Times New Roman"/>
          <w:sz w:val="28"/>
        </w:rPr>
      </w:pPr>
      <w:r w:rsidRPr="00027A1B">
        <w:rPr>
          <w:rFonts w:ascii="Times New Roman" w:hAnsi="Times New Roman"/>
          <w:sz w:val="28"/>
        </w:rPr>
        <w:t xml:space="preserve">– реализован проект «Информационные дни финансовой грамотности». </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В весенней сессии приняли участие более 50 тысяч жителей области в режиме онлайн. В осенней сессии приняли участие более 25,5 тысяч человек. Первый Информационный день по финансовой грамотности состоялся в очном формате для студентов средних и высших учебных заведений, а также учащихся муниципальных образовательных организаций. В мероприятии в очном формате приняли участие 275 учащихся, в дистанционном режиме – более 13 тысяч учащихся.</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На базе регионального центра финансовой грамотности создан Портал по финансовой грамотности области. Информация на Портале обновляется в режиме реального времени. Материалы Портала посвящены ответственному финансовому поведению: правилам ведения личного и семейного бюджета, долгосрочному финансовому планированию, оптимизации расходов, сбережениям, инвестированию, защите прав потребителей и общественным финансам.</w:t>
      </w:r>
    </w:p>
    <w:p w:rsidR="00027A1B" w:rsidRPr="00027A1B" w:rsidRDefault="00027A1B" w:rsidP="00027A1B">
      <w:pPr>
        <w:spacing w:after="0" w:line="240" w:lineRule="auto"/>
        <w:ind w:firstLine="708"/>
        <w:jc w:val="both"/>
        <w:rPr>
          <w:rFonts w:ascii="Times New Roman" w:hAnsi="Times New Roman"/>
          <w:sz w:val="28"/>
        </w:rPr>
      </w:pPr>
      <w:r w:rsidRPr="00027A1B">
        <w:rPr>
          <w:rFonts w:ascii="Times New Roman" w:hAnsi="Times New Roman"/>
          <w:sz w:val="28"/>
        </w:rPr>
        <w:t>В ноябре 2022 года на данном Портале Департаментом финансов области был проведен Первый областной финансовый диктант, в котором приняли участие более 6 тысяч вологжан. Проект станет ежегодным.</w:t>
      </w:r>
    </w:p>
    <w:p w:rsidR="007921B6" w:rsidRDefault="007921B6" w:rsidP="00013E52">
      <w:pPr>
        <w:spacing w:after="0" w:line="240" w:lineRule="auto"/>
        <w:ind w:firstLine="709"/>
        <w:jc w:val="both"/>
        <w:rPr>
          <w:rFonts w:ascii="Times New Roman" w:eastAsia="Times New Roman" w:hAnsi="Times New Roman"/>
          <w:sz w:val="28"/>
          <w:szCs w:val="28"/>
        </w:rPr>
      </w:pPr>
    </w:p>
    <w:p w:rsidR="00921A58" w:rsidRDefault="00921A58" w:rsidP="0051255E">
      <w:pPr>
        <w:spacing w:after="0" w:line="240" w:lineRule="auto"/>
        <w:jc w:val="both"/>
        <w:rPr>
          <w:rFonts w:ascii="Times New Roman" w:hAnsi="Times New Roman"/>
          <w:b/>
          <w:sz w:val="28"/>
          <w:szCs w:val="28"/>
        </w:rPr>
      </w:pPr>
      <w:r w:rsidRPr="00921A58">
        <w:rPr>
          <w:rFonts w:ascii="Times New Roman" w:hAnsi="Times New Roman"/>
          <w:b/>
          <w:sz w:val="28"/>
          <w:szCs w:val="28"/>
        </w:rPr>
        <w:t>2.3.</w:t>
      </w:r>
      <w:r w:rsidR="002055F6">
        <w:rPr>
          <w:rFonts w:ascii="Times New Roman" w:hAnsi="Times New Roman"/>
          <w:b/>
          <w:sz w:val="28"/>
          <w:szCs w:val="28"/>
        </w:rPr>
        <w:t>9</w:t>
      </w:r>
      <w:r w:rsidRPr="00921A58">
        <w:rPr>
          <w:rFonts w:ascii="Times New Roman" w:hAnsi="Times New Roman"/>
          <w:b/>
          <w:sz w:val="28"/>
          <w:szCs w:val="28"/>
        </w:rPr>
        <w:t xml:space="preserve">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F471D6" w:rsidRDefault="00F471D6" w:rsidP="0051255E">
      <w:pPr>
        <w:spacing w:after="0" w:line="240" w:lineRule="auto"/>
        <w:jc w:val="both"/>
        <w:rPr>
          <w:rFonts w:ascii="Times New Roman" w:hAnsi="Times New Roman"/>
          <w:b/>
          <w:sz w:val="32"/>
        </w:rPr>
      </w:pPr>
    </w:p>
    <w:p w:rsidR="00F471D6" w:rsidRPr="00F471D6" w:rsidRDefault="00F471D6" w:rsidP="00F471D6">
      <w:pPr>
        <w:spacing w:after="0" w:line="240" w:lineRule="auto"/>
        <w:jc w:val="center"/>
        <w:rPr>
          <w:rFonts w:ascii="Times New Roman" w:hAnsi="Times New Roman"/>
          <w:b/>
          <w:sz w:val="28"/>
          <w:szCs w:val="28"/>
        </w:rPr>
      </w:pPr>
      <w:r w:rsidRPr="00F471D6">
        <w:rPr>
          <w:rFonts w:ascii="Times New Roman" w:hAnsi="Times New Roman"/>
          <w:b/>
          <w:sz w:val="28"/>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F471D6" w:rsidRDefault="00F471D6" w:rsidP="00F471D6">
      <w:pPr>
        <w:spacing w:after="0" w:line="240" w:lineRule="auto"/>
        <w:ind w:firstLine="709"/>
        <w:jc w:val="both"/>
        <w:rPr>
          <w:rFonts w:ascii="Times New Roman" w:hAnsi="Times New Roman"/>
          <w:sz w:val="28"/>
        </w:rPr>
      </w:pPr>
    </w:p>
    <w:p w:rsidR="00F471D6" w:rsidRDefault="00F471D6" w:rsidP="00F471D6">
      <w:pPr>
        <w:spacing w:after="0" w:line="240" w:lineRule="auto"/>
        <w:ind w:firstLine="709"/>
        <w:jc w:val="both"/>
        <w:rPr>
          <w:rFonts w:ascii="Times New Roman" w:hAnsi="Times New Roman"/>
          <w:sz w:val="28"/>
        </w:rPr>
      </w:pPr>
      <w:r>
        <w:rPr>
          <w:rFonts w:ascii="Times New Roman" w:hAnsi="Times New Roman"/>
          <w:sz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(в ред. От 30.12.2020). Актуальный перечень включает 24 типа продовольственных товаров (см. таблицу 1.1).</w:t>
      </w:r>
    </w:p>
    <w:p w:rsidR="00F471D6" w:rsidRDefault="00F471D6" w:rsidP="00F471D6">
      <w:pPr>
        <w:spacing w:after="0" w:line="240" w:lineRule="auto"/>
        <w:ind w:firstLine="709"/>
        <w:jc w:val="both"/>
        <w:rPr>
          <w:rFonts w:ascii="Times New Roman" w:hAnsi="Times New Roman"/>
          <w:sz w:val="28"/>
        </w:rPr>
      </w:pPr>
    </w:p>
    <w:p w:rsidR="00F471D6" w:rsidRDefault="00F471D6" w:rsidP="00F471D6">
      <w:pPr>
        <w:spacing w:after="0" w:line="240" w:lineRule="auto"/>
        <w:jc w:val="both"/>
        <w:rPr>
          <w:rFonts w:ascii="Times New Roman" w:hAnsi="Times New Roman"/>
        </w:rPr>
      </w:pPr>
      <w:r>
        <w:rPr>
          <w:rFonts w:ascii="Times New Roman" w:hAnsi="Times New Roman"/>
        </w:rPr>
        <w:t>Таблица 1.1</w:t>
      </w:r>
      <w:r>
        <w:rPr>
          <w:rFonts w:ascii="Times New Roman" w:hAnsi="Times New Roman"/>
          <w:b/>
        </w:rPr>
        <w:t xml:space="preserve"> – </w:t>
      </w:r>
      <w:r>
        <w:rPr>
          <w:rFonts w:ascii="Times New Roman" w:hAnsi="Times New Roman"/>
        </w:rPr>
        <w:t xml:space="preserve">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w:t>
      </w:r>
    </w:p>
    <w:tbl>
      <w:tblPr>
        <w:tblStyle w:val="aa"/>
        <w:tblW w:w="0" w:type="auto"/>
        <w:tblInd w:w="108" w:type="dxa"/>
        <w:tblLayout w:type="fixed"/>
        <w:tblLook w:val="04A0" w:firstRow="1" w:lastRow="0" w:firstColumn="1" w:lastColumn="0" w:noHBand="0" w:noVBand="1"/>
      </w:tblPr>
      <w:tblGrid>
        <w:gridCol w:w="1134"/>
        <w:gridCol w:w="8418"/>
      </w:tblGrid>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w:t>
            </w:r>
          </w:p>
        </w:tc>
        <w:tc>
          <w:tcPr>
            <w:tcW w:w="8418"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Наименование типа продовольственных товаров</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Говядина (кроме бескостного мяса)</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Свинина (кроме бескостного мяса)</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3</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Баранина (кроме бескостного мяса)</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4</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Куры (кроме куриных окорочков)</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5</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Рыба мороженая неразделанная</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6</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Масло сливочное</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7</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Масло подсолнечное</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8</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Молоко питьевое</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9</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Яйца куриные</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10</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Сахар-песок</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11</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Соль поваренная пищевая</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12</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Чай черный байховый</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13</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Мука пшеничная</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14</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Хлеб ржаной, ржано-пшеничный</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15</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Хлеб и булочные изделия из пшеничной муки</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16</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Рис шлифованный</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17</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Пшено</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18</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Крупа гречневая - ядрица</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19</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Вермишель</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20</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Картофель</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21</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Капуста белокочанная свежая</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22</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Лук репчатый</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23</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Морковь</w:t>
            </w:r>
          </w:p>
        </w:tc>
      </w:tr>
      <w:tr w:rsidR="00F471D6" w:rsidRPr="00F471D6" w:rsidTr="00F471D6">
        <w:tc>
          <w:tcPr>
            <w:tcW w:w="1134" w:type="dxa"/>
          </w:tcPr>
          <w:p w:rsidR="00F471D6" w:rsidRPr="00F471D6" w:rsidRDefault="00F471D6" w:rsidP="00F471D6">
            <w:pPr>
              <w:spacing w:after="0" w:line="240" w:lineRule="auto"/>
              <w:jc w:val="center"/>
              <w:rPr>
                <w:rFonts w:ascii="Times New Roman" w:hAnsi="Times New Roman"/>
              </w:rPr>
            </w:pPr>
            <w:r w:rsidRPr="00F471D6">
              <w:rPr>
                <w:rFonts w:ascii="Times New Roman" w:hAnsi="Times New Roman"/>
              </w:rPr>
              <w:t>24</w:t>
            </w:r>
          </w:p>
        </w:tc>
        <w:tc>
          <w:tcPr>
            <w:tcW w:w="8418" w:type="dxa"/>
          </w:tcPr>
          <w:p w:rsidR="00F471D6" w:rsidRPr="00F471D6" w:rsidRDefault="00F471D6" w:rsidP="00F471D6">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Яблоки</w:t>
            </w:r>
          </w:p>
        </w:tc>
      </w:tr>
    </w:tbl>
    <w:p w:rsidR="00F471D6" w:rsidRPr="00F471D6" w:rsidRDefault="00F471D6" w:rsidP="00F471D6">
      <w:pPr>
        <w:spacing w:after="0" w:line="240" w:lineRule="auto"/>
        <w:ind w:firstLine="709"/>
        <w:jc w:val="center"/>
        <w:rPr>
          <w:rFonts w:ascii="Times New Roman" w:hAnsi="Times New Roman"/>
          <w:sz w:val="28"/>
          <w:szCs w:val="28"/>
        </w:rPr>
      </w:pPr>
    </w:p>
    <w:p w:rsidR="00F471D6" w:rsidRPr="00F471D6" w:rsidRDefault="00F471D6" w:rsidP="00F471D6">
      <w:pPr>
        <w:spacing w:after="0" w:line="240" w:lineRule="auto"/>
        <w:ind w:firstLine="708"/>
        <w:jc w:val="center"/>
        <w:rPr>
          <w:rFonts w:ascii="Times New Roman" w:hAnsi="Times New Roman"/>
          <w:b/>
          <w:sz w:val="28"/>
          <w:szCs w:val="28"/>
        </w:rPr>
      </w:pPr>
      <w:r w:rsidRPr="00F471D6">
        <w:rPr>
          <w:rFonts w:ascii="Times New Roman" w:hAnsi="Times New Roman"/>
          <w:b/>
          <w:sz w:val="28"/>
          <w:szCs w:val="28"/>
        </w:rPr>
        <w:t>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F471D6" w:rsidRDefault="00F471D6" w:rsidP="00F471D6">
      <w:pPr>
        <w:spacing w:after="0" w:line="240" w:lineRule="auto"/>
        <w:ind w:firstLine="709"/>
        <w:jc w:val="both"/>
        <w:rPr>
          <w:rFonts w:ascii="Times New Roman" w:hAnsi="Times New Roman"/>
          <w:b/>
          <w:sz w:val="32"/>
        </w:rPr>
      </w:pPr>
    </w:p>
    <w:p w:rsidR="00F471D6" w:rsidRDefault="00F471D6" w:rsidP="00F471D6">
      <w:pPr>
        <w:spacing w:after="0" w:line="240" w:lineRule="auto"/>
        <w:ind w:firstLine="709"/>
        <w:jc w:val="both"/>
        <w:rPr>
          <w:rFonts w:ascii="Times New Roman" w:hAnsi="Times New Roman"/>
          <w:sz w:val="28"/>
        </w:rPr>
      </w:pPr>
      <w:r>
        <w:rPr>
          <w:rFonts w:ascii="Times New Roman" w:hAnsi="Times New Roman"/>
          <w:sz w:val="28"/>
        </w:rPr>
        <w:t>Средние потребительские цены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приведены в таблицах 2.1 и 2.2.</w:t>
      </w:r>
    </w:p>
    <w:p w:rsidR="00F471D6" w:rsidRDefault="00F471D6" w:rsidP="00F471D6">
      <w:pPr>
        <w:spacing w:after="0" w:line="240" w:lineRule="auto"/>
        <w:ind w:firstLine="709"/>
        <w:jc w:val="both"/>
        <w:rPr>
          <w:rFonts w:ascii="Times New Roman" w:hAnsi="Times New Roman"/>
          <w:sz w:val="28"/>
        </w:rPr>
      </w:pPr>
    </w:p>
    <w:p w:rsidR="00F471D6" w:rsidRDefault="00F471D6" w:rsidP="00F471D6">
      <w:pPr>
        <w:spacing w:after="0" w:line="240" w:lineRule="auto"/>
        <w:ind w:firstLine="709"/>
        <w:jc w:val="both"/>
        <w:rPr>
          <w:rFonts w:ascii="Times New Roman" w:hAnsi="Times New Roman"/>
        </w:rPr>
      </w:pPr>
      <w:r>
        <w:rPr>
          <w:rFonts w:ascii="Times New Roman" w:hAnsi="Times New Roman"/>
        </w:rPr>
        <w:t>Таблица 2.1 – 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Вологодская область, рубли</w:t>
      </w: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712"/>
        <w:gridCol w:w="1134"/>
        <w:gridCol w:w="1088"/>
        <w:gridCol w:w="1169"/>
        <w:gridCol w:w="939"/>
        <w:gridCol w:w="937"/>
        <w:gridCol w:w="1169"/>
      </w:tblGrid>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Наименование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июнь 2020 года</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декабрь 2020 года</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июнь 2021 года</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декабрь 2021 года</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июнь 2022 года</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декабрь 2022 года</w:t>
            </w:r>
          </w:p>
        </w:tc>
      </w:tr>
      <w:tr w:rsidR="00F471D6" w:rsidRPr="00F471D6" w:rsidTr="00F471D6">
        <w:trPr>
          <w:trHeight w:val="617"/>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ind w:left="425" w:hanging="425"/>
              <w:jc w:val="center"/>
              <w:rPr>
                <w:rFonts w:ascii="Times New Roman" w:hAnsi="Times New Roman"/>
              </w:rPr>
            </w:pPr>
            <w:r w:rsidRPr="00F471D6">
              <w:rPr>
                <w:rFonts w:ascii="Times New Roman" w:hAnsi="Times New Roman"/>
              </w:rPr>
              <w:t>1</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Говядина (кроме бескостного мяса),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390,59</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399,85</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420,61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435,79</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506,12</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537,41</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Свинина (кроме бескостного мяса),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237,40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249,13</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283,18</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293,19</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289,67</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294,27</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3</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Баранина (кроме бескостного мяса),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610,25</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658,49</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699,14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731,48</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833,84</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858,83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Куры (кроме куриных окорочков),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142,37</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151,46</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178,15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193,75</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189,63</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178,8</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Рыба мороженая неразделанная,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204,77</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213,58</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235,96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239,61</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230,20</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235,0</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6</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Масло сливочное,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682,27</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711,87</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736,72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813,96</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957,36</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969,59</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Масло подсолнечное,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105,33</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124,49</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138,52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149,02</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163,79</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152,3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8</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Молоко питьевое, л</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49,35</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50,91</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52,76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56,28</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69,01</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70,88</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9</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Яйца куриные, 10 шт.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61,49</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79,86</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75,72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91,74</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80,14</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82,41</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Сахар-песок,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36,49</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50,84</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52,82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58,42</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78,58</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66,83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Соль поваренная пищевая,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17,14</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17,51</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17,59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18,22</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27,31</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25,83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12</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Чай черный байховый, кг</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1034,64</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1063,24</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1091,52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1169,29</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1372,76</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1339,56</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13</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Мука пшеничная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44,84</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43,41</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46,99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51,75</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59,55</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56,32</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14</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Хлеб ржаной, ржано-пшеничный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65,10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68,77</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74,37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78,50</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86,88</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84,55</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15</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Хлеб и булочные изделия из пшеничной муки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70,94</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73,67</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73,65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77,97</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107,49</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106,63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16</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Рис шлифованный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97,17</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100,97</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98,71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114,50</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141,26</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144,24</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17</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Пшено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85,00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77,68</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72,06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75,64</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83,82</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75,97</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18</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Крупа гречневая - ядрица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109,05</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116,10</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118,63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146,86</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160,94</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122,08</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19</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Вермишель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101,28</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100,37</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110,59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117,96</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138,62</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141,39</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20</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Картофель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37,06</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26,39</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65,77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40,83</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62,46</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27,23</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21</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Капуста белокочанная свежая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29,55</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19,30</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41,13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47,78</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44,99</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20,86</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22</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Лук репчатый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40,56</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25,79</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38,42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31,01</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57,01</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30,77</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23</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Морковь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41,61</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32,32</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88,40</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41,56</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64,95</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36,91</w:t>
            </w:r>
          </w:p>
        </w:tc>
      </w:tr>
      <w:tr w:rsidR="00F471D6" w:rsidRPr="00F471D6" w:rsidTr="00F471D6">
        <w:trPr>
          <w:trHeight w:val="360"/>
        </w:trPr>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24</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F471D6" w:rsidRDefault="00F471D6" w:rsidP="00FC38EB">
            <w:pPr>
              <w:spacing w:after="0" w:line="240" w:lineRule="auto"/>
              <w:jc w:val="both"/>
              <w:rPr>
                <w:rFonts w:ascii="Times New Roman" w:hAnsi="Times New Roman"/>
                <w:color w:val="000000" w:themeColor="text1"/>
              </w:rPr>
            </w:pPr>
            <w:r w:rsidRPr="00F471D6">
              <w:rPr>
                <w:rFonts w:ascii="Times New Roman" w:hAnsi="Times New Roman"/>
                <w:color w:val="000000" w:themeColor="text1"/>
                <w:highlight w:val="white"/>
              </w:rPr>
              <w:t>Яблоки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highlight w:val="white"/>
              </w:rPr>
              <w:t>152,84</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105,98</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115,38</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F471D6" w:rsidRDefault="00F471D6" w:rsidP="00FC38EB">
            <w:pPr>
              <w:spacing w:after="0" w:line="240" w:lineRule="auto"/>
              <w:jc w:val="center"/>
              <w:rPr>
                <w:rFonts w:ascii="Times New Roman" w:hAnsi="Times New Roman"/>
              </w:rPr>
            </w:pPr>
            <w:r w:rsidRPr="00F471D6">
              <w:rPr>
                <w:rFonts w:ascii="Times New Roman" w:hAnsi="Times New Roman"/>
              </w:rPr>
              <w:t>99,28</w:t>
            </w:r>
          </w:p>
        </w:tc>
        <w:tc>
          <w:tcPr>
            <w:tcW w:w="937"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146,88</w:t>
            </w:r>
          </w:p>
        </w:tc>
        <w:tc>
          <w:tcPr>
            <w:tcW w:w="1169" w:type="dxa"/>
            <w:tcBorders>
              <w:top w:val="single" w:sz="4" w:space="0" w:color="000000"/>
              <w:left w:val="single" w:sz="4" w:space="0" w:color="000000"/>
              <w:bottom w:val="single" w:sz="4" w:space="0" w:color="000000"/>
              <w:right w:val="single" w:sz="4" w:space="0" w:color="000000"/>
            </w:tcBorders>
            <w:vAlign w:val="center"/>
          </w:tcPr>
          <w:p w:rsidR="00F471D6" w:rsidRPr="00F471D6" w:rsidRDefault="00F471D6" w:rsidP="00FC38EB">
            <w:pPr>
              <w:pStyle w:val="a4"/>
              <w:jc w:val="center"/>
              <w:rPr>
                <w:rFonts w:ascii="Times New Roman" w:hAnsi="Times New Roman"/>
              </w:rPr>
            </w:pPr>
            <w:r w:rsidRPr="00F471D6">
              <w:rPr>
                <w:rFonts w:ascii="Times New Roman" w:hAnsi="Times New Roman"/>
              </w:rPr>
              <w:t>102,69</w:t>
            </w:r>
          </w:p>
        </w:tc>
      </w:tr>
    </w:tbl>
    <w:p w:rsidR="00F471D6" w:rsidRDefault="00F471D6" w:rsidP="00F471D6">
      <w:pPr>
        <w:rPr>
          <w:rFonts w:ascii="Times New Roman" w:hAnsi="Times New Roman"/>
          <w:sz w:val="28"/>
        </w:rPr>
      </w:pPr>
    </w:p>
    <w:p w:rsidR="00F471D6" w:rsidRDefault="00F471D6" w:rsidP="00F471D6">
      <w:pPr>
        <w:spacing w:after="0" w:line="240" w:lineRule="auto"/>
        <w:ind w:firstLine="709"/>
        <w:jc w:val="both"/>
        <w:rPr>
          <w:rFonts w:ascii="Times New Roman" w:hAnsi="Times New Roman"/>
        </w:rPr>
      </w:pPr>
      <w:r>
        <w:rPr>
          <w:rFonts w:ascii="Times New Roman" w:hAnsi="Times New Roman"/>
        </w:rPr>
        <w:t>Таблица 2.2 – 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2022 год, Вологодская область, рубли</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60"/>
        <w:gridCol w:w="709"/>
        <w:gridCol w:w="708"/>
        <w:gridCol w:w="709"/>
        <w:gridCol w:w="709"/>
        <w:gridCol w:w="709"/>
        <w:gridCol w:w="708"/>
        <w:gridCol w:w="709"/>
        <w:gridCol w:w="709"/>
        <w:gridCol w:w="709"/>
        <w:gridCol w:w="709"/>
        <w:gridCol w:w="709"/>
        <w:gridCol w:w="708"/>
      </w:tblGrid>
      <w:tr w:rsidR="00F471D6" w:rsidRPr="00C658B7" w:rsidTr="00C658B7">
        <w:trPr>
          <w:trHeight w:val="1134"/>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Наименование</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январь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февраль</w:t>
            </w:r>
          </w:p>
        </w:tc>
        <w:tc>
          <w:tcPr>
            <w:tcW w:w="709"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март</w:t>
            </w:r>
          </w:p>
        </w:tc>
        <w:tc>
          <w:tcPr>
            <w:tcW w:w="709"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апрель</w:t>
            </w:r>
          </w:p>
        </w:tc>
        <w:tc>
          <w:tcPr>
            <w:tcW w:w="709"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май</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июнь</w:t>
            </w:r>
          </w:p>
        </w:tc>
        <w:tc>
          <w:tcPr>
            <w:tcW w:w="709"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июль</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август</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сентябрь</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октябрь</w:t>
            </w:r>
          </w:p>
        </w:tc>
        <w:tc>
          <w:tcPr>
            <w:tcW w:w="709"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ноябрь</w:t>
            </w:r>
          </w:p>
        </w:tc>
        <w:tc>
          <w:tcPr>
            <w:tcW w:w="708" w:type="dxa"/>
            <w:tcBorders>
              <w:top w:val="single" w:sz="4" w:space="0" w:color="000000"/>
              <w:left w:val="single" w:sz="4" w:space="0" w:color="000000"/>
              <w:bottom w:val="single" w:sz="4" w:space="0" w:color="000000"/>
              <w:right w:val="single" w:sz="4" w:space="0" w:color="000000"/>
            </w:tcBorders>
            <w:textDirection w:val="tbRl"/>
            <w:vAlign w:val="center"/>
          </w:tcPr>
          <w:p w:rsidR="00F471D6" w:rsidRPr="00C658B7" w:rsidRDefault="00F471D6" w:rsidP="00F471D6">
            <w:pPr>
              <w:spacing w:after="0" w:line="240" w:lineRule="auto"/>
              <w:ind w:left="113" w:right="113"/>
              <w:rPr>
                <w:rFonts w:ascii="Times New Roman" w:hAnsi="Times New Roman"/>
                <w:b/>
                <w:sz w:val="18"/>
                <w:szCs w:val="18"/>
              </w:rPr>
            </w:pPr>
            <w:r w:rsidRPr="00C658B7">
              <w:rPr>
                <w:rFonts w:ascii="Times New Roman" w:hAnsi="Times New Roman"/>
                <w:b/>
                <w:sz w:val="18"/>
                <w:szCs w:val="18"/>
              </w:rPr>
              <w:t>декабрь</w:t>
            </w:r>
          </w:p>
        </w:tc>
      </w:tr>
      <w:tr w:rsidR="00F471D6" w:rsidRPr="00C658B7" w:rsidTr="00C658B7">
        <w:trPr>
          <w:trHeight w:val="904"/>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ind w:left="425" w:hanging="425"/>
              <w:jc w:val="center"/>
              <w:rPr>
                <w:rFonts w:ascii="Times New Roman" w:hAnsi="Times New Roman"/>
                <w:sz w:val="18"/>
                <w:szCs w:val="18"/>
              </w:rPr>
            </w:pPr>
            <w:r w:rsidRPr="00C658B7">
              <w:rPr>
                <w:rFonts w:ascii="Times New Roman" w:hAnsi="Times New Roman"/>
                <w:sz w:val="18"/>
                <w:szCs w:val="18"/>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Говядина (кроме бескостного мяса),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rPr>
                <w:rFonts w:ascii="Times New Roman" w:hAnsi="Times New Roman"/>
                <w:sz w:val="16"/>
                <w:szCs w:val="16"/>
              </w:rPr>
            </w:pPr>
            <w:r w:rsidRPr="00C658B7">
              <w:rPr>
                <w:rFonts w:ascii="Times New Roman" w:hAnsi="Times New Roman"/>
                <w:sz w:val="16"/>
                <w:szCs w:val="16"/>
              </w:rPr>
              <w:t>447,96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456,37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481,36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485,77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506,02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506,12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514,77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522,18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524,7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531,53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534,27</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537,41</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Свинина (кроме бескостного мяса),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293,42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294,88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301,07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303,99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294,84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289,67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287,55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292,06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292,9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298,54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290,31</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294,27</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Баранина (кроме бескостного мяса),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732,94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770,38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773,18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773,06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843,58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833,84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842,1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843,21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843,95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843,95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843,95</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858,83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Куры (кроме куриных окорочков),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190,08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190,22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195,99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199,79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196,55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189,63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191,41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183,57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180,13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178,07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179,03</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178,8</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Рыба мороженая неразделанная,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244,33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238,03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231,87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234,49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232,83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230,20</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232,07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226,08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234,21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233,56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233,38</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235,0</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Масло сливочное,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rPr>
                <w:rFonts w:ascii="Times New Roman" w:hAnsi="Times New Roman"/>
                <w:sz w:val="16"/>
                <w:szCs w:val="16"/>
              </w:rPr>
            </w:pPr>
            <w:r w:rsidRPr="00C658B7">
              <w:rPr>
                <w:rFonts w:ascii="Times New Roman" w:hAnsi="Times New Roman"/>
                <w:sz w:val="16"/>
                <w:szCs w:val="16"/>
              </w:rPr>
              <w:t>825,52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851,9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901,18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938,88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958,29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957,36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936,33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946,3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965,41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963,97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966,3</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969,59</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Масло подсолнечное,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143,23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143,9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154,92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161,69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164,48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163,79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159,39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157,04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156,19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155,71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152,48</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152,3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Молоко питьевое, л</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57,65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60,06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64,48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67,29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68,38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69,01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69,15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68,96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70,66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70,66</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70,88</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Яйца куриные, 10 шт.</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88,78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88,20</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92,26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90,11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83,9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80,14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78,47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78,25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77,18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81,93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81,47</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82,41</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Сахар-песок,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59,89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61,62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95,11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91,89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86,22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78,58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75,36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78,02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76,1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70,47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68,63</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66,83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Соль поваренная пищевая,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19,25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19,16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21,46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23,92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26,29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27,31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26,4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26,7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27,19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27,59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26,62</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25,83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Чай черный байховый, кг</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1110,9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1184,57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1263,49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1367,63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1403,05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1372,76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1408,6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1419,08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1378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1338,83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1377,35</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1339,56</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Мука пшеничная</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52,18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53,34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56,2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58,76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59,87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59,55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57,61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58,89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57,84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57,19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55,63</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56,32</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Хлеб ржаной, ржано-пшеничный</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75,96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76,22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80,5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83,65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85,04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86,88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85,33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85,48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86,75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84,79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84,24</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84,55</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Хлеб и булочные изделия из пшеничной муки</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95,58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99,25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105,03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106,19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106,81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107,49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107,86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106,47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106,63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107,05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106,02</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106,63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Рис шлифованный</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116,08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119,5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128,2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132,74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139,75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141,26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140,22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145,25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141,49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142,08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146,84</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144,24</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Пшено</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75,89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74,14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81,86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84,16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85,99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83,82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82,8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81,65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81,27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80,39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78,37</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75,97</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Крупа гречневая - ядрица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129,71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134,05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143,61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152,94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156,65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160,94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151,85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145,25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143,22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132,35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127,36</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122,08</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19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Вермишель</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123,19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126,52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136,2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143,72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141,92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138,62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136,45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137,83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140,28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147,1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144,17</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141,39</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Картофель</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42,47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42,36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52,21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57,79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77,97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62,46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43,89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35,12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26,31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27,16</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26,99</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27,23</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Капуста белокочанная свежая</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56,96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66,74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95,04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86,22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73,98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44,99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31,89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25,95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20,97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20,02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19,96</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20,86</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Лук репчатый</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30,7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31,18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52,53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52,25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61,43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57,01</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50,77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45,92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28,18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29,8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28,58</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30,77</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Морковь</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46,18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52,99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67,2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72,03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70,16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64,95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59,67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43,47</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34,29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33,33</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33,54</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36,91</w:t>
            </w:r>
          </w:p>
        </w:tc>
      </w:tr>
      <w:tr w:rsidR="00F471D6" w:rsidRPr="00C658B7" w:rsidTr="00C658B7">
        <w:trPr>
          <w:trHeight w:val="360"/>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8"/>
                <w:szCs w:val="18"/>
              </w:rPr>
            </w:pPr>
            <w:r w:rsidRPr="00C658B7">
              <w:rPr>
                <w:rFonts w:ascii="Times New Roman" w:hAnsi="Times New Roman"/>
                <w:sz w:val="18"/>
                <w:szCs w:val="18"/>
              </w:rPr>
              <w:t>24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1D6" w:rsidRPr="00C658B7" w:rsidRDefault="00F471D6" w:rsidP="00F471D6">
            <w:pPr>
              <w:spacing w:after="0" w:line="240" w:lineRule="auto"/>
              <w:jc w:val="both"/>
              <w:rPr>
                <w:rFonts w:ascii="Times New Roman" w:hAnsi="Times New Roman"/>
                <w:color w:val="000000" w:themeColor="text1"/>
                <w:sz w:val="18"/>
                <w:szCs w:val="18"/>
              </w:rPr>
            </w:pPr>
            <w:r w:rsidRPr="00C658B7">
              <w:rPr>
                <w:rFonts w:ascii="Times New Roman" w:hAnsi="Times New Roman"/>
                <w:color w:val="000000" w:themeColor="text1"/>
                <w:sz w:val="18"/>
                <w:szCs w:val="18"/>
                <w:highlight w:val="white"/>
              </w:rPr>
              <w:t>Яблоки</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105,46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102,89</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127,85</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143,14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147,38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146,88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142,71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1D6" w:rsidRPr="00C658B7" w:rsidRDefault="00F471D6" w:rsidP="00F471D6">
            <w:pPr>
              <w:spacing w:after="0" w:line="240" w:lineRule="auto"/>
              <w:jc w:val="center"/>
              <w:rPr>
                <w:rFonts w:ascii="Times New Roman" w:hAnsi="Times New Roman"/>
                <w:sz w:val="16"/>
                <w:szCs w:val="16"/>
              </w:rPr>
            </w:pPr>
            <w:r w:rsidRPr="00C658B7">
              <w:rPr>
                <w:rFonts w:ascii="Times New Roman" w:hAnsi="Times New Roman"/>
                <w:sz w:val="16"/>
                <w:szCs w:val="16"/>
              </w:rPr>
              <w:t>139,68</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129,34</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107,2</w:t>
            </w:r>
          </w:p>
        </w:tc>
        <w:tc>
          <w:tcPr>
            <w:tcW w:w="709"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100,59</w:t>
            </w:r>
          </w:p>
        </w:tc>
        <w:tc>
          <w:tcPr>
            <w:tcW w:w="708" w:type="dxa"/>
            <w:tcBorders>
              <w:top w:val="single" w:sz="4" w:space="0" w:color="000000"/>
              <w:left w:val="single" w:sz="4" w:space="0" w:color="000000"/>
              <w:bottom w:val="single" w:sz="4" w:space="0" w:color="000000"/>
              <w:right w:val="single" w:sz="4" w:space="0" w:color="000000"/>
            </w:tcBorders>
            <w:vAlign w:val="center"/>
          </w:tcPr>
          <w:p w:rsidR="00F471D6" w:rsidRPr="00C658B7" w:rsidRDefault="00F471D6" w:rsidP="00F471D6">
            <w:pPr>
              <w:pStyle w:val="a4"/>
              <w:jc w:val="center"/>
              <w:rPr>
                <w:rFonts w:ascii="Times New Roman" w:hAnsi="Times New Roman"/>
                <w:sz w:val="16"/>
                <w:szCs w:val="16"/>
              </w:rPr>
            </w:pPr>
            <w:r w:rsidRPr="00C658B7">
              <w:rPr>
                <w:rFonts w:ascii="Times New Roman" w:hAnsi="Times New Roman"/>
                <w:sz w:val="16"/>
                <w:szCs w:val="16"/>
              </w:rPr>
              <w:t>102,69</w:t>
            </w:r>
          </w:p>
        </w:tc>
      </w:tr>
    </w:tbl>
    <w:p w:rsidR="00F471D6" w:rsidRDefault="00F471D6" w:rsidP="00F471D6">
      <w:pPr>
        <w:rPr>
          <w:rFonts w:ascii="Times New Roman" w:hAnsi="Times New Roman"/>
          <w:sz w:val="28"/>
        </w:rPr>
      </w:pPr>
    </w:p>
    <w:p w:rsidR="00F471D6" w:rsidRPr="00C658B7" w:rsidRDefault="00F471D6" w:rsidP="00C658B7">
      <w:pPr>
        <w:spacing w:after="0" w:line="240" w:lineRule="auto"/>
        <w:jc w:val="center"/>
        <w:rPr>
          <w:rFonts w:ascii="Times New Roman" w:hAnsi="Times New Roman"/>
          <w:sz w:val="28"/>
          <w:szCs w:val="28"/>
        </w:rPr>
      </w:pPr>
      <w:r w:rsidRPr="00C658B7">
        <w:rPr>
          <w:rFonts w:ascii="Times New Roman" w:hAnsi="Times New Roman"/>
          <w:b/>
          <w:sz w:val="28"/>
          <w:szCs w:val="28"/>
        </w:rPr>
        <w:t>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F471D6" w:rsidRDefault="00F471D6" w:rsidP="00C658B7">
      <w:pPr>
        <w:spacing w:after="0" w:line="240" w:lineRule="auto"/>
        <w:ind w:firstLine="709"/>
        <w:jc w:val="both"/>
        <w:rPr>
          <w:rFonts w:ascii="Times New Roman" w:hAnsi="Times New Roman"/>
          <w:sz w:val="28"/>
        </w:rPr>
      </w:pPr>
    </w:p>
    <w:p w:rsidR="00F471D6" w:rsidRDefault="00F471D6" w:rsidP="00C658B7">
      <w:pPr>
        <w:spacing w:after="0" w:line="240" w:lineRule="auto"/>
        <w:ind w:firstLine="709"/>
        <w:jc w:val="both"/>
        <w:rPr>
          <w:rFonts w:ascii="Times New Roman" w:hAnsi="Times New Roman"/>
          <w:sz w:val="28"/>
        </w:rPr>
      </w:pP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Динамика средних потребительских цен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приведена в таблице 3.1.</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На основе представленной информации можно выявить следующие тенденции:</w:t>
      </w:r>
    </w:p>
    <w:p w:rsidR="00F471D6" w:rsidRPr="00C658B7" w:rsidRDefault="00C658B7" w:rsidP="00C658B7">
      <w:pPr>
        <w:spacing w:after="0" w:line="240" w:lineRule="auto"/>
        <w:ind w:firstLine="708"/>
        <w:jc w:val="both"/>
        <w:rPr>
          <w:rFonts w:ascii="Times New Roman" w:hAnsi="Times New Roman"/>
          <w:sz w:val="28"/>
        </w:rPr>
      </w:pPr>
      <w:r>
        <w:rPr>
          <w:rFonts w:ascii="Times New Roman" w:hAnsi="Times New Roman"/>
          <w:sz w:val="28"/>
        </w:rPr>
        <w:t>- р</w:t>
      </w:r>
      <w:r w:rsidR="00F471D6" w:rsidRPr="00C658B7">
        <w:rPr>
          <w:rFonts w:ascii="Times New Roman" w:hAnsi="Times New Roman"/>
          <w:sz w:val="28"/>
        </w:rPr>
        <w:t>ост цен на 15 продовольственных товара первой необходимости из 24 за 2022 год (по сравнению с 22 за 2020 и 2021 годы). Значительный рост (более 5%) показали 12 товаров;</w:t>
      </w:r>
    </w:p>
    <w:p w:rsidR="00F471D6" w:rsidRPr="00C658B7" w:rsidRDefault="00C658B7" w:rsidP="00C658B7">
      <w:pPr>
        <w:spacing w:after="0" w:line="240" w:lineRule="auto"/>
        <w:ind w:firstLine="708"/>
        <w:jc w:val="both"/>
        <w:rPr>
          <w:rFonts w:ascii="Times New Roman" w:hAnsi="Times New Roman"/>
          <w:sz w:val="28"/>
        </w:rPr>
      </w:pPr>
      <w:r>
        <w:rPr>
          <w:rFonts w:ascii="Times New Roman" w:hAnsi="Times New Roman"/>
          <w:sz w:val="28"/>
        </w:rPr>
        <w:t>- с</w:t>
      </w:r>
      <w:r w:rsidR="00F471D6" w:rsidRPr="00C658B7">
        <w:rPr>
          <w:rFonts w:ascii="Times New Roman" w:hAnsi="Times New Roman"/>
          <w:sz w:val="28"/>
        </w:rPr>
        <w:t>табильный рост цен (каждый год с 2020 по 2022) на 14 продовольственных товаров первой необходимости (больше половины списка);</w:t>
      </w:r>
    </w:p>
    <w:p w:rsidR="00F471D6" w:rsidRPr="00C658B7" w:rsidRDefault="00C658B7" w:rsidP="00C658B7">
      <w:pPr>
        <w:spacing w:after="0" w:line="240" w:lineRule="auto"/>
        <w:ind w:firstLine="708"/>
        <w:jc w:val="both"/>
        <w:rPr>
          <w:rFonts w:ascii="Times New Roman" w:hAnsi="Times New Roman"/>
          <w:sz w:val="28"/>
        </w:rPr>
      </w:pPr>
      <w:r>
        <w:rPr>
          <w:rFonts w:ascii="Times New Roman" w:hAnsi="Times New Roman"/>
          <w:sz w:val="28"/>
        </w:rPr>
        <w:t>- с</w:t>
      </w:r>
      <w:r w:rsidR="00F471D6" w:rsidRPr="00C658B7">
        <w:rPr>
          <w:rFonts w:ascii="Times New Roman" w:hAnsi="Times New Roman"/>
          <w:sz w:val="28"/>
        </w:rPr>
        <w:t>ильный рост цен (по сравнению с 2020 годом) на сливочное масло (+19,12%), вермишель (+19,86%), говядину (+23,32%),   молоко питьевое (+25,94%), рис шлифованный (+25,97%), хлеб и булочные изделия из пшеничной муки (+36,76%)  и соль поваренная (+41,76%);</w:t>
      </w:r>
    </w:p>
    <w:p w:rsidR="00F471D6" w:rsidRPr="00C658B7" w:rsidRDefault="00C658B7" w:rsidP="00C658B7">
      <w:pPr>
        <w:spacing w:after="0" w:line="240" w:lineRule="auto"/>
        <w:ind w:firstLine="708"/>
        <w:jc w:val="both"/>
        <w:rPr>
          <w:rFonts w:ascii="Times New Roman" w:hAnsi="Times New Roman"/>
          <w:sz w:val="28"/>
        </w:rPr>
      </w:pPr>
      <w:r>
        <w:rPr>
          <w:rFonts w:ascii="Times New Roman" w:hAnsi="Times New Roman"/>
          <w:sz w:val="28"/>
        </w:rPr>
        <w:t>- с</w:t>
      </w:r>
      <w:r w:rsidR="00F471D6" w:rsidRPr="00C658B7">
        <w:rPr>
          <w:rFonts w:ascii="Times New Roman" w:hAnsi="Times New Roman"/>
          <w:sz w:val="28"/>
        </w:rPr>
        <w:t>нижение цен на куру (-7,72%), куриные яйца (-10,17%), морковь (-11,19%), гречневую крупу (-16,88%), картофель (-33,31%) и капусту белокочанную (-56,35%).</w:t>
      </w:r>
    </w:p>
    <w:p w:rsidR="00F471D6" w:rsidRDefault="00F471D6" w:rsidP="00C658B7">
      <w:pPr>
        <w:spacing w:after="0" w:line="240" w:lineRule="auto"/>
        <w:ind w:firstLine="709"/>
        <w:jc w:val="both"/>
        <w:rPr>
          <w:rFonts w:ascii="Times New Roman" w:hAnsi="Times New Roman"/>
          <w:sz w:val="28"/>
          <w:highlight w:val="yellow"/>
        </w:rPr>
      </w:pPr>
    </w:p>
    <w:p w:rsidR="00F471D6" w:rsidRDefault="00F471D6" w:rsidP="00C658B7">
      <w:pPr>
        <w:spacing w:after="0" w:line="240" w:lineRule="auto"/>
        <w:ind w:firstLine="709"/>
        <w:jc w:val="both"/>
        <w:rPr>
          <w:rFonts w:ascii="Times New Roman" w:hAnsi="Times New Roman"/>
          <w:color w:val="FF0000"/>
          <w:sz w:val="28"/>
        </w:rPr>
      </w:pPr>
      <w:r>
        <w:rPr>
          <w:rFonts w:ascii="Times New Roman" w:hAnsi="Times New Roman"/>
          <w:sz w:val="28"/>
          <w:shd w:val="clear" w:color="auto" w:fill="FFFFFF" w:themeFill="background1"/>
        </w:rPr>
        <w:t>В 2020</w:t>
      </w:r>
      <w:r>
        <w:rPr>
          <w:rFonts w:ascii="Times New Roman" w:hAnsi="Times New Roman"/>
          <w:sz w:val="28"/>
        </w:rPr>
        <w:t xml:space="preserve"> году по сравнению с 2019 годом средние цены на все типы продовольственных товаров первой необходимости в сумме увеличились на 14,21%. За 2021 год средние потребительские цены снова показали рост, в сумме увеличившись уже на 21,04% по сравнению с 2020 годом. В 2022 году тенденция роста средних потребительских цен на отдельные виды социально значимых товаров первой необходимости прервалась. По сравнению с предыдущим периодом,  средний показатель цен по всем продуктам в 2022 году снизился на 21,14% по сравнению с 2021 годом, составив 99,9%.</w:t>
      </w:r>
    </w:p>
    <w:p w:rsidR="00F471D6" w:rsidRDefault="00F471D6" w:rsidP="00F471D6">
      <w:pPr>
        <w:spacing w:after="0" w:line="240" w:lineRule="auto"/>
        <w:jc w:val="both"/>
        <w:rPr>
          <w:rFonts w:ascii="Times New Roman" w:hAnsi="Times New Roman"/>
          <w:b/>
          <w:sz w:val="28"/>
        </w:rPr>
      </w:pPr>
    </w:p>
    <w:p w:rsidR="00F471D6" w:rsidRDefault="00F471D6" w:rsidP="00F471D6">
      <w:pPr>
        <w:spacing w:after="0" w:line="240" w:lineRule="auto"/>
        <w:ind w:firstLine="709"/>
        <w:jc w:val="both"/>
        <w:rPr>
          <w:rFonts w:ascii="Times New Roman" w:hAnsi="Times New Roman"/>
        </w:rPr>
      </w:pPr>
      <w:r>
        <w:rPr>
          <w:rFonts w:ascii="Times New Roman" w:hAnsi="Times New Roman"/>
        </w:rPr>
        <w:t>Таблица 3.1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Вологодская область, в % к предыдущему периоду</w:t>
      </w:r>
    </w:p>
    <w:tbl>
      <w:tblPr>
        <w:tblStyle w:val="aa"/>
        <w:tblW w:w="0" w:type="auto"/>
        <w:tblLayout w:type="fixed"/>
        <w:tblLook w:val="04A0" w:firstRow="1" w:lastRow="0" w:firstColumn="1" w:lastColumn="0" w:noHBand="0" w:noVBand="1"/>
      </w:tblPr>
      <w:tblGrid>
        <w:gridCol w:w="490"/>
        <w:gridCol w:w="4013"/>
        <w:gridCol w:w="1842"/>
        <w:gridCol w:w="1701"/>
        <w:gridCol w:w="1701"/>
      </w:tblGrid>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w:t>
            </w:r>
          </w:p>
        </w:tc>
        <w:tc>
          <w:tcPr>
            <w:tcW w:w="4013"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Наименование</w:t>
            </w:r>
          </w:p>
        </w:tc>
        <w:tc>
          <w:tcPr>
            <w:tcW w:w="184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Декабрь 2020</w:t>
            </w:r>
          </w:p>
        </w:tc>
        <w:tc>
          <w:tcPr>
            <w:tcW w:w="1701"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Декабрь 2021</w:t>
            </w:r>
          </w:p>
        </w:tc>
        <w:tc>
          <w:tcPr>
            <w:tcW w:w="1701"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Декабрь 2022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Говядина (кроме бескостного мяса)</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104,74</w:t>
            </w:r>
          </w:p>
        </w:tc>
        <w:tc>
          <w:tcPr>
            <w:tcW w:w="1701"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108,98</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123,32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Свинина (кроме бескостного мяса)</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102,89</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117,68</w:t>
            </w:r>
          </w:p>
        </w:tc>
        <w:tc>
          <w:tcPr>
            <w:tcW w:w="1701"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100,37</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3</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Баранина (кроме бескостного мяса)</w:t>
            </w:r>
          </w:p>
        </w:tc>
        <w:tc>
          <w:tcPr>
            <w:tcW w:w="1842"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109,87</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111,08</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117,41</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4</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Куры (кроме куриных окорочков)</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103,86</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127,92</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92,3</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5</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Рыба мороженая неразделанная</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104,40</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112,19</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98,07</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6</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Масло сливочное</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104,36</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114,34</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119,12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7</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Масло подсолнечное</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126,06</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119,70</w:t>
            </w:r>
          </w:p>
        </w:tc>
        <w:tc>
          <w:tcPr>
            <w:tcW w:w="1701"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8</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Молоко питьевое</w:t>
            </w:r>
          </w:p>
        </w:tc>
        <w:tc>
          <w:tcPr>
            <w:tcW w:w="1842"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106,27</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110,55</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125,94</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9</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Яйца куриные</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118,11</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114,87</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89,83</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10</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Сахар-песок</w:t>
            </w:r>
          </w:p>
        </w:tc>
        <w:tc>
          <w:tcPr>
            <w:tcW w:w="1842" w:type="dxa"/>
            <w:shd w:val="clear" w:color="auto" w:fill="EE4444"/>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162,68</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114,90</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114,39</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11</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Соль поваренная пищевая</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104,05</w:t>
            </w:r>
          </w:p>
        </w:tc>
        <w:tc>
          <w:tcPr>
            <w:tcW w:w="1701"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104,05</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141,76</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12</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Чай черный байховый</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110,31</w:t>
            </w:r>
          </w:p>
        </w:tc>
        <w:tc>
          <w:tcPr>
            <w:tcW w:w="1701"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109,97</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114,56</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13</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Мука пшеничная</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110,61</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119,21</w:t>
            </w:r>
          </w:p>
        </w:tc>
        <w:tc>
          <w:tcPr>
            <w:tcW w:w="1701"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108,83</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14</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Хлеб ржаной, ржано-пшеничный</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111,92</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114,14</w:t>
            </w:r>
          </w:p>
        </w:tc>
        <w:tc>
          <w:tcPr>
            <w:tcW w:w="1701"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107,7</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15</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Хлеб и булочные изделия из пшеничной муки</w:t>
            </w:r>
          </w:p>
        </w:tc>
        <w:tc>
          <w:tcPr>
            <w:tcW w:w="1842"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108,75</w:t>
            </w:r>
          </w:p>
        </w:tc>
        <w:tc>
          <w:tcPr>
            <w:tcW w:w="1701"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105,83</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136,76</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16</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Рис шлифованный</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116,32</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113,4</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125.97</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17</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Пшено</w:t>
            </w:r>
          </w:p>
        </w:tc>
        <w:tc>
          <w:tcPr>
            <w:tcW w:w="1842"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83,59</w:t>
            </w:r>
          </w:p>
        </w:tc>
        <w:tc>
          <w:tcPr>
            <w:tcW w:w="1701"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97,37</w:t>
            </w:r>
          </w:p>
        </w:tc>
        <w:tc>
          <w:tcPr>
            <w:tcW w:w="1701"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100,43</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18</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Крупа гречневая - ядрица</w:t>
            </w:r>
          </w:p>
        </w:tc>
        <w:tc>
          <w:tcPr>
            <w:tcW w:w="1842" w:type="dxa"/>
            <w:shd w:val="clear" w:color="auto" w:fill="EE4444"/>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141,70</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126,49</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83,12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19</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Вермишель</w:t>
            </w:r>
          </w:p>
        </w:tc>
        <w:tc>
          <w:tcPr>
            <w:tcW w:w="1842" w:type="dxa"/>
            <w:shd w:val="clear" w:color="auto" w:fill="FFC5C5"/>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107,71</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117,52</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119,86</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20</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Картофель</w:t>
            </w:r>
          </w:p>
        </w:tc>
        <w:tc>
          <w:tcPr>
            <w:tcW w:w="1842" w:type="dxa"/>
            <w:shd w:val="clear" w:color="auto" w:fill="EE4444"/>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143,96</w:t>
            </w:r>
          </w:p>
        </w:tc>
        <w:tc>
          <w:tcPr>
            <w:tcW w:w="1701" w:type="dxa"/>
            <w:shd w:val="clear" w:color="auto" w:fill="EE4444"/>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154,71</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66,69</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21</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Капуста белокочанная свежая</w:t>
            </w:r>
          </w:p>
        </w:tc>
        <w:tc>
          <w:tcPr>
            <w:tcW w:w="1842"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97,01</w:t>
            </w:r>
          </w:p>
        </w:tc>
        <w:tc>
          <w:tcPr>
            <w:tcW w:w="1701" w:type="dxa"/>
            <w:shd w:val="clear" w:color="auto" w:fill="EE4444"/>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247,56</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43,65</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22</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Лук репчатый</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111,67</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120,24</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99,22</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23</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Морковь</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129,09</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128,59</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88,81</w:t>
            </w:r>
          </w:p>
        </w:tc>
      </w:tr>
      <w:tr w:rsidR="00F471D6" w:rsidRPr="00C658B7" w:rsidTr="00C658B7">
        <w:tc>
          <w:tcPr>
            <w:tcW w:w="490" w:type="dxa"/>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24</w:t>
            </w:r>
          </w:p>
        </w:tc>
        <w:tc>
          <w:tcPr>
            <w:tcW w:w="4013" w:type="dxa"/>
          </w:tcPr>
          <w:p w:rsidR="00F471D6" w:rsidRPr="00C658B7" w:rsidRDefault="00F471D6" w:rsidP="00C658B7">
            <w:pPr>
              <w:spacing w:after="0" w:line="240" w:lineRule="auto"/>
              <w:jc w:val="both"/>
              <w:rPr>
                <w:rFonts w:ascii="Times New Roman" w:hAnsi="Times New Roman"/>
                <w:color w:val="000000" w:themeColor="text1"/>
              </w:rPr>
            </w:pPr>
            <w:r w:rsidRPr="00C658B7">
              <w:rPr>
                <w:rFonts w:ascii="Times New Roman" w:hAnsi="Times New Roman"/>
                <w:color w:val="000000" w:themeColor="text1"/>
                <w:highlight w:val="white"/>
              </w:rPr>
              <w:t>Яблоки</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121,02</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93,67</w:t>
            </w:r>
          </w:p>
        </w:tc>
        <w:tc>
          <w:tcPr>
            <w:tcW w:w="1701" w:type="dxa"/>
            <w:shd w:val="clear" w:color="auto" w:fill="auto"/>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103,43</w:t>
            </w:r>
          </w:p>
        </w:tc>
      </w:tr>
      <w:tr w:rsidR="00F471D6" w:rsidRPr="00C658B7" w:rsidTr="00C658B7">
        <w:tc>
          <w:tcPr>
            <w:tcW w:w="4503" w:type="dxa"/>
            <w:gridSpan w:val="2"/>
          </w:tcPr>
          <w:p w:rsidR="00F471D6" w:rsidRPr="00C658B7" w:rsidRDefault="00F471D6" w:rsidP="00C658B7">
            <w:pPr>
              <w:spacing w:after="0" w:line="240" w:lineRule="auto"/>
              <w:rPr>
                <w:rFonts w:ascii="Times New Roman" w:hAnsi="Times New Roman"/>
                <w:b/>
              </w:rPr>
            </w:pPr>
            <w:r w:rsidRPr="00C658B7">
              <w:rPr>
                <w:rFonts w:ascii="Times New Roman" w:hAnsi="Times New Roman"/>
                <w:b/>
              </w:rPr>
              <w:t>Все типы социально-значимых продовольственных товаров первой необходимости в сумме</w:t>
            </w:r>
          </w:p>
        </w:tc>
        <w:tc>
          <w:tcPr>
            <w:tcW w:w="1842"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114,21</w:t>
            </w:r>
          </w:p>
        </w:tc>
        <w:tc>
          <w:tcPr>
            <w:tcW w:w="1701" w:type="dxa"/>
            <w:shd w:val="clear" w:color="auto" w:fill="FF797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121,04</w:t>
            </w:r>
          </w:p>
        </w:tc>
        <w:tc>
          <w:tcPr>
            <w:tcW w:w="1701" w:type="dxa"/>
            <w:shd w:val="clear" w:color="auto" w:fill="FABF8F" w:themeFill="accent6" w:themeFillTint="99"/>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99,9</w:t>
            </w:r>
          </w:p>
        </w:tc>
      </w:tr>
    </w:tbl>
    <w:p w:rsidR="00F471D6" w:rsidRDefault="00F471D6" w:rsidP="00F471D6"/>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В таблице 3.2 динамика средних потребительских цен на социально значимые продовольственные товары первой необходимости сравнивается с динамикой цен на продовольственные товары в целом. На основе этого анализа можно также выделить две группы социально значимых продовольственных товаров.</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К первой из них относятся товары, уровень роста цен на которые в отчетный период ниже, чем уровень роста цен на продовольственные товары в целом, или находится на одном уровне с ним. По итогам 2022 г. к этим критериям подходят свинина, кура, рыба, масло подсолнечное, яйца куриные, мука пшеничная, хлеб ржаной и ржано-пшеничный, пшено, греча, картофель, капуста, лук, морковь и яблоки. Итого 14 товаров.</w:t>
      </w:r>
    </w:p>
    <w:p w:rsidR="00F471D6" w:rsidRDefault="00F471D6" w:rsidP="00C658B7">
      <w:pPr>
        <w:spacing w:after="0" w:line="240" w:lineRule="auto"/>
        <w:ind w:firstLine="708"/>
        <w:jc w:val="both"/>
        <w:rPr>
          <w:rFonts w:ascii="Times New Roman" w:hAnsi="Times New Roman"/>
          <w:sz w:val="28"/>
        </w:rPr>
      </w:pPr>
      <w:r>
        <w:rPr>
          <w:rFonts w:ascii="Times New Roman" w:hAnsi="Times New Roman"/>
          <w:sz w:val="28"/>
        </w:rPr>
        <w:t>Ко второй группе относятся товары, уровень роста цен на которые выше аналогичного показателя, рассчитанного для продовольственных товаров в целом. По итогам 2022 г. к этой группе товаров относятся говядина, баранина, масло сливочное, молоко питьевое, сахар-песок, соль поваренная, чай, хлеб и булочные изделия из пшеничной муки, рис и вермишель. Итого 10 товаров.</w:t>
      </w:r>
    </w:p>
    <w:p w:rsidR="00C658B7" w:rsidRDefault="00C658B7" w:rsidP="00F471D6">
      <w:pPr>
        <w:spacing w:after="0" w:line="240" w:lineRule="auto"/>
        <w:jc w:val="both"/>
        <w:rPr>
          <w:rFonts w:ascii="Times New Roman" w:hAnsi="Times New Roman"/>
        </w:rPr>
      </w:pPr>
    </w:p>
    <w:p w:rsidR="00F471D6" w:rsidRDefault="00F471D6" w:rsidP="00F471D6">
      <w:pPr>
        <w:spacing w:after="0" w:line="240" w:lineRule="auto"/>
        <w:jc w:val="both"/>
        <w:rPr>
          <w:rFonts w:ascii="Times New Roman" w:hAnsi="Times New Roman"/>
        </w:rPr>
      </w:pPr>
      <w:r>
        <w:rPr>
          <w:rFonts w:ascii="Times New Roman" w:hAnsi="Times New Roman"/>
        </w:rPr>
        <w:t>Таблица 3.2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 сравнении с динамикой индекса потребительских цен на продовольственные товары, Вологодская область, в % к предыдущему периоду</w:t>
      </w:r>
    </w:p>
    <w:tbl>
      <w:tblPr>
        <w:tblStyle w:val="aa"/>
        <w:tblW w:w="0" w:type="auto"/>
        <w:tblInd w:w="108" w:type="dxa"/>
        <w:tblLayout w:type="fixed"/>
        <w:tblLook w:val="04A0" w:firstRow="1" w:lastRow="0" w:firstColumn="1" w:lastColumn="0" w:noHBand="0" w:noVBand="1"/>
      </w:tblPr>
      <w:tblGrid>
        <w:gridCol w:w="3969"/>
        <w:gridCol w:w="1418"/>
        <w:gridCol w:w="1276"/>
        <w:gridCol w:w="1275"/>
        <w:gridCol w:w="1560"/>
      </w:tblGrid>
      <w:tr w:rsidR="00C658B7" w:rsidRPr="00C658B7" w:rsidTr="00C658B7">
        <w:tc>
          <w:tcPr>
            <w:tcW w:w="3969" w:type="dxa"/>
          </w:tcPr>
          <w:p w:rsidR="00C658B7" w:rsidRPr="00C658B7" w:rsidRDefault="00C658B7" w:rsidP="00C658B7">
            <w:pPr>
              <w:spacing w:after="0" w:line="240" w:lineRule="auto"/>
              <w:rPr>
                <w:rFonts w:ascii="Times New Roman" w:hAnsi="Times New Roman"/>
              </w:rPr>
            </w:pPr>
            <w:r w:rsidRPr="00C658B7">
              <w:rPr>
                <w:rFonts w:ascii="Times New Roman" w:hAnsi="Times New Roman"/>
              </w:rPr>
              <w:t>Наименование типа продовольственных товаров</w:t>
            </w:r>
          </w:p>
        </w:tc>
        <w:tc>
          <w:tcPr>
            <w:tcW w:w="1418" w:type="dxa"/>
            <w:vAlign w:val="center"/>
          </w:tcPr>
          <w:p w:rsidR="00C658B7" w:rsidRPr="00C658B7" w:rsidRDefault="00C658B7" w:rsidP="00C658B7">
            <w:pPr>
              <w:spacing w:after="0" w:line="240" w:lineRule="auto"/>
              <w:jc w:val="center"/>
              <w:rPr>
                <w:rFonts w:ascii="Times New Roman" w:hAnsi="Times New Roman"/>
              </w:rPr>
            </w:pPr>
            <w:r w:rsidRPr="00C658B7">
              <w:rPr>
                <w:rFonts w:ascii="Times New Roman" w:hAnsi="Times New Roman"/>
              </w:rPr>
              <w:t>2019</w:t>
            </w:r>
          </w:p>
        </w:tc>
        <w:tc>
          <w:tcPr>
            <w:tcW w:w="1276" w:type="dxa"/>
            <w:vAlign w:val="center"/>
          </w:tcPr>
          <w:p w:rsidR="00C658B7" w:rsidRPr="00C658B7" w:rsidRDefault="00C658B7" w:rsidP="00C658B7">
            <w:pPr>
              <w:spacing w:after="0" w:line="240" w:lineRule="auto"/>
              <w:jc w:val="center"/>
              <w:rPr>
                <w:rFonts w:ascii="Times New Roman" w:hAnsi="Times New Roman"/>
              </w:rPr>
            </w:pPr>
            <w:r w:rsidRPr="00C658B7">
              <w:rPr>
                <w:rFonts w:ascii="Times New Roman" w:hAnsi="Times New Roman"/>
              </w:rPr>
              <w:t>2020</w:t>
            </w:r>
          </w:p>
        </w:tc>
        <w:tc>
          <w:tcPr>
            <w:tcW w:w="1275" w:type="dxa"/>
            <w:vAlign w:val="center"/>
          </w:tcPr>
          <w:p w:rsidR="00C658B7" w:rsidRPr="00C658B7" w:rsidRDefault="00C658B7" w:rsidP="00C658B7">
            <w:pPr>
              <w:spacing w:after="0" w:line="240" w:lineRule="auto"/>
              <w:jc w:val="center"/>
              <w:rPr>
                <w:rFonts w:ascii="Times New Roman" w:hAnsi="Times New Roman"/>
              </w:rPr>
            </w:pPr>
            <w:r w:rsidRPr="00C658B7">
              <w:rPr>
                <w:rFonts w:ascii="Times New Roman" w:hAnsi="Times New Roman"/>
              </w:rPr>
              <w:t>2021</w:t>
            </w:r>
          </w:p>
        </w:tc>
        <w:tc>
          <w:tcPr>
            <w:tcW w:w="1560" w:type="dxa"/>
            <w:vAlign w:val="center"/>
          </w:tcPr>
          <w:p w:rsidR="00C658B7" w:rsidRPr="00C658B7" w:rsidRDefault="00C658B7" w:rsidP="00C658B7">
            <w:pPr>
              <w:spacing w:after="0" w:line="240" w:lineRule="auto"/>
              <w:jc w:val="center"/>
              <w:rPr>
                <w:rFonts w:ascii="Times New Roman" w:hAnsi="Times New Roman"/>
              </w:rPr>
            </w:pPr>
            <w:r w:rsidRPr="00C658B7">
              <w:rPr>
                <w:rFonts w:ascii="Times New Roman" w:hAnsi="Times New Roman"/>
              </w:rPr>
              <w:t>2022</w:t>
            </w:r>
          </w:p>
        </w:tc>
      </w:tr>
      <w:tr w:rsidR="00F471D6" w:rsidRPr="00C658B7" w:rsidTr="00C658B7">
        <w:tc>
          <w:tcPr>
            <w:tcW w:w="3969" w:type="dxa"/>
            <w:shd w:val="clear" w:color="auto" w:fill="BFBFBF" w:themeFill="background1" w:themeFillShade="BF"/>
          </w:tcPr>
          <w:p w:rsidR="00F471D6" w:rsidRPr="00C658B7" w:rsidRDefault="00F471D6" w:rsidP="00C658B7">
            <w:pPr>
              <w:spacing w:after="0" w:line="240" w:lineRule="auto"/>
              <w:rPr>
                <w:rFonts w:ascii="Times New Roman" w:hAnsi="Times New Roman"/>
              </w:rPr>
            </w:pPr>
            <w:r w:rsidRPr="00C658B7">
              <w:rPr>
                <w:rFonts w:ascii="Times New Roman" w:hAnsi="Times New Roman"/>
              </w:rPr>
              <w:t>Индексы потребительских цен на продовольственные товары Вологодской области (декабрь к декабрю предыдущего года, в процентах)</w:t>
            </w:r>
          </w:p>
        </w:tc>
        <w:tc>
          <w:tcPr>
            <w:tcW w:w="1418" w:type="dxa"/>
            <w:shd w:val="clear" w:color="auto" w:fill="BFBFBF" w:themeFill="background1" w:themeFillShade="BF"/>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w:t>
            </w:r>
          </w:p>
        </w:tc>
        <w:tc>
          <w:tcPr>
            <w:tcW w:w="1276" w:type="dxa"/>
            <w:shd w:val="clear" w:color="auto" w:fill="BFBFBF" w:themeFill="background1" w:themeFillShade="BF"/>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106,4</w:t>
            </w:r>
          </w:p>
        </w:tc>
        <w:tc>
          <w:tcPr>
            <w:tcW w:w="1275" w:type="dxa"/>
            <w:tcBorders>
              <w:bottom w:val="single" w:sz="4" w:space="0" w:color="000000"/>
            </w:tcBorders>
            <w:shd w:val="clear" w:color="auto" w:fill="BFBFBF" w:themeFill="background1" w:themeFillShade="BF"/>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110,43</w:t>
            </w:r>
          </w:p>
        </w:tc>
        <w:tc>
          <w:tcPr>
            <w:tcW w:w="1560" w:type="dxa"/>
            <w:tcBorders>
              <w:bottom w:val="single" w:sz="4" w:space="0" w:color="000000"/>
            </w:tcBorders>
            <w:shd w:val="clear" w:color="auto" w:fill="BFBFBF" w:themeFill="background1" w:themeFillShade="BF"/>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111,71</w:t>
            </w:r>
          </w:p>
        </w:tc>
      </w:tr>
      <w:tr w:rsidR="00F471D6" w:rsidRPr="00C658B7" w:rsidTr="00C658B7">
        <w:tc>
          <w:tcPr>
            <w:tcW w:w="3969" w:type="dxa"/>
          </w:tcPr>
          <w:p w:rsidR="00F471D6" w:rsidRPr="00C658B7" w:rsidRDefault="00F471D6" w:rsidP="00C658B7">
            <w:pPr>
              <w:spacing w:after="0" w:line="240" w:lineRule="auto"/>
              <w:rPr>
                <w:rFonts w:ascii="Times New Roman" w:hAnsi="Times New Roman"/>
              </w:rPr>
            </w:pPr>
            <w:r w:rsidRPr="00C658B7">
              <w:rPr>
                <w:rFonts w:ascii="Times New Roman" w:hAnsi="Times New Roman"/>
                <w:b/>
              </w:rPr>
              <w:t>Все типы социально-значимых продовольственных товаров первой необходимости в сумме</w:t>
            </w:r>
          </w:p>
        </w:tc>
        <w:tc>
          <w:tcPr>
            <w:tcW w:w="1418"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100,77</w:t>
            </w:r>
          </w:p>
        </w:tc>
        <w:tc>
          <w:tcPr>
            <w:tcW w:w="1276"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114,21</w:t>
            </w:r>
          </w:p>
        </w:tc>
        <w:tc>
          <w:tcPr>
            <w:tcW w:w="1275"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121,04</w:t>
            </w:r>
          </w:p>
        </w:tc>
        <w:tc>
          <w:tcPr>
            <w:tcW w:w="1560" w:type="dxa"/>
            <w:shd w:val="clear" w:color="auto" w:fill="FFFFFF" w:themeFill="background1"/>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99,9</w:t>
            </w:r>
          </w:p>
        </w:tc>
      </w:tr>
    </w:tbl>
    <w:p w:rsidR="00F471D6" w:rsidRDefault="00F471D6" w:rsidP="00F471D6">
      <w:pPr>
        <w:spacing w:after="0" w:line="360" w:lineRule="auto"/>
        <w:jc w:val="both"/>
        <w:rPr>
          <w:rFonts w:ascii="Times New Roman" w:hAnsi="Times New Roman"/>
          <w:sz w:val="28"/>
        </w:rPr>
      </w:pP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Из подорожавших продуктов наиболее значительный разрыв между уровнем роста цен на продовольственные товары в целом зафиксирован для соли поваренной (+41,76%), хлеба и изделий булочных из пшеничной муки (+36,76%), риса шлифованного (+25,97%), питьевого молока (+25,94%) говядины (+23,32%).</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Говядина постепенно дорожала с декабря 2021 года, в декабре 2022 достигнув 537,41 рублей за килограмм (по сравнению с 435,79 руб/кг в декабре 2021 года). Рост происходил постепенно.</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Питьевое молоко за год стало дороже на 14 рублей за литр (с 56,28 руб. в декабре 2021 года до 70,88 руб. в том же месяце 2022 года). Большая часть роста цен пришлась на период с февраля по май 2022 года.</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Поваренная соль подорожала за год с 18,22 рублей за килограмм (в декабре 2021 года) до 25,83 рублей за килограмм (в декабре 2022 года). Рост происходил в течение всего года.</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 xml:space="preserve">Хлеб и булочные изделия из пшеничной муки за год стал дороже на 28,66 рублей за килограмм (с 77,97 рублей за килограмм в декабре 2021 года до 106,63 рублей за килограмм в декабре 2022 года). </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 xml:space="preserve">Шлифованный рис дорожал в течение всего года, по итогу подорожав на 29,74 рублей за килограмм (114,5 руб/кг в декабре 2021 года, 144,24 руб/кг в декабре 2022 года). </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Среди продуктов, цены на которые снизились, наиболее сильный разрыв между уровнем роста цен на продовольственные товары в целом зафиксирован для капусты белокочанной (-56,35%), картофеля (-33,31%) и  гречневой крупы (-16,88%).</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 xml:space="preserve">Цена на белокочанную капусту за год снизилась в два раза. Капуста дорожала с января по март 2022 года, однако, начиная с апреля цена начала снижаться. Таким образом, в декабре 2022 года цена на белокочанную капусту составила 20,86 руб/кг (в декабре 2021 года средняя стоимость килограмма капусты составляла 47,78 руб/кг). </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Цена на картофель вернулась к уровню 2020 года. За первую половину года цена поднялась с 42,47 рублей (в январе 2022 г.) до 77,97 рублей (в мае 2022 г.) за килограмм. К концу года цена на картофель составила 27,23 рубля за килограмм (в декабре 2022 года).</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Гречневая крупа за 2022 год подешевела на 24,78 рубля за килограмм, вернувшись к уровню цен июня 2021 года. Гречневая крупа, сохраняя тенденцию года, дорожала с января по июнь (с 129,71 рублей до 160,94 рублей за килограмм соответственно). С июня по декабрь цена на килограмм крупы опустилась до 122,08 рублей.</w:t>
      </w:r>
    </w:p>
    <w:p w:rsidR="00C658B7" w:rsidRDefault="00C658B7" w:rsidP="00C658B7">
      <w:pPr>
        <w:spacing w:after="0" w:line="240" w:lineRule="auto"/>
        <w:ind w:firstLine="709"/>
        <w:jc w:val="center"/>
        <w:rPr>
          <w:rFonts w:ascii="Times New Roman" w:hAnsi="Times New Roman"/>
          <w:b/>
          <w:sz w:val="28"/>
          <w:szCs w:val="28"/>
        </w:rPr>
      </w:pPr>
    </w:p>
    <w:p w:rsidR="00F471D6" w:rsidRPr="00C658B7" w:rsidRDefault="00F471D6" w:rsidP="00C658B7">
      <w:pPr>
        <w:spacing w:after="0" w:line="240" w:lineRule="auto"/>
        <w:ind w:firstLine="709"/>
        <w:jc w:val="center"/>
        <w:rPr>
          <w:rFonts w:ascii="Times New Roman" w:hAnsi="Times New Roman"/>
          <w:b/>
          <w:sz w:val="28"/>
          <w:szCs w:val="28"/>
        </w:rPr>
      </w:pPr>
      <w:r w:rsidRPr="00C658B7">
        <w:rPr>
          <w:rFonts w:ascii="Times New Roman" w:hAnsi="Times New Roman"/>
          <w:b/>
          <w:sz w:val="28"/>
          <w:szCs w:val="28"/>
        </w:rPr>
        <w:t>Факторы повышения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F471D6" w:rsidRDefault="00F471D6" w:rsidP="00F471D6">
      <w:pPr>
        <w:spacing w:after="0" w:line="360" w:lineRule="auto"/>
        <w:ind w:firstLine="709"/>
        <w:jc w:val="both"/>
        <w:rPr>
          <w:rFonts w:ascii="Times New Roman" w:hAnsi="Times New Roman"/>
          <w:sz w:val="28"/>
        </w:rPr>
      </w:pP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К числу возможных факторов динамики цен на социально значимые продовольственные товары первой необходимости можно отнести:</w:t>
      </w:r>
    </w:p>
    <w:p w:rsidR="00F471D6" w:rsidRDefault="00F471D6" w:rsidP="00C658B7">
      <w:pPr>
        <w:spacing w:after="0" w:line="240" w:lineRule="auto"/>
        <w:ind w:firstLine="709"/>
        <w:jc w:val="both"/>
        <w:rPr>
          <w:rFonts w:ascii="Times New Roman" w:hAnsi="Times New Roman"/>
          <w:sz w:val="28"/>
        </w:rPr>
      </w:pPr>
    </w:p>
    <w:p w:rsidR="00F471D6" w:rsidRDefault="00F471D6" w:rsidP="00F50879">
      <w:pPr>
        <w:pStyle w:val="af4"/>
        <w:numPr>
          <w:ilvl w:val="0"/>
          <w:numId w:val="15"/>
        </w:numPr>
        <w:spacing w:after="0" w:line="240" w:lineRule="auto"/>
        <w:jc w:val="both"/>
        <w:rPr>
          <w:rFonts w:ascii="Times New Roman" w:hAnsi="Times New Roman"/>
          <w:sz w:val="28"/>
        </w:rPr>
      </w:pPr>
      <w:r>
        <w:rPr>
          <w:rFonts w:ascii="Times New Roman" w:hAnsi="Times New Roman"/>
          <w:sz w:val="28"/>
        </w:rPr>
        <w:t>сложная геополитическая обстановка в мире;</w:t>
      </w:r>
    </w:p>
    <w:p w:rsidR="00F471D6" w:rsidRDefault="00F471D6" w:rsidP="00F50879">
      <w:pPr>
        <w:pStyle w:val="af4"/>
        <w:numPr>
          <w:ilvl w:val="0"/>
          <w:numId w:val="15"/>
        </w:numPr>
        <w:spacing w:after="0" w:line="240" w:lineRule="auto"/>
        <w:jc w:val="both"/>
        <w:rPr>
          <w:rFonts w:ascii="Times New Roman" w:hAnsi="Times New Roman"/>
          <w:sz w:val="28"/>
        </w:rPr>
      </w:pPr>
      <w:r>
        <w:rPr>
          <w:rFonts w:ascii="Times New Roman" w:hAnsi="Times New Roman"/>
          <w:sz w:val="28"/>
        </w:rPr>
        <w:t>проблемы связанные с ограничением импорта;</w:t>
      </w:r>
    </w:p>
    <w:p w:rsidR="00F471D6" w:rsidRDefault="00F471D6" w:rsidP="00F50879">
      <w:pPr>
        <w:pStyle w:val="af4"/>
        <w:numPr>
          <w:ilvl w:val="0"/>
          <w:numId w:val="15"/>
        </w:numPr>
        <w:spacing w:after="0" w:line="240" w:lineRule="auto"/>
        <w:jc w:val="both"/>
        <w:rPr>
          <w:rFonts w:ascii="Times New Roman" w:hAnsi="Times New Roman"/>
          <w:sz w:val="28"/>
        </w:rPr>
      </w:pPr>
      <w:r>
        <w:rPr>
          <w:rFonts w:ascii="Times New Roman" w:hAnsi="Times New Roman"/>
          <w:sz w:val="28"/>
        </w:rPr>
        <w:t>ослабление курса рубля;</w:t>
      </w:r>
    </w:p>
    <w:p w:rsidR="00F471D6" w:rsidRDefault="00F471D6" w:rsidP="00F50879">
      <w:pPr>
        <w:pStyle w:val="af4"/>
        <w:numPr>
          <w:ilvl w:val="0"/>
          <w:numId w:val="15"/>
        </w:numPr>
        <w:spacing w:after="0" w:line="240" w:lineRule="auto"/>
        <w:jc w:val="both"/>
        <w:rPr>
          <w:rFonts w:ascii="Times New Roman" w:hAnsi="Times New Roman"/>
          <w:sz w:val="28"/>
        </w:rPr>
      </w:pPr>
      <w:r>
        <w:rPr>
          <w:rFonts w:ascii="Times New Roman" w:hAnsi="Times New Roman"/>
          <w:sz w:val="28"/>
        </w:rPr>
        <w:t>усиление санкционного давления;</w:t>
      </w:r>
    </w:p>
    <w:p w:rsidR="00F471D6" w:rsidRDefault="00F471D6" w:rsidP="00F50879">
      <w:pPr>
        <w:pStyle w:val="af4"/>
        <w:numPr>
          <w:ilvl w:val="0"/>
          <w:numId w:val="15"/>
        </w:numPr>
        <w:spacing w:after="0" w:line="240" w:lineRule="auto"/>
        <w:jc w:val="both"/>
        <w:rPr>
          <w:rFonts w:ascii="Times New Roman" w:hAnsi="Times New Roman"/>
          <w:sz w:val="28"/>
        </w:rPr>
      </w:pPr>
      <w:r>
        <w:rPr>
          <w:rFonts w:ascii="Times New Roman" w:hAnsi="Times New Roman"/>
          <w:sz w:val="28"/>
        </w:rPr>
        <w:t>нарушение логистики;</w:t>
      </w:r>
    </w:p>
    <w:p w:rsidR="00F471D6" w:rsidRPr="00E33C9E" w:rsidRDefault="00F471D6" w:rsidP="00F50879">
      <w:pPr>
        <w:pStyle w:val="af4"/>
        <w:numPr>
          <w:ilvl w:val="0"/>
          <w:numId w:val="15"/>
        </w:numPr>
        <w:spacing w:after="0" w:line="240" w:lineRule="auto"/>
        <w:jc w:val="both"/>
        <w:rPr>
          <w:rFonts w:ascii="Times New Roman" w:hAnsi="Times New Roman"/>
          <w:sz w:val="28"/>
        </w:rPr>
      </w:pPr>
      <w:r w:rsidRPr="00E33C9E">
        <w:rPr>
          <w:rFonts w:ascii="Times New Roman" w:hAnsi="Times New Roman"/>
          <w:sz w:val="28"/>
        </w:rPr>
        <w:t xml:space="preserve">энергетический кризис; </w:t>
      </w:r>
    </w:p>
    <w:p w:rsidR="00F471D6" w:rsidRPr="00304DF3" w:rsidRDefault="00F471D6" w:rsidP="00F50879">
      <w:pPr>
        <w:pStyle w:val="af4"/>
        <w:numPr>
          <w:ilvl w:val="0"/>
          <w:numId w:val="15"/>
        </w:numPr>
        <w:spacing w:after="0" w:line="240" w:lineRule="auto"/>
        <w:jc w:val="both"/>
        <w:rPr>
          <w:rFonts w:ascii="Times New Roman" w:hAnsi="Times New Roman"/>
          <w:sz w:val="28"/>
        </w:rPr>
      </w:pPr>
      <w:r w:rsidRPr="00304DF3">
        <w:rPr>
          <w:rFonts w:ascii="Times New Roman" w:hAnsi="Times New Roman"/>
          <w:sz w:val="28"/>
        </w:rPr>
        <w:t>плоха</w:t>
      </w:r>
      <w:r>
        <w:rPr>
          <w:rFonts w:ascii="Times New Roman" w:hAnsi="Times New Roman"/>
          <w:sz w:val="28"/>
        </w:rPr>
        <w:t>я урожайность вследствие плохой погоды и последствий стихийных бедствий</w:t>
      </w:r>
      <w:r w:rsidRPr="00304DF3">
        <w:rPr>
          <w:rFonts w:ascii="Times New Roman" w:hAnsi="Times New Roman"/>
          <w:sz w:val="28"/>
        </w:rPr>
        <w:t>;</w:t>
      </w:r>
    </w:p>
    <w:p w:rsidR="00F471D6" w:rsidRDefault="00F471D6" w:rsidP="00F50879">
      <w:pPr>
        <w:pStyle w:val="af4"/>
        <w:numPr>
          <w:ilvl w:val="0"/>
          <w:numId w:val="15"/>
        </w:numPr>
        <w:spacing w:after="0" w:line="240" w:lineRule="auto"/>
        <w:jc w:val="both"/>
        <w:rPr>
          <w:rFonts w:ascii="Times New Roman" w:hAnsi="Times New Roman"/>
          <w:color w:val="FF0000"/>
          <w:sz w:val="28"/>
        </w:rPr>
      </w:pPr>
      <w:r w:rsidRPr="00E33C9E">
        <w:rPr>
          <w:rFonts w:ascii="Times New Roman" w:hAnsi="Times New Roman"/>
          <w:sz w:val="28"/>
        </w:rPr>
        <w:t>ориентация производителей на экспорт</w:t>
      </w:r>
      <w:r w:rsidRPr="00CE247C">
        <w:rPr>
          <w:rFonts w:ascii="Times New Roman" w:hAnsi="Times New Roman"/>
          <w:sz w:val="28"/>
        </w:rPr>
        <w:t>;</w:t>
      </w:r>
    </w:p>
    <w:p w:rsidR="00F471D6" w:rsidRPr="00E33C9E" w:rsidRDefault="00F471D6" w:rsidP="00F50879">
      <w:pPr>
        <w:pStyle w:val="af4"/>
        <w:numPr>
          <w:ilvl w:val="0"/>
          <w:numId w:val="15"/>
        </w:numPr>
        <w:spacing w:after="0" w:line="240" w:lineRule="auto"/>
        <w:jc w:val="both"/>
        <w:rPr>
          <w:rFonts w:ascii="Times New Roman" w:hAnsi="Times New Roman"/>
          <w:sz w:val="28"/>
        </w:rPr>
      </w:pPr>
      <w:r w:rsidRPr="00E33C9E">
        <w:rPr>
          <w:rFonts w:ascii="Times New Roman" w:hAnsi="Times New Roman"/>
          <w:sz w:val="28"/>
        </w:rPr>
        <w:t>подорожание нефти и газа.</w:t>
      </w:r>
    </w:p>
    <w:p w:rsidR="00F471D6" w:rsidRDefault="00F471D6" w:rsidP="00C658B7">
      <w:pPr>
        <w:spacing w:after="0" w:line="240" w:lineRule="auto"/>
        <w:jc w:val="both"/>
        <w:rPr>
          <w:rFonts w:ascii="Times New Roman" w:hAnsi="Times New Roman"/>
          <w:sz w:val="28"/>
        </w:rPr>
      </w:pPr>
    </w:p>
    <w:p w:rsidR="00F471D6" w:rsidRDefault="00F471D6" w:rsidP="00C658B7">
      <w:pPr>
        <w:spacing w:after="0" w:line="240" w:lineRule="auto"/>
        <w:ind w:firstLine="567"/>
        <w:jc w:val="both"/>
        <w:rPr>
          <w:rFonts w:ascii="Times New Roman" w:hAnsi="Times New Roman"/>
          <w:color w:val="000000" w:themeColor="text1"/>
          <w:sz w:val="28"/>
          <w:szCs w:val="28"/>
          <w:highlight w:val="white"/>
        </w:rPr>
      </w:pPr>
      <w:r>
        <w:rPr>
          <w:rFonts w:ascii="Times New Roman" w:hAnsi="Times New Roman"/>
          <w:color w:val="000000" w:themeColor="text1"/>
          <w:sz w:val="28"/>
          <w:highlight w:val="white"/>
        </w:rPr>
        <w:t xml:space="preserve">Среди главных причин повышения средних цен на социально значимые </w:t>
      </w:r>
      <w:r w:rsidRPr="00E82369">
        <w:rPr>
          <w:rFonts w:ascii="Times New Roman" w:hAnsi="Times New Roman"/>
          <w:color w:val="000000" w:themeColor="text1"/>
          <w:sz w:val="28"/>
          <w:szCs w:val="28"/>
          <w:highlight w:val="white"/>
        </w:rPr>
        <w:t>продовольственные товары первой необходимости можно назвать сложную геополитическую обстановку в мире, и, как следствие, ослабление курса рубля, ограничение импорта, усиление санкционного давления и нарушения логистики.</w:t>
      </w:r>
    </w:p>
    <w:p w:rsidR="00F471D6" w:rsidRPr="00E82369" w:rsidRDefault="00F471D6" w:rsidP="00C658B7">
      <w:pPr>
        <w:spacing w:after="0" w:line="240" w:lineRule="auto"/>
        <w:ind w:firstLine="567"/>
        <w:jc w:val="both"/>
        <w:rPr>
          <w:rFonts w:ascii="Times New Roman" w:hAnsi="Times New Roman"/>
          <w:color w:val="000000" w:themeColor="text1"/>
          <w:sz w:val="28"/>
          <w:szCs w:val="28"/>
          <w:highlight w:val="white"/>
        </w:rPr>
      </w:pPr>
      <w:r w:rsidRPr="00E82369">
        <w:rPr>
          <w:rFonts w:ascii="Times New Roman" w:hAnsi="Times New Roman"/>
          <w:color w:val="000000" w:themeColor="text1"/>
          <w:sz w:val="28"/>
          <w:szCs w:val="28"/>
          <w:highlight w:val="white"/>
        </w:rPr>
        <w:t>В течение всего 2022 года цены на социально значимые продовольственные товары первой необходимости менялись. Цены на почти все категории продовольственных товаров росли в первой половине года. Однако, ближе к концу года большинство из этих товаров снизились в цене.</w:t>
      </w:r>
    </w:p>
    <w:p w:rsidR="00F471D6" w:rsidRPr="00E82369" w:rsidRDefault="00F471D6" w:rsidP="00C658B7">
      <w:pPr>
        <w:spacing w:after="0" w:line="240" w:lineRule="auto"/>
        <w:jc w:val="both"/>
        <w:rPr>
          <w:rFonts w:ascii="Times New Roman" w:hAnsi="Times New Roman"/>
          <w:color w:val="000000" w:themeColor="text1"/>
          <w:sz w:val="28"/>
          <w:szCs w:val="28"/>
          <w:highlight w:val="white"/>
        </w:rPr>
      </w:pPr>
      <w:r w:rsidRPr="00E82369">
        <w:rPr>
          <w:rFonts w:ascii="Times New Roman" w:hAnsi="Times New Roman"/>
          <w:color w:val="000000" w:themeColor="text1"/>
          <w:sz w:val="28"/>
          <w:szCs w:val="28"/>
          <w:highlight w:val="white"/>
        </w:rPr>
        <w:tab/>
        <w:t xml:space="preserve">При этом, среди всех категорий продовольственных товаров некоторые товары продолжили расти в цене и во второй половине года. </w:t>
      </w:r>
    </w:p>
    <w:p w:rsidR="00F471D6" w:rsidRPr="00E82369" w:rsidRDefault="00F471D6" w:rsidP="00C658B7">
      <w:pPr>
        <w:spacing w:after="0" w:line="240" w:lineRule="auto"/>
        <w:ind w:firstLine="708"/>
        <w:jc w:val="both"/>
        <w:rPr>
          <w:rFonts w:ascii="Times New Roman" w:hAnsi="Times New Roman"/>
          <w:color w:val="000000" w:themeColor="text1"/>
          <w:sz w:val="28"/>
          <w:szCs w:val="28"/>
        </w:rPr>
      </w:pPr>
      <w:r w:rsidRPr="00E82369">
        <w:rPr>
          <w:rFonts w:ascii="Times New Roman" w:hAnsi="Times New Roman"/>
          <w:color w:val="000000" w:themeColor="text1"/>
          <w:sz w:val="28"/>
          <w:szCs w:val="28"/>
          <w:highlight w:val="white"/>
        </w:rPr>
        <w:t xml:space="preserve">Национальный союз производителей молока «Союзмолоко» в своей аналитике выделяет следующие причины роста цен на молоко в 2022 году: рост операционной себестоимости молока,  сокращение поголовья коров и </w:t>
      </w:r>
      <w:r w:rsidRPr="00E82369">
        <w:rPr>
          <w:rFonts w:ascii="Times New Roman" w:hAnsi="Times New Roman"/>
          <w:color w:val="000000" w:themeColor="text1"/>
          <w:sz w:val="28"/>
          <w:szCs w:val="28"/>
        </w:rPr>
        <w:t>увеличение затрат на корма.</w:t>
      </w:r>
    </w:p>
    <w:p w:rsidR="00F471D6" w:rsidRPr="006E4CC5" w:rsidRDefault="00F471D6" w:rsidP="00C658B7">
      <w:pPr>
        <w:spacing w:after="0" w:line="240" w:lineRule="auto"/>
        <w:ind w:firstLine="708"/>
        <w:jc w:val="both"/>
        <w:rPr>
          <w:rFonts w:ascii="Times New Roman" w:hAnsi="Times New Roman"/>
          <w:color w:val="000000" w:themeColor="text1"/>
          <w:sz w:val="28"/>
          <w:szCs w:val="28"/>
        </w:rPr>
      </w:pPr>
      <w:r w:rsidRPr="00E82369">
        <w:rPr>
          <w:rFonts w:ascii="Times New Roman" w:hAnsi="Times New Roman"/>
          <w:color w:val="000000" w:themeColor="text1"/>
          <w:sz w:val="28"/>
          <w:szCs w:val="28"/>
        </w:rPr>
        <w:t>Поваренная соль сама по себе дешевая в производстве, поэтому все изменения связаны с конечной стоимостью. С ростом цен на соль связано в первую очередь подорожание стоимости упаковки и возросшие затраты на логистику. Также, к причинам можно отнести поведение потребителей, когда за сутки в магазинах скупали месячный запас поваренной соли.</w:t>
      </w:r>
    </w:p>
    <w:p w:rsidR="00F471D6" w:rsidRPr="00E82369" w:rsidRDefault="00F471D6" w:rsidP="00C658B7">
      <w:pPr>
        <w:spacing w:after="0" w:line="240" w:lineRule="auto"/>
        <w:ind w:firstLine="708"/>
        <w:jc w:val="both"/>
        <w:rPr>
          <w:rFonts w:ascii="Times New Roman" w:hAnsi="Times New Roman"/>
          <w:sz w:val="28"/>
          <w:szCs w:val="28"/>
        </w:rPr>
      </w:pPr>
      <w:r w:rsidRPr="00E82369">
        <w:rPr>
          <w:rFonts w:ascii="Times New Roman" w:hAnsi="Times New Roman"/>
          <w:sz w:val="28"/>
          <w:szCs w:val="28"/>
          <w:lang w:val="en-US"/>
        </w:rPr>
        <w:t>C</w:t>
      </w:r>
      <w:r w:rsidRPr="00E82369">
        <w:rPr>
          <w:rFonts w:ascii="Times New Roman" w:hAnsi="Times New Roman"/>
          <w:sz w:val="28"/>
          <w:szCs w:val="28"/>
        </w:rPr>
        <w:t>ущественное влияние на цены на хлеб оказывают тарифы естественных монополий: на воду, газ, электричество, которые составляют, по оценкам экспертов, от 7% до 12% цены хлеба, а также аренды помещения, земли, если производитель — арендатор.</w:t>
      </w:r>
    </w:p>
    <w:p w:rsidR="00F471D6" w:rsidRPr="00E82369" w:rsidRDefault="00F471D6" w:rsidP="00C658B7">
      <w:pPr>
        <w:spacing w:after="0" w:line="240" w:lineRule="auto"/>
        <w:ind w:firstLine="708"/>
        <w:jc w:val="both"/>
        <w:rPr>
          <w:rFonts w:ascii="Times New Roman" w:hAnsi="Times New Roman"/>
          <w:sz w:val="28"/>
          <w:szCs w:val="28"/>
          <w:highlight w:val="white"/>
        </w:rPr>
      </w:pPr>
      <w:r w:rsidRPr="00E82369">
        <w:rPr>
          <w:rFonts w:ascii="Times New Roman" w:hAnsi="Times New Roman"/>
          <w:sz w:val="28"/>
          <w:szCs w:val="28"/>
        </w:rPr>
        <w:t xml:space="preserve">Также подорожал шлифованный рис. </w:t>
      </w:r>
      <w:r w:rsidRPr="00E82369">
        <w:rPr>
          <w:rFonts w:ascii="Times New Roman" w:hAnsi="Times New Roman"/>
          <w:sz w:val="28"/>
          <w:szCs w:val="28"/>
          <w:highlight w:val="white"/>
        </w:rPr>
        <w:t>Вице-президент Российского зернового союза (РЗС) Александр Корбут объясняет, что новые издержки в цены закладывали все — и сельхозпроизводители, и переработчики, и магазины. Из-за санкций и ослабления рубля Центральный банк Российской Федерации 28 февраля резко поднял ключевую ставку с 9,5% до 20%. Это привело к удорожанию кредитов для бизнеса. В то же время из-за повышения курса доллара подорожало импортное оборудование на производствах, запчасти для грузовиков и упаковка. А еще нужно было повышать зарплату рабочим, платить больше за транспортировку продукции и учитывать будущие издержки.</w:t>
      </w:r>
    </w:p>
    <w:p w:rsidR="00F471D6" w:rsidRDefault="00F471D6" w:rsidP="00C658B7">
      <w:pPr>
        <w:spacing w:after="0" w:line="240" w:lineRule="auto"/>
        <w:ind w:firstLine="708"/>
        <w:jc w:val="both"/>
        <w:rPr>
          <w:rFonts w:ascii="Times New Roman" w:hAnsi="Times New Roman"/>
          <w:sz w:val="28"/>
          <w:szCs w:val="28"/>
        </w:rPr>
      </w:pPr>
      <w:r w:rsidRPr="00E82369">
        <w:rPr>
          <w:rFonts w:ascii="Times New Roman" w:hAnsi="Times New Roman"/>
          <w:sz w:val="28"/>
          <w:szCs w:val="28"/>
        </w:rPr>
        <w:t>Ситуацию усложнило обрушение плотины Федоровского гидроузла на реке Кубань в апреле. Жертв не было, но вода из гидроузла подавалась на краснодарские рисовые поля, дающие стране подавляющую часть продукции. Под угрозой оказалось, по разным оценкам — от 20% до 40% урожая российского риса в этом году. Например, в Российском зерновом союзе, предварительно, ожидают сокращения урожая на 200 тыс. тонн. Из ожидаемых 980 тыс. тонн в этом году. А если сокращается предложение — растут цены.</w:t>
      </w:r>
    </w:p>
    <w:p w:rsidR="00F471D6" w:rsidRDefault="00F471D6" w:rsidP="00C658B7">
      <w:pPr>
        <w:spacing w:after="0" w:line="240" w:lineRule="auto"/>
        <w:ind w:firstLine="708"/>
        <w:jc w:val="both"/>
        <w:rPr>
          <w:rFonts w:ascii="Times New Roman" w:hAnsi="Times New Roman"/>
          <w:sz w:val="28"/>
          <w:szCs w:val="28"/>
        </w:rPr>
      </w:pPr>
      <w:r w:rsidRPr="008307AB">
        <w:rPr>
          <w:rFonts w:ascii="Times New Roman" w:hAnsi="Times New Roman"/>
          <w:sz w:val="28"/>
          <w:szCs w:val="28"/>
          <w:highlight w:val="white"/>
        </w:rPr>
        <w:t>По итогам 2022 года цена на говядину увеличилась. Это самое дорогое мясо, на чьё ценообразование влияют цены на энергоресурсы, удобрения, зерно, корма, медикаменты и так далее. На рост цен также оказало влияние сокращение объема предложения. В 2022 году снизились как объемы производства говядины, так и объемы импорта говядины и говяжьих субпродуктов. В то же время возросли отгрузки российской говядины за рубеж.</w:t>
      </w:r>
    </w:p>
    <w:p w:rsidR="00F471D6" w:rsidRDefault="00F471D6" w:rsidP="00C658B7">
      <w:pPr>
        <w:pStyle w:val="affc"/>
        <w:spacing w:before="0" w:beforeAutospacing="0" w:after="0" w:afterAutospacing="0"/>
        <w:ind w:firstLine="708"/>
        <w:jc w:val="both"/>
        <w:rPr>
          <w:sz w:val="28"/>
        </w:rPr>
      </w:pPr>
      <w:r>
        <w:rPr>
          <w:sz w:val="28"/>
        </w:rPr>
        <w:t>Кроме того, ситуацию осложняет наблюдаемый рост цен на товары, потребляемые и приобретаемые промышленными организациями. Так, удорожание топлива приводит к повышению стоимости производства и транспортировки товаров. Дорожает газ и уголь, это сказывается на стоимости электроэнергии. Она, в свою очередь, входит в себестоимость конечной продукции, так же как и затраты на логистику. Поэтому рост цен на топливные ресурсы косвенным образом отражается в росте цен на любые товары и услуги.</w:t>
      </w:r>
    </w:p>
    <w:p w:rsidR="00F471D6" w:rsidRDefault="00F471D6" w:rsidP="00F471D6">
      <w:pPr>
        <w:pStyle w:val="affc"/>
        <w:spacing w:beforeAutospacing="0" w:after="0" w:afterAutospacing="0" w:line="360" w:lineRule="auto"/>
        <w:ind w:firstLine="708"/>
        <w:jc w:val="both"/>
        <w:rPr>
          <w:sz w:val="28"/>
        </w:rPr>
      </w:pPr>
    </w:p>
    <w:p w:rsidR="00F471D6" w:rsidRDefault="00F471D6" w:rsidP="00F471D6">
      <w:pPr>
        <w:rPr>
          <w:rFonts w:ascii="Times New Roman" w:hAnsi="Times New Roman"/>
        </w:rPr>
      </w:pPr>
      <w:r>
        <w:rPr>
          <w:rFonts w:ascii="Times New Roman" w:hAnsi="Times New Roman"/>
        </w:rPr>
        <w:t>Таблица 4.1 – Индексы цен на приобретенные промышленными организациями отдельные виды товаров по России, 2018–2022 гг., на конец периода, в % к концу предыдущего года</w:t>
      </w:r>
    </w:p>
    <w:tbl>
      <w:tblPr>
        <w:tblStyle w:val="aa"/>
        <w:tblW w:w="0" w:type="auto"/>
        <w:tblInd w:w="108" w:type="dxa"/>
        <w:tblLayout w:type="fixed"/>
        <w:tblLook w:val="04A0" w:firstRow="1" w:lastRow="0" w:firstColumn="1" w:lastColumn="0" w:noHBand="0" w:noVBand="1"/>
      </w:tblPr>
      <w:tblGrid>
        <w:gridCol w:w="4253"/>
        <w:gridCol w:w="1134"/>
        <w:gridCol w:w="992"/>
        <w:gridCol w:w="992"/>
        <w:gridCol w:w="851"/>
        <w:gridCol w:w="1276"/>
      </w:tblGrid>
      <w:tr w:rsidR="00F471D6" w:rsidRPr="00C658B7" w:rsidTr="00C658B7">
        <w:tc>
          <w:tcPr>
            <w:tcW w:w="4253" w:type="dxa"/>
          </w:tcPr>
          <w:p w:rsidR="00F471D6" w:rsidRPr="00C658B7" w:rsidRDefault="00F471D6" w:rsidP="00C658B7">
            <w:pPr>
              <w:spacing w:after="0" w:line="240" w:lineRule="auto"/>
              <w:rPr>
                <w:rFonts w:ascii="Times New Roman" w:hAnsi="Times New Roman"/>
              </w:rPr>
            </w:pPr>
            <w:r w:rsidRPr="00C658B7">
              <w:rPr>
                <w:rFonts w:ascii="Times New Roman" w:hAnsi="Times New Roman"/>
              </w:rPr>
              <w:t>Товар, приобретаемый промышленными предприятиями</w:t>
            </w:r>
          </w:p>
        </w:tc>
        <w:tc>
          <w:tcPr>
            <w:tcW w:w="1134"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2018</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2019</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2020</w:t>
            </w:r>
          </w:p>
        </w:tc>
        <w:tc>
          <w:tcPr>
            <w:tcW w:w="851" w:type="dxa"/>
            <w:tcBorders>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2021</w:t>
            </w:r>
          </w:p>
        </w:tc>
        <w:tc>
          <w:tcPr>
            <w:tcW w:w="1276" w:type="dxa"/>
            <w:tcBorders>
              <w:lef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Ноябрь 2022</w:t>
            </w:r>
          </w:p>
        </w:tc>
      </w:tr>
      <w:tr w:rsidR="00F471D6" w:rsidRPr="00C658B7" w:rsidTr="00C658B7">
        <w:tc>
          <w:tcPr>
            <w:tcW w:w="4253" w:type="dxa"/>
          </w:tcPr>
          <w:p w:rsidR="00F471D6" w:rsidRPr="00C658B7" w:rsidRDefault="00F471D6" w:rsidP="00C658B7">
            <w:pPr>
              <w:spacing w:after="0" w:line="240" w:lineRule="auto"/>
              <w:jc w:val="both"/>
              <w:rPr>
                <w:rFonts w:ascii="Times New Roman" w:hAnsi="Times New Roman"/>
                <w:b/>
              </w:rPr>
            </w:pPr>
            <w:r w:rsidRPr="00C658B7">
              <w:rPr>
                <w:rFonts w:ascii="Times New Roman" w:hAnsi="Times New Roman"/>
              </w:rPr>
              <w:t>Бензин автомобильный</w:t>
            </w:r>
          </w:p>
        </w:tc>
        <w:tc>
          <w:tcPr>
            <w:tcW w:w="1134"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114,6</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95,7</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102,1</w:t>
            </w:r>
          </w:p>
        </w:tc>
        <w:tc>
          <w:tcPr>
            <w:tcW w:w="851" w:type="dxa"/>
            <w:tcBorders>
              <w:right w:val="single" w:sz="4" w:space="0" w:color="auto"/>
            </w:tcBorders>
            <w:vAlign w:val="center"/>
          </w:tcPr>
          <w:p w:rsidR="00F471D6" w:rsidRPr="00C658B7" w:rsidRDefault="00F471D6" w:rsidP="00C658B7">
            <w:pPr>
              <w:spacing w:after="0" w:line="240" w:lineRule="auto"/>
              <w:jc w:val="center"/>
              <w:rPr>
                <w:rFonts w:ascii="Times New Roman" w:hAnsi="Times New Roman"/>
                <w:lang w:val="en-US"/>
              </w:rPr>
            </w:pPr>
            <w:r w:rsidRPr="00C658B7">
              <w:rPr>
                <w:rFonts w:ascii="Times New Roman" w:hAnsi="Times New Roman"/>
              </w:rPr>
              <w:t>10</w:t>
            </w:r>
            <w:r w:rsidRPr="00C658B7">
              <w:rPr>
                <w:rFonts w:ascii="Times New Roman" w:hAnsi="Times New Roman"/>
                <w:lang w:val="en-US"/>
              </w:rPr>
              <w:t>0</w:t>
            </w:r>
            <w:r w:rsidRPr="00C658B7">
              <w:rPr>
                <w:rFonts w:ascii="Times New Roman" w:hAnsi="Times New Roman"/>
              </w:rPr>
              <w:t>,</w:t>
            </w:r>
            <w:r w:rsidRPr="00C658B7">
              <w:rPr>
                <w:rFonts w:ascii="Times New Roman" w:hAnsi="Times New Roman"/>
                <w:lang w:val="en-US"/>
              </w:rPr>
              <w:t>5</w:t>
            </w:r>
          </w:p>
        </w:tc>
        <w:tc>
          <w:tcPr>
            <w:tcW w:w="1276" w:type="dxa"/>
            <w:tcBorders>
              <w:lef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91,55</w:t>
            </w:r>
          </w:p>
        </w:tc>
      </w:tr>
      <w:tr w:rsidR="00F471D6" w:rsidRPr="00C658B7" w:rsidTr="00C658B7">
        <w:tc>
          <w:tcPr>
            <w:tcW w:w="4253" w:type="dxa"/>
          </w:tcPr>
          <w:p w:rsidR="00F471D6" w:rsidRPr="00C658B7" w:rsidRDefault="00F471D6" w:rsidP="00C658B7">
            <w:pPr>
              <w:spacing w:after="0" w:line="240" w:lineRule="auto"/>
              <w:jc w:val="both"/>
              <w:rPr>
                <w:rFonts w:ascii="Times New Roman" w:hAnsi="Times New Roman"/>
                <w:b/>
              </w:rPr>
            </w:pPr>
            <w:r w:rsidRPr="00C658B7">
              <w:rPr>
                <w:rFonts w:ascii="Times New Roman" w:hAnsi="Times New Roman"/>
              </w:rPr>
              <w:t>Бензин автомобильный с октановым числом не менее 80, но не более 92 по исследовательскому методу</w:t>
            </w:r>
          </w:p>
        </w:tc>
        <w:tc>
          <w:tcPr>
            <w:tcW w:w="1134"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114,9</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93,9</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102,3</w:t>
            </w:r>
          </w:p>
        </w:tc>
        <w:tc>
          <w:tcPr>
            <w:tcW w:w="851" w:type="dxa"/>
            <w:tcBorders>
              <w:right w:val="single" w:sz="4" w:space="0" w:color="auto"/>
            </w:tcBorders>
            <w:vAlign w:val="center"/>
          </w:tcPr>
          <w:p w:rsidR="00F471D6" w:rsidRPr="00C658B7" w:rsidRDefault="00F471D6" w:rsidP="00C658B7">
            <w:pPr>
              <w:spacing w:after="0" w:line="240" w:lineRule="auto"/>
              <w:jc w:val="center"/>
              <w:rPr>
                <w:rFonts w:ascii="Times New Roman" w:hAnsi="Times New Roman"/>
                <w:lang w:val="en-US"/>
              </w:rPr>
            </w:pPr>
            <w:r w:rsidRPr="00C658B7">
              <w:rPr>
                <w:rFonts w:ascii="Times New Roman" w:hAnsi="Times New Roman"/>
              </w:rPr>
              <w:t>10</w:t>
            </w:r>
            <w:r w:rsidRPr="00C658B7">
              <w:rPr>
                <w:rFonts w:ascii="Times New Roman" w:hAnsi="Times New Roman"/>
                <w:lang w:val="en-US"/>
              </w:rPr>
              <w:t>0,6</w:t>
            </w:r>
          </w:p>
        </w:tc>
        <w:tc>
          <w:tcPr>
            <w:tcW w:w="1276" w:type="dxa"/>
            <w:tcBorders>
              <w:lef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90,6</w:t>
            </w:r>
          </w:p>
        </w:tc>
      </w:tr>
      <w:tr w:rsidR="00F471D6" w:rsidRPr="00C658B7" w:rsidTr="00C658B7">
        <w:tc>
          <w:tcPr>
            <w:tcW w:w="4253" w:type="dxa"/>
          </w:tcPr>
          <w:p w:rsidR="00F471D6" w:rsidRPr="00C658B7" w:rsidRDefault="00F471D6" w:rsidP="00C658B7">
            <w:pPr>
              <w:spacing w:after="0" w:line="240" w:lineRule="auto"/>
              <w:jc w:val="both"/>
              <w:rPr>
                <w:rFonts w:ascii="Times New Roman" w:hAnsi="Times New Roman"/>
                <w:b/>
              </w:rPr>
            </w:pPr>
            <w:r w:rsidRPr="00C658B7">
              <w:rPr>
                <w:rFonts w:ascii="Times New Roman" w:hAnsi="Times New Roman"/>
              </w:rPr>
              <w:t>Топливо дизельное</w:t>
            </w:r>
          </w:p>
        </w:tc>
        <w:tc>
          <w:tcPr>
            <w:tcW w:w="1134"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119,5</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98,3</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96,0</w:t>
            </w:r>
          </w:p>
        </w:tc>
        <w:tc>
          <w:tcPr>
            <w:tcW w:w="851" w:type="dxa"/>
            <w:tcBorders>
              <w:right w:val="single" w:sz="4" w:space="0" w:color="auto"/>
            </w:tcBorders>
            <w:vAlign w:val="center"/>
          </w:tcPr>
          <w:p w:rsidR="00F471D6" w:rsidRPr="00C658B7" w:rsidRDefault="00F471D6" w:rsidP="00C658B7">
            <w:pPr>
              <w:spacing w:after="0" w:line="240" w:lineRule="auto"/>
              <w:jc w:val="center"/>
              <w:rPr>
                <w:rFonts w:ascii="Times New Roman" w:hAnsi="Times New Roman"/>
                <w:lang w:val="en-US"/>
              </w:rPr>
            </w:pPr>
            <w:r w:rsidRPr="00C658B7">
              <w:rPr>
                <w:rFonts w:ascii="Times New Roman" w:hAnsi="Times New Roman"/>
                <w:lang w:val="en-US"/>
              </w:rPr>
              <w:t>102</w:t>
            </w:r>
            <w:r w:rsidRPr="00C658B7">
              <w:rPr>
                <w:rFonts w:ascii="Times New Roman" w:hAnsi="Times New Roman"/>
              </w:rPr>
              <w:t>,</w:t>
            </w:r>
            <w:r w:rsidRPr="00C658B7">
              <w:rPr>
                <w:rFonts w:ascii="Times New Roman" w:hAnsi="Times New Roman"/>
                <w:lang w:val="en-US"/>
              </w:rPr>
              <w:t>9</w:t>
            </w:r>
          </w:p>
        </w:tc>
        <w:tc>
          <w:tcPr>
            <w:tcW w:w="1276" w:type="dxa"/>
            <w:tcBorders>
              <w:lef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105,97</w:t>
            </w:r>
          </w:p>
        </w:tc>
      </w:tr>
      <w:tr w:rsidR="00F471D6" w:rsidRPr="00C658B7" w:rsidTr="00C658B7">
        <w:trPr>
          <w:trHeight w:val="80"/>
        </w:trPr>
        <w:tc>
          <w:tcPr>
            <w:tcW w:w="4253" w:type="dxa"/>
          </w:tcPr>
          <w:p w:rsidR="00F471D6" w:rsidRPr="00C658B7" w:rsidRDefault="00F471D6" w:rsidP="00C658B7">
            <w:pPr>
              <w:spacing w:after="0" w:line="240" w:lineRule="auto"/>
              <w:jc w:val="both"/>
              <w:rPr>
                <w:rFonts w:ascii="Times New Roman" w:hAnsi="Times New Roman"/>
                <w:b/>
              </w:rPr>
            </w:pPr>
            <w:r w:rsidRPr="00C658B7">
              <w:rPr>
                <w:rFonts w:ascii="Times New Roman" w:hAnsi="Times New Roman"/>
              </w:rPr>
              <w:t>Мазут топочный</w:t>
            </w:r>
          </w:p>
        </w:tc>
        <w:tc>
          <w:tcPr>
            <w:tcW w:w="1134"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144,3</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62,0</w:t>
            </w:r>
          </w:p>
        </w:tc>
        <w:tc>
          <w:tcPr>
            <w:tcW w:w="992" w:type="dxa"/>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119,6</w:t>
            </w:r>
          </w:p>
        </w:tc>
        <w:tc>
          <w:tcPr>
            <w:tcW w:w="851" w:type="dxa"/>
            <w:tcBorders>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97,8</w:t>
            </w:r>
          </w:p>
        </w:tc>
        <w:tc>
          <w:tcPr>
            <w:tcW w:w="1276" w:type="dxa"/>
            <w:tcBorders>
              <w:lef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71,94</w:t>
            </w:r>
          </w:p>
        </w:tc>
      </w:tr>
      <w:tr w:rsidR="00F471D6" w:rsidRPr="00C658B7" w:rsidTr="00C658B7">
        <w:trPr>
          <w:trHeight w:val="212"/>
        </w:trPr>
        <w:tc>
          <w:tcPr>
            <w:tcW w:w="4253" w:type="dxa"/>
            <w:tcBorders>
              <w:bottom w:val="single" w:sz="4" w:space="0" w:color="auto"/>
            </w:tcBorders>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Электроэнергия</w:t>
            </w:r>
          </w:p>
        </w:tc>
        <w:tc>
          <w:tcPr>
            <w:tcW w:w="1134" w:type="dxa"/>
            <w:tcBorders>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103,8</w:t>
            </w:r>
          </w:p>
        </w:tc>
        <w:tc>
          <w:tcPr>
            <w:tcW w:w="992" w:type="dxa"/>
            <w:tcBorders>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105,9</w:t>
            </w:r>
          </w:p>
        </w:tc>
        <w:tc>
          <w:tcPr>
            <w:tcW w:w="992" w:type="dxa"/>
            <w:tcBorders>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101,7</w:t>
            </w:r>
          </w:p>
        </w:tc>
        <w:tc>
          <w:tcPr>
            <w:tcW w:w="851" w:type="dxa"/>
            <w:tcBorders>
              <w:bottom w:val="single" w:sz="4" w:space="0" w:color="auto"/>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98,9</w:t>
            </w:r>
          </w:p>
        </w:tc>
        <w:tc>
          <w:tcPr>
            <w:tcW w:w="1276" w:type="dxa"/>
            <w:tcBorders>
              <w:left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107,03</w:t>
            </w:r>
          </w:p>
        </w:tc>
      </w:tr>
      <w:tr w:rsidR="00F471D6" w:rsidRPr="00C658B7" w:rsidTr="00C658B7">
        <w:trPr>
          <w:trHeight w:val="75"/>
        </w:trPr>
        <w:tc>
          <w:tcPr>
            <w:tcW w:w="4253" w:type="dxa"/>
            <w:tcBorders>
              <w:top w:val="single" w:sz="4" w:space="0" w:color="auto"/>
              <w:bottom w:val="single" w:sz="4" w:space="0" w:color="auto"/>
            </w:tcBorders>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Пар и горячая вода</w:t>
            </w:r>
          </w:p>
        </w:tc>
        <w:tc>
          <w:tcPr>
            <w:tcW w:w="1134"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102,4</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105,3</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101,1</w:t>
            </w:r>
          </w:p>
        </w:tc>
        <w:tc>
          <w:tcPr>
            <w:tcW w:w="851" w:type="dxa"/>
            <w:tcBorders>
              <w:top w:val="single" w:sz="4" w:space="0" w:color="auto"/>
              <w:bottom w:val="single" w:sz="4" w:space="0" w:color="auto"/>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100,2</w:t>
            </w:r>
          </w:p>
        </w:tc>
        <w:tc>
          <w:tcPr>
            <w:tcW w:w="1276" w:type="dxa"/>
            <w:tcBorders>
              <w:top w:val="single" w:sz="4" w:space="0" w:color="auto"/>
              <w:left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103,61</w:t>
            </w:r>
          </w:p>
        </w:tc>
      </w:tr>
      <w:tr w:rsidR="00F471D6" w:rsidRPr="00C658B7" w:rsidTr="00C658B7">
        <w:trPr>
          <w:trHeight w:val="187"/>
        </w:trPr>
        <w:tc>
          <w:tcPr>
            <w:tcW w:w="4253" w:type="dxa"/>
            <w:tcBorders>
              <w:top w:val="single" w:sz="4" w:space="0" w:color="auto"/>
              <w:bottom w:val="single" w:sz="4" w:space="0" w:color="auto"/>
            </w:tcBorders>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Газ горючий природный (газ естественный)</w:t>
            </w:r>
          </w:p>
        </w:tc>
        <w:tc>
          <w:tcPr>
            <w:tcW w:w="1134"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104,8</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103,5</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103,7</w:t>
            </w:r>
          </w:p>
        </w:tc>
        <w:tc>
          <w:tcPr>
            <w:tcW w:w="851" w:type="dxa"/>
            <w:tcBorders>
              <w:top w:val="single" w:sz="4" w:space="0" w:color="auto"/>
              <w:bottom w:val="single" w:sz="4" w:space="0" w:color="auto"/>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101,5</w:t>
            </w:r>
          </w:p>
        </w:tc>
        <w:tc>
          <w:tcPr>
            <w:tcW w:w="1276" w:type="dxa"/>
            <w:tcBorders>
              <w:top w:val="single" w:sz="4" w:space="0" w:color="auto"/>
              <w:left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106,2</w:t>
            </w:r>
          </w:p>
        </w:tc>
      </w:tr>
      <w:tr w:rsidR="00F471D6" w:rsidRPr="00C658B7" w:rsidTr="00C658B7">
        <w:trPr>
          <w:trHeight w:val="162"/>
        </w:trPr>
        <w:tc>
          <w:tcPr>
            <w:tcW w:w="4253" w:type="dxa"/>
            <w:tcBorders>
              <w:top w:val="single" w:sz="4" w:space="0" w:color="auto"/>
              <w:bottom w:val="single" w:sz="4" w:space="0" w:color="auto"/>
            </w:tcBorders>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Энергия тепловая, отпущенная электростанциями</w:t>
            </w:r>
          </w:p>
        </w:tc>
        <w:tc>
          <w:tcPr>
            <w:tcW w:w="1134"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102,1</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103,9</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101,4</w:t>
            </w:r>
          </w:p>
        </w:tc>
        <w:tc>
          <w:tcPr>
            <w:tcW w:w="851" w:type="dxa"/>
            <w:tcBorders>
              <w:top w:val="single" w:sz="4" w:space="0" w:color="auto"/>
              <w:bottom w:val="single" w:sz="4" w:space="0" w:color="auto"/>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99,8</w:t>
            </w:r>
          </w:p>
        </w:tc>
        <w:tc>
          <w:tcPr>
            <w:tcW w:w="1276" w:type="dxa"/>
            <w:tcBorders>
              <w:top w:val="single" w:sz="4" w:space="0" w:color="auto"/>
              <w:left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104,33</w:t>
            </w:r>
          </w:p>
        </w:tc>
      </w:tr>
      <w:tr w:rsidR="00F471D6" w:rsidRPr="00C658B7" w:rsidTr="00C658B7">
        <w:trPr>
          <w:trHeight w:val="137"/>
        </w:trPr>
        <w:tc>
          <w:tcPr>
            <w:tcW w:w="4253" w:type="dxa"/>
            <w:tcBorders>
              <w:top w:val="single" w:sz="4" w:space="0" w:color="auto"/>
              <w:bottom w:val="single" w:sz="4" w:space="0" w:color="auto"/>
            </w:tcBorders>
          </w:tcPr>
          <w:p w:rsidR="00F471D6" w:rsidRPr="00C658B7" w:rsidRDefault="00F471D6" w:rsidP="00C658B7">
            <w:pPr>
              <w:spacing w:after="0" w:line="240" w:lineRule="auto"/>
              <w:jc w:val="both"/>
              <w:rPr>
                <w:rFonts w:ascii="Times New Roman" w:hAnsi="Times New Roman"/>
              </w:rPr>
            </w:pPr>
            <w:r w:rsidRPr="00C658B7">
              <w:rPr>
                <w:rFonts w:ascii="Times New Roman" w:hAnsi="Times New Roman"/>
              </w:rPr>
              <w:t>Энергия тепловая, отпущенная котельными</w:t>
            </w:r>
          </w:p>
        </w:tc>
        <w:tc>
          <w:tcPr>
            <w:tcW w:w="1134"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103,2</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109,5</w:t>
            </w:r>
          </w:p>
        </w:tc>
        <w:tc>
          <w:tcPr>
            <w:tcW w:w="992" w:type="dxa"/>
            <w:tcBorders>
              <w:top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100,3</w:t>
            </w:r>
          </w:p>
        </w:tc>
        <w:tc>
          <w:tcPr>
            <w:tcW w:w="851" w:type="dxa"/>
            <w:tcBorders>
              <w:top w:val="single" w:sz="4" w:space="0" w:color="auto"/>
              <w:bottom w:val="single" w:sz="4" w:space="0" w:color="auto"/>
              <w:right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101,3</w:t>
            </w:r>
          </w:p>
        </w:tc>
        <w:tc>
          <w:tcPr>
            <w:tcW w:w="1276" w:type="dxa"/>
            <w:tcBorders>
              <w:top w:val="single" w:sz="4" w:space="0" w:color="auto"/>
              <w:left w:val="single" w:sz="4" w:space="0" w:color="auto"/>
              <w:bottom w:val="single" w:sz="4" w:space="0" w:color="auto"/>
            </w:tcBorders>
            <w:vAlign w:val="center"/>
          </w:tcPr>
          <w:p w:rsidR="00F471D6" w:rsidRPr="00C658B7" w:rsidRDefault="00F471D6" w:rsidP="00C658B7">
            <w:pPr>
              <w:spacing w:after="0" w:line="240" w:lineRule="auto"/>
              <w:jc w:val="center"/>
              <w:rPr>
                <w:rFonts w:ascii="Times New Roman" w:hAnsi="Times New Roman"/>
              </w:rPr>
            </w:pPr>
            <w:r w:rsidRPr="00C658B7">
              <w:rPr>
                <w:rFonts w:ascii="Times New Roman" w:hAnsi="Times New Roman"/>
              </w:rPr>
              <w:t>102,02</w:t>
            </w:r>
          </w:p>
        </w:tc>
      </w:tr>
    </w:tbl>
    <w:p w:rsidR="00F471D6" w:rsidRPr="00A863D9" w:rsidRDefault="00F471D6" w:rsidP="00F471D6">
      <w:r>
        <w:tab/>
      </w:r>
    </w:p>
    <w:p w:rsidR="00F471D6" w:rsidRPr="00A30B54" w:rsidRDefault="00F471D6" w:rsidP="00C658B7">
      <w:pPr>
        <w:pStyle w:val="affc"/>
        <w:spacing w:before="0" w:beforeAutospacing="0" w:after="0" w:afterAutospacing="0"/>
        <w:ind w:firstLine="709"/>
        <w:jc w:val="both"/>
        <w:rPr>
          <w:color w:val="000000" w:themeColor="text1"/>
          <w:sz w:val="28"/>
          <w:highlight w:val="white"/>
        </w:rPr>
      </w:pPr>
      <w:r>
        <w:rPr>
          <w:color w:val="000000" w:themeColor="text1"/>
          <w:sz w:val="28"/>
          <w:highlight w:val="white"/>
        </w:rPr>
        <w:t>Эти и другие причины, появившиеся из-за последствий пандемии, санкций, нарушения логистических цепочек и импортно-экспортных отношений повлияли на рост средних потребительских цен на продовольственные товары.</w:t>
      </w:r>
    </w:p>
    <w:p w:rsidR="00F471D6" w:rsidRPr="00BB258D" w:rsidRDefault="00F471D6" w:rsidP="00C658B7">
      <w:pPr>
        <w:spacing w:after="0" w:line="240" w:lineRule="auto"/>
        <w:ind w:firstLine="709"/>
        <w:jc w:val="both"/>
        <w:rPr>
          <w:rFonts w:ascii="Times New Roman" w:hAnsi="Times New Roman"/>
          <w:sz w:val="28"/>
          <w:szCs w:val="28"/>
        </w:rPr>
      </w:pPr>
      <w:r>
        <w:rPr>
          <w:rFonts w:ascii="Times New Roman" w:hAnsi="Times New Roman"/>
          <w:sz w:val="28"/>
          <w:szCs w:val="28"/>
        </w:rPr>
        <w:t>В начале марта 2022 года в</w:t>
      </w:r>
      <w:r w:rsidRPr="0064416B">
        <w:rPr>
          <w:rFonts w:ascii="Times New Roman" w:hAnsi="Times New Roman"/>
          <w:sz w:val="28"/>
          <w:szCs w:val="28"/>
        </w:rPr>
        <w:t xml:space="preserve"> рамках поручения Правительства Р</w:t>
      </w:r>
      <w:r>
        <w:rPr>
          <w:rFonts w:ascii="Times New Roman" w:hAnsi="Times New Roman"/>
          <w:sz w:val="28"/>
          <w:szCs w:val="28"/>
        </w:rPr>
        <w:t xml:space="preserve">оссийской </w:t>
      </w:r>
      <w:r w:rsidRPr="0064416B">
        <w:rPr>
          <w:rFonts w:ascii="Times New Roman" w:hAnsi="Times New Roman"/>
          <w:sz w:val="28"/>
          <w:szCs w:val="28"/>
        </w:rPr>
        <w:t>Ф</w:t>
      </w:r>
      <w:r>
        <w:rPr>
          <w:rFonts w:ascii="Times New Roman" w:hAnsi="Times New Roman"/>
          <w:sz w:val="28"/>
          <w:szCs w:val="28"/>
        </w:rPr>
        <w:t>едерации</w:t>
      </w:r>
      <w:r w:rsidRPr="0064416B">
        <w:rPr>
          <w:rFonts w:ascii="Times New Roman" w:hAnsi="Times New Roman"/>
          <w:sz w:val="28"/>
          <w:szCs w:val="28"/>
        </w:rPr>
        <w:t xml:space="preserve"> ФАС России, Минпромторг и Минсельхоз России разработали механизм ограничения торговыми сетями наценок на отдельные виды социально значимых продуктов. Механизм предполага</w:t>
      </w:r>
      <w:r>
        <w:rPr>
          <w:rFonts w:ascii="Times New Roman" w:hAnsi="Times New Roman"/>
          <w:sz w:val="28"/>
          <w:szCs w:val="28"/>
        </w:rPr>
        <w:t>л</w:t>
      </w:r>
      <w:r w:rsidRPr="0064416B">
        <w:rPr>
          <w:rFonts w:ascii="Times New Roman" w:hAnsi="Times New Roman"/>
          <w:sz w:val="28"/>
          <w:szCs w:val="28"/>
        </w:rPr>
        <w:t xml:space="preserve">, что торговые сети добровольно принимают на себя обязательства о минимизации торговых наценок на 4 категории социально значимых товаров – молочную продукцию, хлебобулочные изделия, сахар и овощи «борщевого набора». </w:t>
      </w:r>
    </w:p>
    <w:p w:rsidR="00F471D6" w:rsidRDefault="00F471D6" w:rsidP="00C658B7">
      <w:pPr>
        <w:spacing w:after="0" w:line="240" w:lineRule="auto"/>
        <w:ind w:firstLine="709"/>
        <w:jc w:val="both"/>
        <w:rPr>
          <w:rFonts w:ascii="Times New Roman" w:hAnsi="Times New Roman"/>
          <w:sz w:val="28"/>
          <w:szCs w:val="28"/>
        </w:rPr>
      </w:pPr>
      <w:r w:rsidRPr="0064416B">
        <w:rPr>
          <w:rFonts w:ascii="Times New Roman" w:hAnsi="Times New Roman"/>
          <w:sz w:val="28"/>
          <w:szCs w:val="28"/>
        </w:rPr>
        <w:t>Конкретные товарные позиции внутри каждой категории ретейлеры определяют самостоятельно. Это должны быть товары отечественного производства, наиболее востребованные по объемам продаж и представленные в магазинах в достаточном количестве.</w:t>
      </w:r>
    </w:p>
    <w:p w:rsidR="00F471D6" w:rsidRPr="00C334C1" w:rsidRDefault="00F471D6" w:rsidP="00C658B7">
      <w:pPr>
        <w:spacing w:after="0" w:line="240" w:lineRule="auto"/>
        <w:ind w:firstLine="709"/>
        <w:jc w:val="both"/>
        <w:rPr>
          <w:rFonts w:ascii="Times New Roman" w:hAnsi="Times New Roman"/>
          <w:sz w:val="28"/>
          <w:szCs w:val="28"/>
        </w:rPr>
      </w:pPr>
      <w:r w:rsidRPr="0064416B">
        <w:rPr>
          <w:rFonts w:ascii="Times New Roman" w:hAnsi="Times New Roman"/>
          <w:sz w:val="28"/>
          <w:szCs w:val="28"/>
        </w:rPr>
        <w:t>Auchan Retail (гипермаркеты «Ашан» и «Атак»), АО «Тандер» («Магнит») и ООО «О’Кей» первыми проинформировали ФАС России о готовности минимизировать наценки на ряд социально значимых товаров из 4 групп путем добровольного самоограничения их уровня до 5%.</w:t>
      </w:r>
    </w:p>
    <w:p w:rsidR="00F471D6" w:rsidRDefault="00F471D6" w:rsidP="00F471D6">
      <w:pPr>
        <w:spacing w:after="0"/>
      </w:pPr>
    </w:p>
    <w:p w:rsidR="00F471D6" w:rsidRPr="00C658B7" w:rsidRDefault="00F471D6" w:rsidP="00F471D6">
      <w:pPr>
        <w:spacing w:after="0" w:line="360" w:lineRule="auto"/>
        <w:jc w:val="center"/>
        <w:rPr>
          <w:rFonts w:ascii="Times New Roman" w:hAnsi="Times New Roman"/>
          <w:b/>
          <w:sz w:val="28"/>
          <w:szCs w:val="28"/>
        </w:rPr>
      </w:pPr>
      <w:r w:rsidRPr="00C658B7">
        <w:rPr>
          <w:rFonts w:ascii="Times New Roman" w:hAnsi="Times New Roman"/>
          <w:b/>
          <w:sz w:val="28"/>
          <w:szCs w:val="28"/>
        </w:rPr>
        <w:t>Заключение</w:t>
      </w:r>
    </w:p>
    <w:p w:rsidR="00F471D6" w:rsidRDefault="00F471D6" w:rsidP="00C658B7">
      <w:pPr>
        <w:spacing w:after="0" w:line="240" w:lineRule="auto"/>
        <w:ind w:firstLine="708"/>
        <w:jc w:val="both"/>
        <w:rPr>
          <w:rFonts w:ascii="Times New Roman" w:hAnsi="Times New Roman"/>
          <w:sz w:val="28"/>
        </w:rPr>
      </w:pPr>
      <w:r>
        <w:rPr>
          <w:rFonts w:ascii="Times New Roman" w:hAnsi="Times New Roman"/>
          <w:sz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и включает 24 типа продовольственных товара:</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говядина (кроме бескостного мяса);</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свинина (кроме бескостного мяса);</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баранина (кроме бескостного мяса);</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куры (кроме куриных окорочков);</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рыба мороженая неразделанная;</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масло сливочное;</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масло подсолнечное;</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молоко питьевое;</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яйца куриные;</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сахар-песок;</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соль поваренная пищевая;</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чай черный байховый;</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мука пшеничная;</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хлеб ржаной, ржано-пшеничный;</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 xml:space="preserve">хлеб и булочные изделия из пшеничной муки; </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рис шлифованный;</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пшено;</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крупа гречневая-ядрица;</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вермишель;</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картофель;</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капуста белокочанная свежая;</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лук репчатый;</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морковь;</w:t>
      </w:r>
    </w:p>
    <w:p w:rsidR="00F471D6" w:rsidRDefault="00F471D6" w:rsidP="00F50879">
      <w:pPr>
        <w:pStyle w:val="af4"/>
        <w:numPr>
          <w:ilvl w:val="0"/>
          <w:numId w:val="16"/>
        </w:numPr>
        <w:spacing w:after="0" w:line="240" w:lineRule="auto"/>
        <w:ind w:left="0" w:firstLine="709"/>
        <w:jc w:val="both"/>
        <w:rPr>
          <w:rFonts w:ascii="Times New Roman" w:hAnsi="Times New Roman"/>
          <w:sz w:val="28"/>
        </w:rPr>
      </w:pPr>
      <w:r>
        <w:rPr>
          <w:rFonts w:ascii="Times New Roman" w:hAnsi="Times New Roman"/>
          <w:sz w:val="28"/>
        </w:rPr>
        <w:t>яблоки.</w:t>
      </w:r>
    </w:p>
    <w:p w:rsidR="00F471D6" w:rsidRDefault="00F471D6" w:rsidP="00C658B7">
      <w:pPr>
        <w:pStyle w:val="af4"/>
        <w:spacing w:after="0" w:line="240" w:lineRule="auto"/>
        <w:ind w:left="1429"/>
        <w:jc w:val="both"/>
        <w:rPr>
          <w:rFonts w:ascii="Times New Roman" w:hAnsi="Times New Roman"/>
          <w:sz w:val="28"/>
        </w:rPr>
      </w:pP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 xml:space="preserve">По итогам 2020 г. индекс цены на социально значимые продовольственные товары (по всем типам суммарно) составил 114,21%, в 2021 году – 121,04%. По итогам 2022 года цены выросли на 16 категорий социально значимых продовольственных товаров первой необходимости. В частности, цены на 5 типов продовольственных товаров первой необходимости в 2022 г. в сравнении с 2021 г. увеличились более чем на 20%. Такой рост зафиксирован для соли поваренной (+41,76%), хлеба и изделий булочных из пшеничной муки (+36,76%), риса шлифованного (+25,97%), питьевого молока (+25,94%) говядины (+23,32%). </w:t>
      </w:r>
    </w:p>
    <w:p w:rsidR="00F471D6" w:rsidRDefault="00F471D6" w:rsidP="00C658B7">
      <w:pPr>
        <w:shd w:val="clear" w:color="auto" w:fill="FFFFFF" w:themeFill="background1"/>
        <w:spacing w:after="0" w:line="240" w:lineRule="auto"/>
        <w:ind w:firstLine="709"/>
        <w:jc w:val="both"/>
        <w:rPr>
          <w:rFonts w:ascii="Times New Roman" w:hAnsi="Times New Roman"/>
          <w:sz w:val="28"/>
        </w:rPr>
      </w:pPr>
      <w:r>
        <w:rPr>
          <w:rFonts w:ascii="Times New Roman" w:hAnsi="Times New Roman"/>
          <w:sz w:val="28"/>
        </w:rPr>
        <w:t>За последние 5 лет первый раз средние цены на продовольственные товары первой необходимости в сумме  не возросли (незначительно снизились).</w:t>
      </w:r>
    </w:p>
    <w:p w:rsidR="00F471D6" w:rsidRDefault="00F471D6" w:rsidP="00C658B7">
      <w:pPr>
        <w:spacing w:after="0" w:line="240" w:lineRule="auto"/>
        <w:ind w:firstLine="709"/>
        <w:jc w:val="both"/>
        <w:rPr>
          <w:rFonts w:ascii="Times New Roman" w:hAnsi="Times New Roman"/>
          <w:sz w:val="28"/>
          <w:highlight w:val="yellow"/>
        </w:rPr>
      </w:pPr>
      <w:r>
        <w:rPr>
          <w:rFonts w:ascii="Times New Roman" w:hAnsi="Times New Roman"/>
          <w:sz w:val="28"/>
        </w:rPr>
        <w:t>Уменьшение цен по всем типам продовольственных товаров первой необходимости за 2022 г. в сравнении с 2021 г. составляет 0,01%.</w:t>
      </w:r>
    </w:p>
    <w:p w:rsidR="00F471D6" w:rsidRDefault="00F471D6" w:rsidP="00C658B7">
      <w:pPr>
        <w:spacing w:after="0" w:line="240" w:lineRule="auto"/>
        <w:ind w:firstLine="709"/>
        <w:jc w:val="both"/>
        <w:rPr>
          <w:rFonts w:ascii="Times New Roman" w:hAnsi="Times New Roman"/>
          <w:sz w:val="28"/>
        </w:rPr>
      </w:pPr>
      <w:r>
        <w:rPr>
          <w:rFonts w:ascii="Times New Roman" w:hAnsi="Times New Roman"/>
          <w:sz w:val="28"/>
        </w:rPr>
        <w:t>К числу возможных факторов динамики цен на социально значимые продовольственные товары первой необходимости можно отнести:</w:t>
      </w:r>
    </w:p>
    <w:p w:rsidR="00F471D6" w:rsidRDefault="00F471D6" w:rsidP="00F50879">
      <w:pPr>
        <w:pStyle w:val="af4"/>
        <w:numPr>
          <w:ilvl w:val="0"/>
          <w:numId w:val="15"/>
        </w:numPr>
        <w:spacing w:after="0" w:line="240" w:lineRule="auto"/>
        <w:ind w:left="709" w:firstLine="0"/>
        <w:jc w:val="both"/>
        <w:rPr>
          <w:rFonts w:ascii="Times New Roman" w:hAnsi="Times New Roman"/>
          <w:sz w:val="28"/>
        </w:rPr>
      </w:pPr>
      <w:r>
        <w:rPr>
          <w:rFonts w:ascii="Times New Roman" w:hAnsi="Times New Roman"/>
          <w:sz w:val="28"/>
        </w:rPr>
        <w:t>сложная геополитическая обстановка в мире;</w:t>
      </w:r>
    </w:p>
    <w:p w:rsidR="00F471D6" w:rsidRDefault="00F471D6" w:rsidP="00F50879">
      <w:pPr>
        <w:pStyle w:val="af4"/>
        <w:numPr>
          <w:ilvl w:val="0"/>
          <w:numId w:val="15"/>
        </w:numPr>
        <w:spacing w:after="0" w:line="240" w:lineRule="auto"/>
        <w:ind w:left="709" w:firstLine="0"/>
        <w:jc w:val="both"/>
        <w:rPr>
          <w:rFonts w:ascii="Times New Roman" w:hAnsi="Times New Roman"/>
          <w:sz w:val="28"/>
        </w:rPr>
      </w:pPr>
      <w:r>
        <w:rPr>
          <w:rFonts w:ascii="Times New Roman" w:hAnsi="Times New Roman"/>
          <w:sz w:val="28"/>
        </w:rPr>
        <w:t>проблемы связанные с ограничением импорта;</w:t>
      </w:r>
    </w:p>
    <w:p w:rsidR="00F471D6" w:rsidRDefault="00F471D6" w:rsidP="00F50879">
      <w:pPr>
        <w:pStyle w:val="af4"/>
        <w:numPr>
          <w:ilvl w:val="0"/>
          <w:numId w:val="15"/>
        </w:numPr>
        <w:spacing w:after="0" w:line="240" w:lineRule="auto"/>
        <w:ind w:left="709" w:firstLine="0"/>
        <w:jc w:val="both"/>
        <w:rPr>
          <w:rFonts w:ascii="Times New Roman" w:hAnsi="Times New Roman"/>
          <w:sz w:val="28"/>
        </w:rPr>
      </w:pPr>
      <w:r>
        <w:rPr>
          <w:rFonts w:ascii="Times New Roman" w:hAnsi="Times New Roman"/>
          <w:sz w:val="28"/>
        </w:rPr>
        <w:t>ослабление курса рубля;</w:t>
      </w:r>
    </w:p>
    <w:p w:rsidR="00F471D6" w:rsidRDefault="00F471D6" w:rsidP="00F50879">
      <w:pPr>
        <w:pStyle w:val="af4"/>
        <w:numPr>
          <w:ilvl w:val="0"/>
          <w:numId w:val="15"/>
        </w:numPr>
        <w:spacing w:after="0" w:line="240" w:lineRule="auto"/>
        <w:ind w:left="709" w:firstLine="0"/>
        <w:jc w:val="both"/>
        <w:rPr>
          <w:rFonts w:ascii="Times New Roman" w:hAnsi="Times New Roman"/>
          <w:sz w:val="28"/>
        </w:rPr>
      </w:pPr>
      <w:r>
        <w:rPr>
          <w:rFonts w:ascii="Times New Roman" w:hAnsi="Times New Roman"/>
          <w:sz w:val="28"/>
        </w:rPr>
        <w:t>усиление санкционного давления;</w:t>
      </w:r>
    </w:p>
    <w:p w:rsidR="00F471D6" w:rsidRDefault="00F471D6" w:rsidP="00F50879">
      <w:pPr>
        <w:pStyle w:val="af4"/>
        <w:numPr>
          <w:ilvl w:val="0"/>
          <w:numId w:val="15"/>
        </w:numPr>
        <w:spacing w:after="0" w:line="240" w:lineRule="auto"/>
        <w:ind w:left="709" w:firstLine="0"/>
        <w:jc w:val="both"/>
        <w:rPr>
          <w:rFonts w:ascii="Times New Roman" w:hAnsi="Times New Roman"/>
          <w:sz w:val="28"/>
        </w:rPr>
      </w:pPr>
      <w:r>
        <w:rPr>
          <w:rFonts w:ascii="Times New Roman" w:hAnsi="Times New Roman"/>
          <w:sz w:val="28"/>
        </w:rPr>
        <w:t>нарушение логистики;</w:t>
      </w:r>
    </w:p>
    <w:p w:rsidR="00F471D6" w:rsidRPr="00E33C9E" w:rsidRDefault="00F471D6" w:rsidP="00F50879">
      <w:pPr>
        <w:pStyle w:val="af4"/>
        <w:numPr>
          <w:ilvl w:val="0"/>
          <w:numId w:val="15"/>
        </w:numPr>
        <w:spacing w:after="0" w:line="240" w:lineRule="auto"/>
        <w:ind w:left="709" w:firstLine="0"/>
        <w:jc w:val="both"/>
        <w:rPr>
          <w:rFonts w:ascii="Times New Roman" w:hAnsi="Times New Roman"/>
          <w:sz w:val="28"/>
        </w:rPr>
      </w:pPr>
      <w:r w:rsidRPr="00E33C9E">
        <w:rPr>
          <w:rFonts w:ascii="Times New Roman" w:hAnsi="Times New Roman"/>
          <w:sz w:val="28"/>
        </w:rPr>
        <w:t xml:space="preserve">энергетический кризис; </w:t>
      </w:r>
    </w:p>
    <w:p w:rsidR="00F471D6" w:rsidRPr="00304DF3" w:rsidRDefault="00F471D6" w:rsidP="00F50879">
      <w:pPr>
        <w:pStyle w:val="af4"/>
        <w:numPr>
          <w:ilvl w:val="0"/>
          <w:numId w:val="15"/>
        </w:numPr>
        <w:spacing w:after="0" w:line="240" w:lineRule="auto"/>
        <w:ind w:left="709" w:firstLine="0"/>
        <w:jc w:val="both"/>
        <w:rPr>
          <w:rFonts w:ascii="Times New Roman" w:hAnsi="Times New Roman"/>
          <w:sz w:val="28"/>
        </w:rPr>
      </w:pPr>
      <w:r w:rsidRPr="00304DF3">
        <w:rPr>
          <w:rFonts w:ascii="Times New Roman" w:hAnsi="Times New Roman"/>
          <w:sz w:val="28"/>
        </w:rPr>
        <w:t>плоха</w:t>
      </w:r>
      <w:r>
        <w:rPr>
          <w:rFonts w:ascii="Times New Roman" w:hAnsi="Times New Roman"/>
          <w:sz w:val="28"/>
        </w:rPr>
        <w:t>я урожайность вследствие плохой погоды и последствий стихийных бедствий</w:t>
      </w:r>
      <w:r w:rsidRPr="00304DF3">
        <w:rPr>
          <w:rFonts w:ascii="Times New Roman" w:hAnsi="Times New Roman"/>
          <w:sz w:val="28"/>
        </w:rPr>
        <w:t>;</w:t>
      </w:r>
    </w:p>
    <w:p w:rsidR="00F471D6" w:rsidRDefault="00F471D6" w:rsidP="00F50879">
      <w:pPr>
        <w:pStyle w:val="af4"/>
        <w:numPr>
          <w:ilvl w:val="0"/>
          <w:numId w:val="15"/>
        </w:numPr>
        <w:spacing w:after="0" w:line="240" w:lineRule="auto"/>
        <w:ind w:left="709" w:firstLine="0"/>
        <w:jc w:val="both"/>
        <w:rPr>
          <w:rFonts w:ascii="Times New Roman" w:hAnsi="Times New Roman"/>
          <w:color w:val="FF0000"/>
          <w:sz w:val="28"/>
        </w:rPr>
      </w:pPr>
      <w:r w:rsidRPr="00E33C9E">
        <w:rPr>
          <w:rFonts w:ascii="Times New Roman" w:hAnsi="Times New Roman"/>
          <w:sz w:val="28"/>
        </w:rPr>
        <w:t>ориентация производителей на экспорт</w:t>
      </w:r>
      <w:r w:rsidRPr="00CE247C">
        <w:rPr>
          <w:rFonts w:ascii="Times New Roman" w:hAnsi="Times New Roman"/>
          <w:sz w:val="28"/>
        </w:rPr>
        <w:t>;</w:t>
      </w:r>
    </w:p>
    <w:p w:rsidR="00F471D6" w:rsidRPr="00E33C9E" w:rsidRDefault="00F471D6" w:rsidP="00F50879">
      <w:pPr>
        <w:pStyle w:val="af4"/>
        <w:numPr>
          <w:ilvl w:val="0"/>
          <w:numId w:val="15"/>
        </w:numPr>
        <w:spacing w:after="0" w:line="240" w:lineRule="auto"/>
        <w:ind w:left="709" w:firstLine="0"/>
        <w:jc w:val="both"/>
        <w:rPr>
          <w:rFonts w:ascii="Times New Roman" w:hAnsi="Times New Roman"/>
          <w:sz w:val="28"/>
        </w:rPr>
      </w:pPr>
      <w:r w:rsidRPr="00E33C9E">
        <w:rPr>
          <w:rFonts w:ascii="Times New Roman" w:hAnsi="Times New Roman"/>
          <w:sz w:val="28"/>
        </w:rPr>
        <w:t>подорожание нефти и газа.</w:t>
      </w:r>
    </w:p>
    <w:p w:rsidR="00121016" w:rsidRDefault="00121016" w:rsidP="00921A58">
      <w:pPr>
        <w:spacing w:after="0" w:line="240" w:lineRule="auto"/>
        <w:ind w:firstLine="709"/>
        <w:jc w:val="both"/>
        <w:rPr>
          <w:rFonts w:ascii="Times New Roman" w:hAnsi="Times New Roman"/>
          <w:b/>
          <w:sz w:val="28"/>
          <w:szCs w:val="28"/>
        </w:rPr>
      </w:pPr>
    </w:p>
    <w:p w:rsidR="00571AE9" w:rsidRDefault="00921A58" w:rsidP="00571AE9">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w:t>
      </w:r>
      <w:r w:rsidR="005152FE">
        <w:rPr>
          <w:rFonts w:ascii="Times New Roman" w:hAnsi="Times New Roman"/>
          <w:b/>
          <w:sz w:val="28"/>
          <w:szCs w:val="28"/>
        </w:rPr>
        <w:t>.</w:t>
      </w:r>
      <w:r w:rsidRPr="00921A58">
        <w:rPr>
          <w:rFonts w:ascii="Times New Roman" w:hAnsi="Times New Roman"/>
          <w:b/>
          <w:sz w:val="28"/>
          <w:szCs w:val="28"/>
        </w:rPr>
        <w:t>3.</w:t>
      </w:r>
      <w:r w:rsidR="002055F6">
        <w:rPr>
          <w:rFonts w:ascii="Times New Roman" w:hAnsi="Times New Roman"/>
          <w:b/>
          <w:sz w:val="28"/>
          <w:szCs w:val="28"/>
        </w:rPr>
        <w:t>10</w:t>
      </w:r>
      <w:r w:rsidRPr="00921A58">
        <w:rPr>
          <w:rFonts w:ascii="Times New Roman" w:hAnsi="Times New Roman"/>
          <w:b/>
          <w:sz w:val="28"/>
          <w:szCs w:val="28"/>
        </w:rPr>
        <w:t xml:space="preserve"> Результаты мониторинга логистических возможностей Вологодской области</w:t>
      </w:r>
      <w:r w:rsidR="0045200B">
        <w:rPr>
          <w:rFonts w:ascii="Times New Roman" w:hAnsi="Times New Roman"/>
          <w:b/>
          <w:sz w:val="28"/>
          <w:szCs w:val="28"/>
        </w:rPr>
        <w:t xml:space="preserve"> </w:t>
      </w:r>
    </w:p>
    <w:p w:rsidR="00FC38EB" w:rsidRPr="000B5518" w:rsidRDefault="000B5518" w:rsidP="000B5518">
      <w:pPr>
        <w:spacing w:after="0" w:line="240" w:lineRule="auto"/>
        <w:jc w:val="both"/>
        <w:rPr>
          <w:rFonts w:ascii="Times New Roman" w:hAnsi="Times New Roman"/>
          <w:b/>
          <w:color w:val="000000"/>
          <w:sz w:val="28"/>
        </w:rPr>
      </w:pPr>
      <w:r w:rsidRPr="000B5518">
        <w:rPr>
          <w:rFonts w:ascii="Times New Roman" w:hAnsi="Times New Roman"/>
          <w:b/>
          <w:color w:val="000000"/>
          <w:sz w:val="28"/>
        </w:rPr>
        <w:t>Состояние транспортной инфраструктуры Вологодской области и субъектов Российской Федерации</w:t>
      </w:r>
      <w:r w:rsidR="00FC38EB" w:rsidRPr="000B5518">
        <w:rPr>
          <w:rFonts w:ascii="Times New Roman" w:hAnsi="Times New Roman"/>
          <w:b/>
          <w:color w:val="000000"/>
          <w:sz w:val="28"/>
        </w:rPr>
        <w:t xml:space="preserve">, </w:t>
      </w:r>
      <w:r w:rsidRPr="000B5518">
        <w:rPr>
          <w:rFonts w:ascii="Times New Roman" w:hAnsi="Times New Roman"/>
          <w:b/>
          <w:color w:val="000000"/>
          <w:sz w:val="28"/>
        </w:rPr>
        <w:t>имеющих общие территориальные границы с Вологодской областью, сервисная и сопутствующая инфраструктура для транспортных средств и работников.</w:t>
      </w:r>
    </w:p>
    <w:p w:rsidR="00571AE9" w:rsidRDefault="00571AE9" w:rsidP="000B5518">
      <w:pPr>
        <w:pStyle w:val="2"/>
        <w:spacing w:before="0"/>
        <w:ind w:left="357"/>
        <w:jc w:val="both"/>
        <w:rPr>
          <w:rFonts w:ascii="Times New Roman" w:hAnsi="Times New Roman"/>
          <w:color w:val="000000"/>
          <w:sz w:val="28"/>
        </w:rPr>
      </w:pPr>
    </w:p>
    <w:p w:rsidR="00FC38EB" w:rsidRDefault="00FC38EB" w:rsidP="00571AE9">
      <w:pPr>
        <w:pStyle w:val="2"/>
        <w:spacing w:before="0"/>
        <w:ind w:left="357"/>
        <w:jc w:val="center"/>
        <w:rPr>
          <w:rFonts w:ascii="Times New Roman" w:hAnsi="Times New Roman"/>
          <w:color w:val="000000"/>
          <w:sz w:val="28"/>
        </w:rPr>
      </w:pPr>
      <w:r>
        <w:rPr>
          <w:rFonts w:ascii="Times New Roman" w:hAnsi="Times New Roman"/>
          <w:color w:val="000000"/>
          <w:sz w:val="28"/>
        </w:rPr>
        <w:t>Автодорожная инфраструктура Вологодской области и субъектов Российской Федерации, имеющих общие территориальные границы с областью</w:t>
      </w:r>
    </w:p>
    <w:p w:rsidR="00FC38EB" w:rsidRDefault="00FC38EB" w:rsidP="00FC38EB"/>
    <w:p w:rsidR="00FC38EB" w:rsidRPr="00571AE9" w:rsidRDefault="00FC38EB" w:rsidP="00571AE9">
      <w:pPr>
        <w:spacing w:after="0" w:line="240" w:lineRule="auto"/>
        <w:ind w:firstLine="709"/>
        <w:jc w:val="both"/>
        <w:rPr>
          <w:rFonts w:ascii="Times New Roman" w:hAnsi="Times New Roman"/>
          <w:color w:val="454545"/>
          <w:sz w:val="28"/>
          <w:szCs w:val="28"/>
        </w:rPr>
      </w:pPr>
      <w:r w:rsidRPr="00571AE9">
        <w:rPr>
          <w:rFonts w:ascii="Times New Roman" w:hAnsi="Times New Roman"/>
          <w:sz w:val="28"/>
          <w:szCs w:val="28"/>
        </w:rPr>
        <w:t>Общая протяженность сети автомобильных дорог общего пользования на территории Вологодской области по состоянию на 1 января 2022 года составила 28 431,63 км, из них: 1 592,8 км – автомобильные дороги федерального значения; 10 126,35 км – автомобильные дороги регионального значения; 16 712,4 км – автомобильные дороги местного значения</w:t>
      </w:r>
      <w:r w:rsidRPr="00571AE9">
        <w:rPr>
          <w:rFonts w:ascii="Times New Roman" w:hAnsi="Times New Roman"/>
          <w:color w:val="454545"/>
          <w:sz w:val="28"/>
          <w:szCs w:val="28"/>
        </w:rPr>
        <w:t>.</w:t>
      </w:r>
    </w:p>
    <w:p w:rsidR="00FC38EB" w:rsidRDefault="00FC38EB" w:rsidP="00FC38EB">
      <w:pPr>
        <w:spacing w:after="0" w:line="360" w:lineRule="auto"/>
        <w:ind w:firstLine="709"/>
        <w:jc w:val="both"/>
        <w:rPr>
          <w:rFonts w:ascii="Open Sans" w:hAnsi="Open Sans"/>
          <w:color w:val="454545"/>
          <w:sz w:val="16"/>
        </w:rPr>
      </w:pPr>
    </w:p>
    <w:p w:rsidR="00FC38EB" w:rsidRDefault="00FC38EB" w:rsidP="00FC38EB">
      <w:pPr>
        <w:spacing w:after="0" w:line="360" w:lineRule="auto"/>
        <w:ind w:firstLine="709"/>
        <w:jc w:val="both"/>
        <w:rPr>
          <w:rFonts w:ascii="Times New Roman" w:hAnsi="Times New Roman"/>
          <w:sz w:val="24"/>
        </w:rPr>
      </w:pPr>
      <w:r>
        <w:rPr>
          <w:rFonts w:ascii="Times New Roman" w:hAnsi="Times New Roman"/>
          <w:sz w:val="20"/>
        </w:rPr>
        <w:t>Таблица 1 – Протяженность путей сообщения Вологодской области, 2016-2021 гг.</w:t>
      </w:r>
    </w:p>
    <w:tbl>
      <w:tblPr>
        <w:tblStyle w:val="aa"/>
        <w:tblW w:w="0" w:type="auto"/>
        <w:tblInd w:w="108" w:type="dxa"/>
        <w:tblLayout w:type="fixed"/>
        <w:tblLook w:val="04A0" w:firstRow="1" w:lastRow="0" w:firstColumn="1" w:lastColumn="0" w:noHBand="0" w:noVBand="1"/>
      </w:tblPr>
      <w:tblGrid>
        <w:gridCol w:w="3261"/>
        <w:gridCol w:w="1134"/>
        <w:gridCol w:w="1134"/>
        <w:gridCol w:w="1134"/>
        <w:gridCol w:w="992"/>
        <w:gridCol w:w="992"/>
        <w:gridCol w:w="992"/>
      </w:tblGrid>
      <w:tr w:rsidR="00FC38EB" w:rsidTr="00571AE9">
        <w:tc>
          <w:tcPr>
            <w:tcW w:w="3261" w:type="dxa"/>
          </w:tcPr>
          <w:p w:rsidR="00FC38EB" w:rsidRDefault="00FC38EB" w:rsidP="00571AE9">
            <w:pPr>
              <w:spacing w:after="0" w:line="240" w:lineRule="auto"/>
              <w:jc w:val="both"/>
              <w:rPr>
                <w:rFonts w:ascii="Times New Roman" w:hAnsi="Times New Roman"/>
                <w:sz w:val="24"/>
              </w:rPr>
            </w:pPr>
          </w:p>
        </w:tc>
        <w:tc>
          <w:tcPr>
            <w:tcW w:w="1134"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2016</w:t>
            </w:r>
          </w:p>
        </w:tc>
        <w:tc>
          <w:tcPr>
            <w:tcW w:w="1134"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2017</w:t>
            </w:r>
          </w:p>
        </w:tc>
        <w:tc>
          <w:tcPr>
            <w:tcW w:w="1134"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2018</w:t>
            </w:r>
          </w:p>
        </w:tc>
        <w:tc>
          <w:tcPr>
            <w:tcW w:w="992"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2019</w:t>
            </w:r>
          </w:p>
        </w:tc>
        <w:tc>
          <w:tcPr>
            <w:tcW w:w="992"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2020</w:t>
            </w:r>
          </w:p>
        </w:tc>
        <w:tc>
          <w:tcPr>
            <w:tcW w:w="992" w:type="dxa"/>
          </w:tcPr>
          <w:p w:rsidR="00FC38EB" w:rsidRDefault="00FC38EB" w:rsidP="00571AE9">
            <w:pPr>
              <w:spacing w:after="0" w:line="240" w:lineRule="auto"/>
              <w:jc w:val="center"/>
              <w:rPr>
                <w:rFonts w:ascii="Times New Roman" w:hAnsi="Times New Roman"/>
                <w:sz w:val="24"/>
              </w:rPr>
            </w:pPr>
            <w:r>
              <w:rPr>
                <w:rFonts w:ascii="Times New Roman" w:hAnsi="Times New Roman"/>
                <w:sz w:val="24"/>
              </w:rPr>
              <w:t>2021</w:t>
            </w:r>
          </w:p>
        </w:tc>
      </w:tr>
      <w:tr w:rsidR="00FC38EB" w:rsidTr="00571AE9">
        <w:tc>
          <w:tcPr>
            <w:tcW w:w="3261" w:type="dxa"/>
            <w:tcBorders>
              <w:bottom w:val="single" w:sz="4" w:space="0" w:color="000000"/>
            </w:tcBorders>
          </w:tcPr>
          <w:p w:rsidR="00FC38EB" w:rsidRDefault="00FC38EB" w:rsidP="00571AE9">
            <w:pPr>
              <w:spacing w:after="0" w:line="240" w:lineRule="auto"/>
              <w:rPr>
                <w:rFonts w:ascii="Times New Roman" w:hAnsi="Times New Roman"/>
                <w:sz w:val="24"/>
              </w:rPr>
            </w:pPr>
            <w:r>
              <w:rPr>
                <w:rFonts w:ascii="Times New Roman" w:hAnsi="Times New Roman"/>
                <w:sz w:val="24"/>
              </w:rPr>
              <w:t>Протяженность автомобильных дорог общего пользования</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28805</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28547</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28464</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28777</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28452</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28410</w:t>
            </w:r>
          </w:p>
        </w:tc>
      </w:tr>
      <w:tr w:rsidR="00FC38EB" w:rsidTr="00571AE9">
        <w:tc>
          <w:tcPr>
            <w:tcW w:w="3261" w:type="dxa"/>
            <w:tcBorders>
              <w:bottom w:val="nil"/>
            </w:tcBorders>
          </w:tcPr>
          <w:p w:rsidR="00FC38EB" w:rsidRDefault="00FC38EB" w:rsidP="00571AE9">
            <w:pPr>
              <w:spacing w:after="0" w:line="240" w:lineRule="auto"/>
              <w:rPr>
                <w:rFonts w:ascii="Times New Roman" w:hAnsi="Times New Roman"/>
                <w:sz w:val="24"/>
              </w:rPr>
            </w:pPr>
            <w:r>
              <w:rPr>
                <w:rFonts w:ascii="Times New Roman" w:hAnsi="Times New Roman"/>
                <w:sz w:val="24"/>
              </w:rPr>
              <w:t>из них</w:t>
            </w: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r>
      <w:tr w:rsidR="00FC38EB" w:rsidTr="00571AE9">
        <w:tc>
          <w:tcPr>
            <w:tcW w:w="3261" w:type="dxa"/>
            <w:tcBorders>
              <w:top w:val="nil"/>
            </w:tcBorders>
          </w:tcPr>
          <w:p w:rsidR="00FC38EB" w:rsidRDefault="00FC38EB" w:rsidP="00571AE9">
            <w:pPr>
              <w:spacing w:after="0" w:line="240" w:lineRule="auto"/>
              <w:rPr>
                <w:rFonts w:ascii="Times New Roman" w:hAnsi="Times New Roman"/>
                <w:sz w:val="24"/>
              </w:rPr>
            </w:pPr>
            <w:r>
              <w:rPr>
                <w:rFonts w:ascii="Times New Roman" w:hAnsi="Times New Roman"/>
                <w:sz w:val="24"/>
              </w:rPr>
              <w:t>с твердым покрытием</w:t>
            </w:r>
          </w:p>
        </w:tc>
        <w:tc>
          <w:tcPr>
            <w:tcW w:w="1134"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16843</w:t>
            </w:r>
          </w:p>
        </w:tc>
        <w:tc>
          <w:tcPr>
            <w:tcW w:w="1134"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16827</w:t>
            </w:r>
          </w:p>
        </w:tc>
        <w:tc>
          <w:tcPr>
            <w:tcW w:w="1134"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16761</w:t>
            </w:r>
          </w:p>
        </w:tc>
        <w:tc>
          <w:tcPr>
            <w:tcW w:w="992"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z w:val="24"/>
              </w:rPr>
              <w:t>16865</w:t>
            </w:r>
          </w:p>
        </w:tc>
        <w:tc>
          <w:tcPr>
            <w:tcW w:w="992"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z w:val="24"/>
              </w:rPr>
              <w:t>16770</w:t>
            </w:r>
          </w:p>
        </w:tc>
        <w:tc>
          <w:tcPr>
            <w:tcW w:w="992" w:type="dxa"/>
            <w:tcBorders>
              <w:top w:val="nil"/>
              <w:bottom w:val="single" w:sz="4" w:space="0" w:color="000000"/>
            </w:tcBorders>
            <w:vAlign w:val="bottom"/>
          </w:tcPr>
          <w:p w:rsidR="00FC38EB" w:rsidRDefault="00FC38EB" w:rsidP="00571AE9">
            <w:pPr>
              <w:spacing w:after="0" w:line="240" w:lineRule="auto"/>
              <w:jc w:val="center"/>
              <w:rPr>
                <w:rFonts w:ascii="Times New Roman" w:hAnsi="Times New Roman"/>
                <w:sz w:val="24"/>
              </w:rPr>
            </w:pPr>
            <w:r>
              <w:rPr>
                <w:rFonts w:ascii="Times New Roman" w:hAnsi="Times New Roman"/>
                <w:sz w:val="24"/>
              </w:rPr>
              <w:t>16840</w:t>
            </w:r>
          </w:p>
        </w:tc>
      </w:tr>
      <w:tr w:rsidR="00FC38EB" w:rsidTr="00571AE9">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в том числе по значению:</w:t>
            </w: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r>
      <w:tr w:rsidR="00FC38EB" w:rsidTr="00571AE9">
        <w:trPr>
          <w:trHeight w:val="161"/>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федерального</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1104</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1152</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1564</w:t>
            </w:r>
          </w:p>
        </w:tc>
      </w:tr>
      <w:tr w:rsidR="00FC38EB" w:rsidTr="00571AE9">
        <w:trPr>
          <w:trHeight w:val="311"/>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 регионального</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10289</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10290</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10186</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10040</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10005</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9590</w:t>
            </w:r>
          </w:p>
        </w:tc>
      </w:tr>
      <w:tr w:rsidR="00FC38EB" w:rsidTr="00571AE9">
        <w:trPr>
          <w:trHeight w:val="371"/>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местного</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5549</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5532</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5571</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5721</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5614</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5686</w:t>
            </w:r>
          </w:p>
        </w:tc>
      </w:tr>
      <w:tr w:rsidR="00FC38EB" w:rsidTr="00571AE9">
        <w:trPr>
          <w:trHeight w:val="334"/>
        </w:trPr>
        <w:tc>
          <w:tcPr>
            <w:tcW w:w="3261" w:type="dxa"/>
            <w:tcBorders>
              <w:bottom w:val="single" w:sz="4" w:space="0" w:color="000000"/>
            </w:tcBorders>
          </w:tcPr>
          <w:p w:rsidR="00FC38EB" w:rsidRDefault="00FC38EB" w:rsidP="00571AE9">
            <w:pPr>
              <w:spacing w:after="0" w:line="240" w:lineRule="auto"/>
              <w:rPr>
                <w:rFonts w:ascii="Times New Roman" w:hAnsi="Times New Roman"/>
                <w:sz w:val="24"/>
              </w:rPr>
            </w:pPr>
            <w:r>
              <w:rPr>
                <w:rFonts w:ascii="Times New Roman" w:hAnsi="Times New Roman"/>
                <w:sz w:val="24"/>
              </w:rPr>
              <w:t>Протяженность автомобильных дорог общего пользования с усовершенствованным твердым покрытием</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7322</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7429</w:t>
            </w:r>
          </w:p>
        </w:tc>
        <w:tc>
          <w:tcPr>
            <w:tcW w:w="1134"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7431</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7452</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7405</w:t>
            </w:r>
          </w:p>
        </w:tc>
        <w:tc>
          <w:tcPr>
            <w:tcW w:w="992" w:type="dxa"/>
            <w:tcBorders>
              <w:bottom w:val="single" w:sz="4" w:space="0" w:color="000000"/>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7433</w:t>
            </w:r>
          </w:p>
        </w:tc>
      </w:tr>
      <w:tr w:rsidR="00FC38EB" w:rsidTr="00571AE9">
        <w:trPr>
          <w:trHeight w:val="277"/>
        </w:trPr>
        <w:tc>
          <w:tcPr>
            <w:tcW w:w="3261" w:type="dxa"/>
            <w:tcBorders>
              <w:bottom w:val="nil"/>
            </w:tcBorders>
          </w:tcPr>
          <w:p w:rsidR="00FC38EB" w:rsidRDefault="00FC38EB" w:rsidP="00571AE9">
            <w:pPr>
              <w:spacing w:after="0" w:line="240" w:lineRule="auto"/>
              <w:rPr>
                <w:rFonts w:ascii="Times New Roman" w:hAnsi="Times New Roman"/>
                <w:sz w:val="24"/>
              </w:rPr>
            </w:pPr>
            <w:r>
              <w:rPr>
                <w:rFonts w:ascii="Times New Roman" w:hAnsi="Times New Roman"/>
                <w:sz w:val="24"/>
              </w:rPr>
              <w:t>в том числе</w:t>
            </w: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1134"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c>
          <w:tcPr>
            <w:tcW w:w="992" w:type="dxa"/>
            <w:tcBorders>
              <w:bottom w:val="nil"/>
            </w:tcBorders>
          </w:tcPr>
          <w:p w:rsidR="00FC38EB" w:rsidRDefault="00FC38EB" w:rsidP="00571AE9">
            <w:pPr>
              <w:spacing w:after="0" w:line="240" w:lineRule="auto"/>
              <w:jc w:val="center"/>
              <w:rPr>
                <w:rFonts w:ascii="Times New Roman" w:hAnsi="Times New Roman"/>
                <w:sz w:val="24"/>
              </w:rPr>
            </w:pPr>
          </w:p>
        </w:tc>
      </w:tr>
      <w:tr w:rsidR="00FC38EB" w:rsidTr="00571AE9">
        <w:trPr>
          <w:trHeight w:val="138"/>
        </w:trPr>
        <w:tc>
          <w:tcPr>
            <w:tcW w:w="3261" w:type="dxa"/>
            <w:tcBorders>
              <w:top w:val="nil"/>
            </w:tcBorders>
          </w:tcPr>
          <w:p w:rsidR="00FC38EB" w:rsidRDefault="00FC38EB" w:rsidP="00571AE9">
            <w:pPr>
              <w:spacing w:after="0" w:line="240" w:lineRule="auto"/>
              <w:rPr>
                <w:rFonts w:ascii="Times New Roman" w:hAnsi="Times New Roman"/>
                <w:sz w:val="24"/>
              </w:rPr>
            </w:pPr>
            <w:r>
              <w:rPr>
                <w:rFonts w:ascii="Times New Roman" w:hAnsi="Times New Roman"/>
                <w:sz w:val="24"/>
              </w:rPr>
              <w:t>по значению:</w:t>
            </w:r>
          </w:p>
        </w:tc>
        <w:tc>
          <w:tcPr>
            <w:tcW w:w="1134" w:type="dxa"/>
            <w:tcBorders>
              <w:top w:val="nil"/>
              <w:bottom w:val="nil"/>
            </w:tcBorders>
          </w:tcPr>
          <w:p w:rsidR="00FC38EB" w:rsidRDefault="00FC38EB" w:rsidP="00571AE9">
            <w:pPr>
              <w:spacing w:after="0" w:line="240" w:lineRule="auto"/>
              <w:jc w:val="center"/>
              <w:rPr>
                <w:rFonts w:ascii="Times New Roman" w:hAnsi="Times New Roman"/>
                <w:sz w:val="24"/>
              </w:rPr>
            </w:pPr>
          </w:p>
        </w:tc>
        <w:tc>
          <w:tcPr>
            <w:tcW w:w="1134" w:type="dxa"/>
            <w:tcBorders>
              <w:top w:val="nil"/>
              <w:bottom w:val="nil"/>
            </w:tcBorders>
          </w:tcPr>
          <w:p w:rsidR="00FC38EB" w:rsidRDefault="00FC38EB" w:rsidP="00571AE9">
            <w:pPr>
              <w:spacing w:after="0" w:line="240" w:lineRule="auto"/>
              <w:jc w:val="center"/>
              <w:rPr>
                <w:rFonts w:ascii="Times New Roman" w:hAnsi="Times New Roman"/>
                <w:sz w:val="24"/>
              </w:rPr>
            </w:pPr>
          </w:p>
        </w:tc>
        <w:tc>
          <w:tcPr>
            <w:tcW w:w="1134" w:type="dxa"/>
            <w:tcBorders>
              <w:top w:val="nil"/>
              <w:bottom w:val="nil"/>
            </w:tcBorders>
          </w:tcPr>
          <w:p w:rsidR="00FC38EB" w:rsidRDefault="00FC38EB" w:rsidP="00571AE9">
            <w:pPr>
              <w:spacing w:after="0" w:line="240" w:lineRule="auto"/>
              <w:jc w:val="center"/>
              <w:rPr>
                <w:rFonts w:ascii="Times New Roman" w:hAnsi="Times New Roman"/>
                <w:sz w:val="24"/>
              </w:rPr>
            </w:pPr>
          </w:p>
        </w:tc>
        <w:tc>
          <w:tcPr>
            <w:tcW w:w="992" w:type="dxa"/>
            <w:tcBorders>
              <w:top w:val="nil"/>
              <w:bottom w:val="nil"/>
            </w:tcBorders>
          </w:tcPr>
          <w:p w:rsidR="00FC38EB" w:rsidRDefault="00FC38EB" w:rsidP="00571AE9">
            <w:pPr>
              <w:spacing w:after="0" w:line="240" w:lineRule="auto"/>
              <w:jc w:val="center"/>
              <w:rPr>
                <w:rFonts w:ascii="Times New Roman" w:hAnsi="Times New Roman"/>
                <w:sz w:val="24"/>
              </w:rPr>
            </w:pPr>
          </w:p>
        </w:tc>
        <w:tc>
          <w:tcPr>
            <w:tcW w:w="992" w:type="dxa"/>
            <w:tcBorders>
              <w:top w:val="nil"/>
              <w:bottom w:val="nil"/>
            </w:tcBorders>
          </w:tcPr>
          <w:p w:rsidR="00FC38EB" w:rsidRDefault="00FC38EB" w:rsidP="00571AE9">
            <w:pPr>
              <w:spacing w:after="0" w:line="240" w:lineRule="auto"/>
              <w:jc w:val="center"/>
              <w:rPr>
                <w:rFonts w:ascii="Times New Roman" w:hAnsi="Times New Roman"/>
                <w:sz w:val="24"/>
              </w:rPr>
            </w:pPr>
          </w:p>
        </w:tc>
        <w:tc>
          <w:tcPr>
            <w:tcW w:w="992" w:type="dxa"/>
            <w:tcBorders>
              <w:top w:val="nil"/>
              <w:bottom w:val="nil"/>
            </w:tcBorders>
          </w:tcPr>
          <w:p w:rsidR="00FC38EB" w:rsidRDefault="00FC38EB" w:rsidP="00571AE9">
            <w:pPr>
              <w:spacing w:after="0" w:line="240" w:lineRule="auto"/>
              <w:jc w:val="center"/>
              <w:rPr>
                <w:rFonts w:ascii="Times New Roman" w:hAnsi="Times New Roman"/>
                <w:sz w:val="24"/>
              </w:rPr>
            </w:pPr>
          </w:p>
        </w:tc>
      </w:tr>
      <w:tr w:rsidR="00FC38EB" w:rsidTr="00571AE9">
        <w:trPr>
          <w:trHeight w:val="253"/>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федерального</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1134"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1005</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1086</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1134</w:t>
            </w:r>
          </w:p>
        </w:tc>
        <w:tc>
          <w:tcPr>
            <w:tcW w:w="992" w:type="dxa"/>
            <w:tcBorders>
              <w:top w:val="nil"/>
            </w:tcBorders>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1543</w:t>
            </w:r>
          </w:p>
        </w:tc>
      </w:tr>
      <w:tr w:rsidR="00FC38EB" w:rsidTr="00571AE9">
        <w:trPr>
          <w:trHeight w:val="184"/>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регионального</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4548</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4571</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4552</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4499</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4469</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4077</w:t>
            </w:r>
          </w:p>
        </w:tc>
      </w:tr>
      <w:tr w:rsidR="00FC38EB" w:rsidTr="00571AE9">
        <w:trPr>
          <w:trHeight w:val="416"/>
        </w:trPr>
        <w:tc>
          <w:tcPr>
            <w:tcW w:w="3261" w:type="dxa"/>
          </w:tcPr>
          <w:p w:rsidR="00FC38EB" w:rsidRDefault="00FC38EB" w:rsidP="00571AE9">
            <w:pPr>
              <w:spacing w:after="0" w:line="240" w:lineRule="auto"/>
              <w:rPr>
                <w:rFonts w:ascii="Times New Roman" w:hAnsi="Times New Roman"/>
                <w:sz w:val="24"/>
              </w:rPr>
            </w:pPr>
            <w:r>
              <w:rPr>
                <w:rFonts w:ascii="Times New Roman" w:hAnsi="Times New Roman"/>
                <w:sz w:val="24"/>
              </w:rPr>
              <w:t>местного</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1768</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1853</w:t>
            </w:r>
          </w:p>
        </w:tc>
        <w:tc>
          <w:tcPr>
            <w:tcW w:w="1134"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1874</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pacing w:val="-6"/>
                <w:sz w:val="24"/>
              </w:rPr>
              <w:t>1867</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1802</w:t>
            </w:r>
          </w:p>
        </w:tc>
        <w:tc>
          <w:tcPr>
            <w:tcW w:w="992" w:type="dxa"/>
            <w:vAlign w:val="center"/>
          </w:tcPr>
          <w:p w:rsidR="00FC38EB" w:rsidRDefault="00FC38EB" w:rsidP="00571AE9">
            <w:pPr>
              <w:spacing w:after="0" w:line="240" w:lineRule="auto"/>
              <w:jc w:val="center"/>
              <w:rPr>
                <w:rFonts w:ascii="Times New Roman" w:hAnsi="Times New Roman"/>
                <w:sz w:val="24"/>
              </w:rPr>
            </w:pPr>
            <w:r>
              <w:rPr>
                <w:rFonts w:ascii="Times New Roman" w:hAnsi="Times New Roman"/>
                <w:sz w:val="24"/>
              </w:rPr>
              <w:t>1813</w:t>
            </w:r>
          </w:p>
        </w:tc>
      </w:tr>
    </w:tbl>
    <w:p w:rsidR="00FC38EB" w:rsidRDefault="00FC38EB" w:rsidP="00571AE9">
      <w:pPr>
        <w:spacing w:after="0" w:line="240" w:lineRule="auto"/>
        <w:ind w:firstLine="709"/>
        <w:jc w:val="both"/>
        <w:rPr>
          <w:rFonts w:ascii="Times New Roman" w:hAnsi="Times New Roman"/>
          <w:sz w:val="28"/>
        </w:rPr>
      </w:pPr>
    </w:p>
    <w:p w:rsidR="00FC38EB" w:rsidRPr="00571AE9" w:rsidRDefault="00FC38EB" w:rsidP="00571AE9">
      <w:pPr>
        <w:spacing w:after="0" w:line="240" w:lineRule="auto"/>
        <w:ind w:firstLine="709"/>
        <w:jc w:val="both"/>
        <w:rPr>
          <w:rFonts w:ascii="Times New Roman" w:hAnsi="Times New Roman"/>
          <w:sz w:val="28"/>
          <w:szCs w:val="28"/>
        </w:rPr>
      </w:pPr>
      <w:r w:rsidRPr="00571AE9">
        <w:rPr>
          <w:rFonts w:ascii="Times New Roman" w:hAnsi="Times New Roman"/>
          <w:sz w:val="28"/>
          <w:szCs w:val="28"/>
        </w:rPr>
        <w:t>Удельный вес автомобильных дорог с твердым покрытием в общей протяженности автомобильных дорог Вологодской области – 58,7%, что ниже среднероссийского показателя в 70,7%, вместе с тем и ниже аналогичного показателя, рассчитанного для Северо-Западного федерального округа (72,4%).</w:t>
      </w:r>
    </w:p>
    <w:p w:rsidR="00FC38EB" w:rsidRPr="00571AE9"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Если сравнивать удельный вес автомобильных дорог с твердым покрытием в Вологодской области и соседних с ней регионах РФ, то можно отметить превосходство Ленинградской области (79,0%), республики Карелия (75,7%) и Новгородской области (72,5%). Все прочие регионы (в том числе и Вологодская область с 58,7%) имеют от 55 до 62 процентов, что ниже, чем средний показатель по Российской Федерации в целом. По сравнению с 2020 годом, в 2021 году удельный вес автодорог с твердым покрытием в Вологодской области снизился на 0,2% (с 58,9% до 58,7%).</w:t>
      </w:r>
    </w:p>
    <w:p w:rsidR="00FC38EB" w:rsidRPr="00571AE9" w:rsidRDefault="00FC38EB" w:rsidP="00571AE9">
      <w:pPr>
        <w:spacing w:after="0" w:line="240" w:lineRule="auto"/>
        <w:ind w:firstLine="708"/>
        <w:rPr>
          <w:rFonts w:ascii="Times New Roman" w:hAnsi="Times New Roman"/>
          <w:color w:val="00000A"/>
          <w:sz w:val="28"/>
          <w:szCs w:val="28"/>
          <w:highlight w:val="white"/>
        </w:rPr>
      </w:pPr>
    </w:p>
    <w:p w:rsidR="00FC38EB" w:rsidRDefault="00FC38EB" w:rsidP="000B5518">
      <w:pPr>
        <w:rPr>
          <w:rFonts w:ascii="Times New Roman" w:hAnsi="Times New Roman"/>
          <w:color w:val="00000A"/>
          <w:sz w:val="24"/>
          <w:highlight w:val="white"/>
        </w:rPr>
      </w:pPr>
      <w:r>
        <w:rPr>
          <w:rFonts w:ascii="Times New Roman" w:hAnsi="Times New Roman"/>
          <w:color w:val="00000A"/>
          <w:sz w:val="20"/>
          <w:highlight w:val="white"/>
        </w:rPr>
        <w:t xml:space="preserve">Таблица 2 - Удельный вес автомобильных дорог с твердым покрытием в общей протяженности автомобильных дорог общего пользования </w:t>
      </w:r>
      <w:r>
        <w:rPr>
          <w:rFonts w:ascii="Times New Roman" w:hAnsi="Times New Roman"/>
          <w:color w:val="00000A"/>
          <w:sz w:val="20"/>
        </w:rPr>
        <w:t xml:space="preserve">в Вологодской области и регионах, имеющих с ней общие границы, 2019-2021 </w:t>
      </w:r>
      <w:r>
        <w:rPr>
          <w:rFonts w:ascii="Times New Roman" w:hAnsi="Times New Roman"/>
          <w:color w:val="00000A"/>
          <w:sz w:val="20"/>
          <w:highlight w:val="white"/>
        </w:rPr>
        <w:t>гг., %</w:t>
      </w:r>
    </w:p>
    <w:tbl>
      <w:tblPr>
        <w:tblStyle w:val="aa"/>
        <w:tblW w:w="0" w:type="auto"/>
        <w:tblInd w:w="108" w:type="dxa"/>
        <w:tblLayout w:type="fixed"/>
        <w:tblLook w:val="04A0" w:firstRow="1" w:lastRow="0" w:firstColumn="1" w:lastColumn="0" w:noHBand="0" w:noVBand="1"/>
      </w:tblPr>
      <w:tblGrid>
        <w:gridCol w:w="4569"/>
        <w:gridCol w:w="1668"/>
        <w:gridCol w:w="1560"/>
        <w:gridCol w:w="1842"/>
      </w:tblGrid>
      <w:tr w:rsidR="00FC38EB" w:rsidRPr="00571AE9" w:rsidTr="00571AE9">
        <w:trPr>
          <w:trHeight w:val="1083"/>
        </w:trPr>
        <w:tc>
          <w:tcPr>
            <w:tcW w:w="4569" w:type="dxa"/>
            <w:vMerge w:val="restart"/>
          </w:tcPr>
          <w:p w:rsidR="00FC38EB" w:rsidRPr="00571AE9" w:rsidRDefault="00571AE9" w:rsidP="00571AE9">
            <w:pPr>
              <w:spacing w:after="0" w:line="240" w:lineRule="auto"/>
              <w:jc w:val="center"/>
              <w:rPr>
                <w:rFonts w:ascii="Times New Roman" w:hAnsi="Times New Roman"/>
              </w:rPr>
            </w:pPr>
            <w:r w:rsidRPr="00571AE9">
              <w:rPr>
                <w:rFonts w:ascii="Times New Roman" w:hAnsi="Times New Roman"/>
              </w:rPr>
              <w:t>Субъект РФ</w:t>
            </w:r>
          </w:p>
        </w:tc>
        <w:tc>
          <w:tcPr>
            <w:tcW w:w="5070" w:type="dxa"/>
            <w:gridSpan w:val="3"/>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color w:val="00000A"/>
                <w:highlight w:val="white"/>
              </w:rPr>
              <w:t>Удельный вес автомобильных дорог с твердым покрытием в общей протяженности автомобильных дорог общего пользования</w:t>
            </w:r>
          </w:p>
        </w:tc>
      </w:tr>
      <w:tr w:rsidR="00FC38EB" w:rsidRPr="00571AE9" w:rsidTr="00571AE9">
        <w:trPr>
          <w:trHeight w:val="196"/>
        </w:trPr>
        <w:tc>
          <w:tcPr>
            <w:tcW w:w="4569" w:type="dxa"/>
            <w:vMerge/>
          </w:tcPr>
          <w:p w:rsidR="00FC38EB" w:rsidRPr="00571AE9" w:rsidRDefault="00FC38EB" w:rsidP="00571AE9">
            <w:pPr>
              <w:spacing w:after="0" w:line="240" w:lineRule="auto"/>
            </w:pPr>
          </w:p>
        </w:tc>
        <w:tc>
          <w:tcPr>
            <w:tcW w:w="1668" w:type="dxa"/>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2019</w:t>
            </w:r>
          </w:p>
        </w:tc>
        <w:tc>
          <w:tcPr>
            <w:tcW w:w="1560" w:type="dxa"/>
            <w:tcBorders>
              <w:right w:val="single" w:sz="4" w:space="0" w:color="auto"/>
            </w:tcBorders>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2020</w:t>
            </w:r>
          </w:p>
        </w:tc>
        <w:tc>
          <w:tcPr>
            <w:tcW w:w="1842" w:type="dxa"/>
            <w:tcBorders>
              <w:left w:val="single" w:sz="4" w:space="0" w:color="auto"/>
            </w:tcBorders>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2021</w:t>
            </w:r>
          </w:p>
        </w:tc>
      </w:tr>
      <w:tr w:rsidR="00FC38EB" w:rsidRPr="00571AE9" w:rsidTr="00571AE9">
        <w:tc>
          <w:tcPr>
            <w:tcW w:w="4569"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Вологодская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58,6</w:t>
            </w:r>
          </w:p>
        </w:tc>
        <w:tc>
          <w:tcPr>
            <w:tcW w:w="1560"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58,9</w:t>
            </w:r>
          </w:p>
        </w:tc>
        <w:tc>
          <w:tcPr>
            <w:tcW w:w="1842"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58,7</w:t>
            </w:r>
          </w:p>
        </w:tc>
      </w:tr>
      <w:tr w:rsidR="00FC38EB" w:rsidRPr="00571AE9" w:rsidTr="00571AE9">
        <w:tc>
          <w:tcPr>
            <w:tcW w:w="4569"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Архангельская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62,0</w:t>
            </w:r>
          </w:p>
        </w:tc>
        <w:tc>
          <w:tcPr>
            <w:tcW w:w="1560"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61,6</w:t>
            </w:r>
          </w:p>
        </w:tc>
        <w:tc>
          <w:tcPr>
            <w:tcW w:w="1842"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62,2</w:t>
            </w:r>
          </w:p>
        </w:tc>
      </w:tr>
      <w:tr w:rsidR="00FC38EB" w:rsidRPr="00571AE9" w:rsidTr="00571AE9">
        <w:tc>
          <w:tcPr>
            <w:tcW w:w="4569"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Новгородская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73,1</w:t>
            </w:r>
          </w:p>
        </w:tc>
        <w:tc>
          <w:tcPr>
            <w:tcW w:w="1560"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72,6</w:t>
            </w:r>
          </w:p>
        </w:tc>
        <w:tc>
          <w:tcPr>
            <w:tcW w:w="1842"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72,5</w:t>
            </w:r>
          </w:p>
        </w:tc>
      </w:tr>
      <w:tr w:rsidR="00FC38EB" w:rsidRPr="00571AE9" w:rsidTr="00571AE9">
        <w:tc>
          <w:tcPr>
            <w:tcW w:w="4569"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Тверская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60,9</w:t>
            </w:r>
          </w:p>
        </w:tc>
        <w:tc>
          <w:tcPr>
            <w:tcW w:w="1560"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61,2</w:t>
            </w:r>
          </w:p>
        </w:tc>
        <w:tc>
          <w:tcPr>
            <w:tcW w:w="1842"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60,2</w:t>
            </w:r>
          </w:p>
        </w:tc>
      </w:tr>
      <w:tr w:rsidR="00FC38EB" w:rsidRPr="00571AE9" w:rsidTr="00571AE9">
        <w:tc>
          <w:tcPr>
            <w:tcW w:w="4569"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Ярославская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54,0</w:t>
            </w:r>
          </w:p>
        </w:tc>
        <w:tc>
          <w:tcPr>
            <w:tcW w:w="1560"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54,4</w:t>
            </w:r>
          </w:p>
        </w:tc>
        <w:tc>
          <w:tcPr>
            <w:tcW w:w="1842"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55,2</w:t>
            </w:r>
          </w:p>
        </w:tc>
      </w:tr>
      <w:tr w:rsidR="00FC38EB" w:rsidRPr="00571AE9" w:rsidTr="00571AE9">
        <w:tc>
          <w:tcPr>
            <w:tcW w:w="4569"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Ленинградская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79,1</w:t>
            </w:r>
          </w:p>
        </w:tc>
        <w:tc>
          <w:tcPr>
            <w:tcW w:w="1560"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78,7</w:t>
            </w:r>
          </w:p>
        </w:tc>
        <w:tc>
          <w:tcPr>
            <w:tcW w:w="1842"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79,0</w:t>
            </w:r>
          </w:p>
        </w:tc>
      </w:tr>
      <w:tr w:rsidR="00FC38EB" w:rsidRPr="00571AE9" w:rsidTr="00571AE9">
        <w:tc>
          <w:tcPr>
            <w:tcW w:w="4569"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Республика Карелия</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76,9</w:t>
            </w:r>
          </w:p>
        </w:tc>
        <w:tc>
          <w:tcPr>
            <w:tcW w:w="1560"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76,4</w:t>
            </w:r>
          </w:p>
        </w:tc>
        <w:tc>
          <w:tcPr>
            <w:tcW w:w="1842"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75,7</w:t>
            </w:r>
          </w:p>
        </w:tc>
      </w:tr>
      <w:tr w:rsidR="00FC38EB" w:rsidRPr="00571AE9" w:rsidTr="00571AE9">
        <w:tc>
          <w:tcPr>
            <w:tcW w:w="4569"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Кировская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55,5</w:t>
            </w:r>
          </w:p>
        </w:tc>
        <w:tc>
          <w:tcPr>
            <w:tcW w:w="1560"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55,1</w:t>
            </w:r>
          </w:p>
        </w:tc>
        <w:tc>
          <w:tcPr>
            <w:tcW w:w="1842"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55,3</w:t>
            </w:r>
          </w:p>
        </w:tc>
      </w:tr>
      <w:tr w:rsidR="00FC38EB" w:rsidRPr="00571AE9" w:rsidTr="00571AE9">
        <w:tc>
          <w:tcPr>
            <w:tcW w:w="4569"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Костромская область</w:t>
            </w:r>
          </w:p>
        </w:tc>
        <w:tc>
          <w:tcPr>
            <w:tcW w:w="1668"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60,1</w:t>
            </w:r>
          </w:p>
        </w:tc>
        <w:tc>
          <w:tcPr>
            <w:tcW w:w="1560"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60,1</w:t>
            </w:r>
          </w:p>
        </w:tc>
        <w:tc>
          <w:tcPr>
            <w:tcW w:w="1842"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60,4</w:t>
            </w:r>
          </w:p>
        </w:tc>
      </w:tr>
    </w:tbl>
    <w:p w:rsidR="00FC38EB" w:rsidRDefault="00FC38EB" w:rsidP="00FC38EB">
      <w:pPr>
        <w:spacing w:after="0" w:line="240" w:lineRule="auto"/>
        <w:jc w:val="both"/>
        <w:rPr>
          <w:rFonts w:ascii="Times New Roman" w:hAnsi="Times New Roman"/>
          <w:color w:val="00000A"/>
          <w:sz w:val="28"/>
          <w:highlight w:val="white"/>
        </w:rPr>
      </w:pPr>
    </w:p>
    <w:p w:rsidR="00FC38EB" w:rsidRPr="00571AE9"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Удельный вес автомобильных дорог с усовершенствованным покрытием в протяженности автомобильных дорог с твердым покрытием Вологодской области на конец 2021 года составляет 44,1% и практически не менялся за период 2016–2021 гг. Это меньше, чем в среднем по России (62,0%) и по Северо-Западному федеральному округу (53,6%).</w:t>
      </w:r>
    </w:p>
    <w:p w:rsidR="00FC38EB" w:rsidRPr="00571AE9" w:rsidRDefault="00FC38EB" w:rsidP="00571AE9">
      <w:pPr>
        <w:spacing w:after="0" w:line="240" w:lineRule="auto"/>
        <w:jc w:val="both"/>
        <w:rPr>
          <w:rFonts w:ascii="Times New Roman" w:hAnsi="Times New Roman"/>
          <w:color w:val="00000A"/>
          <w:sz w:val="28"/>
          <w:szCs w:val="28"/>
          <w:highlight w:val="white"/>
        </w:rPr>
      </w:pPr>
    </w:p>
    <w:p w:rsidR="00FC38EB" w:rsidRDefault="00FC38EB" w:rsidP="00FC38EB">
      <w:pPr>
        <w:jc w:val="both"/>
        <w:rPr>
          <w:rFonts w:ascii="Times New Roman" w:hAnsi="Times New Roman"/>
          <w:sz w:val="20"/>
        </w:rPr>
      </w:pPr>
      <w:r>
        <w:rPr>
          <w:rFonts w:ascii="Times New Roman" w:hAnsi="Times New Roman"/>
          <w:sz w:val="20"/>
          <w:highlight w:val="white"/>
        </w:rPr>
        <w:t xml:space="preserve">Таблица 3 - Удельный вес автомобильных дорог с усовершенствованным покрытием в протяженности автомобильных дорог с твердым покрытием общего пользования, </w:t>
      </w:r>
      <w:r>
        <w:rPr>
          <w:rFonts w:ascii="Times New Roman" w:hAnsi="Times New Roman"/>
          <w:sz w:val="20"/>
        </w:rPr>
        <w:t>в Вологодской области и регионах имеющих с ней общие границы, 2019-2021 г</w:t>
      </w:r>
      <w:r>
        <w:rPr>
          <w:rFonts w:ascii="Times New Roman" w:hAnsi="Times New Roman"/>
          <w:sz w:val="20"/>
          <w:highlight w:val="white"/>
        </w:rPr>
        <w:t>г., %</w:t>
      </w:r>
    </w:p>
    <w:tbl>
      <w:tblPr>
        <w:tblStyle w:val="aa"/>
        <w:tblW w:w="0" w:type="auto"/>
        <w:tblInd w:w="108" w:type="dxa"/>
        <w:tblLayout w:type="fixed"/>
        <w:tblLook w:val="04A0" w:firstRow="1" w:lastRow="0" w:firstColumn="1" w:lastColumn="0" w:noHBand="0" w:noVBand="1"/>
      </w:tblPr>
      <w:tblGrid>
        <w:gridCol w:w="3261"/>
        <w:gridCol w:w="1950"/>
        <w:gridCol w:w="2127"/>
        <w:gridCol w:w="2017"/>
      </w:tblGrid>
      <w:tr w:rsidR="00FC38EB" w:rsidRPr="00571AE9" w:rsidTr="00571AE9">
        <w:trPr>
          <w:trHeight w:val="832"/>
        </w:trPr>
        <w:tc>
          <w:tcPr>
            <w:tcW w:w="3261" w:type="dxa"/>
            <w:vMerge w:val="restart"/>
          </w:tcPr>
          <w:p w:rsidR="00FC38EB" w:rsidRPr="00571AE9" w:rsidRDefault="00571AE9" w:rsidP="00571AE9">
            <w:pPr>
              <w:spacing w:after="0" w:line="240" w:lineRule="auto"/>
              <w:jc w:val="center"/>
              <w:rPr>
                <w:rFonts w:ascii="Times New Roman" w:hAnsi="Times New Roman"/>
              </w:rPr>
            </w:pPr>
            <w:r w:rsidRPr="00571AE9">
              <w:rPr>
                <w:rFonts w:ascii="Times New Roman" w:hAnsi="Times New Roman"/>
              </w:rPr>
              <w:t>Субъект РФ</w:t>
            </w:r>
          </w:p>
        </w:tc>
        <w:tc>
          <w:tcPr>
            <w:tcW w:w="6094" w:type="dxa"/>
            <w:gridSpan w:val="3"/>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color w:val="00000A"/>
                <w:highlight w:val="white"/>
              </w:rPr>
              <w:t>Удельный вес автомобильных дорог с усовершенствованным покрытием в протяженности автомобильных дорог с твердым покрытием общего пользования</w:t>
            </w:r>
          </w:p>
        </w:tc>
      </w:tr>
      <w:tr w:rsidR="00FC38EB" w:rsidRPr="00571AE9" w:rsidTr="00571AE9">
        <w:trPr>
          <w:trHeight w:val="184"/>
        </w:trPr>
        <w:tc>
          <w:tcPr>
            <w:tcW w:w="3261" w:type="dxa"/>
            <w:vMerge/>
          </w:tcPr>
          <w:p w:rsidR="00FC38EB" w:rsidRPr="00571AE9" w:rsidRDefault="00FC38EB" w:rsidP="00571AE9">
            <w:pPr>
              <w:spacing w:after="0" w:line="240" w:lineRule="auto"/>
            </w:pPr>
          </w:p>
        </w:tc>
        <w:tc>
          <w:tcPr>
            <w:tcW w:w="1950" w:type="dxa"/>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2019</w:t>
            </w:r>
          </w:p>
        </w:tc>
        <w:tc>
          <w:tcPr>
            <w:tcW w:w="2127" w:type="dxa"/>
            <w:tcBorders>
              <w:right w:val="single" w:sz="4" w:space="0" w:color="auto"/>
            </w:tcBorders>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2020</w:t>
            </w:r>
          </w:p>
        </w:tc>
        <w:tc>
          <w:tcPr>
            <w:tcW w:w="2017" w:type="dxa"/>
            <w:tcBorders>
              <w:left w:val="single" w:sz="4" w:space="0" w:color="auto"/>
            </w:tcBorders>
          </w:tcPr>
          <w:p w:rsidR="00FC38EB" w:rsidRPr="00571AE9" w:rsidRDefault="00FC38EB" w:rsidP="00571AE9">
            <w:pPr>
              <w:spacing w:after="0" w:line="240" w:lineRule="auto"/>
              <w:jc w:val="center"/>
              <w:rPr>
                <w:rFonts w:ascii="Times New Roman" w:hAnsi="Times New Roman"/>
                <w:b/>
                <w:color w:val="00000A"/>
                <w:highlight w:val="white"/>
              </w:rPr>
            </w:pPr>
            <w:r w:rsidRPr="00571AE9">
              <w:rPr>
                <w:rFonts w:ascii="Times New Roman" w:hAnsi="Times New Roman"/>
                <w:b/>
                <w:color w:val="00000A"/>
                <w:highlight w:val="white"/>
              </w:rPr>
              <w:t>2021</w:t>
            </w:r>
          </w:p>
        </w:tc>
      </w:tr>
      <w:tr w:rsidR="00FC38EB" w:rsidRPr="00571AE9" w:rsidTr="00571AE9">
        <w:tc>
          <w:tcPr>
            <w:tcW w:w="3261"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Вологодская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44,2</w:t>
            </w:r>
          </w:p>
        </w:tc>
        <w:tc>
          <w:tcPr>
            <w:tcW w:w="2127"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44,2</w:t>
            </w:r>
          </w:p>
        </w:tc>
        <w:tc>
          <w:tcPr>
            <w:tcW w:w="2017"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44,1</w:t>
            </w:r>
          </w:p>
        </w:tc>
      </w:tr>
      <w:tr w:rsidR="00FC38EB" w:rsidRPr="00571AE9" w:rsidTr="00571AE9">
        <w:tc>
          <w:tcPr>
            <w:tcW w:w="3261"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Архангельская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34,8</w:t>
            </w:r>
          </w:p>
        </w:tc>
        <w:tc>
          <w:tcPr>
            <w:tcW w:w="2127"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34,8</w:t>
            </w:r>
          </w:p>
        </w:tc>
        <w:tc>
          <w:tcPr>
            <w:tcW w:w="2017"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34,6</w:t>
            </w:r>
          </w:p>
        </w:tc>
      </w:tr>
      <w:tr w:rsidR="00FC38EB" w:rsidRPr="00571AE9" w:rsidTr="00571AE9">
        <w:tc>
          <w:tcPr>
            <w:tcW w:w="3261"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Новгородская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58,5</w:t>
            </w:r>
          </w:p>
        </w:tc>
        <w:tc>
          <w:tcPr>
            <w:tcW w:w="2127"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58,5</w:t>
            </w:r>
          </w:p>
        </w:tc>
        <w:tc>
          <w:tcPr>
            <w:tcW w:w="2017" w:type="dxa"/>
            <w:tcBorders>
              <w:lef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58,8</w:t>
            </w:r>
          </w:p>
        </w:tc>
      </w:tr>
      <w:tr w:rsidR="00FC38EB" w:rsidRPr="00571AE9" w:rsidTr="00571AE9">
        <w:tc>
          <w:tcPr>
            <w:tcW w:w="3261"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Тверская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44,6</w:t>
            </w:r>
          </w:p>
        </w:tc>
        <w:tc>
          <w:tcPr>
            <w:tcW w:w="2127"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45,3</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45,6</w:t>
            </w:r>
          </w:p>
        </w:tc>
      </w:tr>
      <w:tr w:rsidR="00FC38EB" w:rsidRPr="00571AE9" w:rsidTr="00571AE9">
        <w:tc>
          <w:tcPr>
            <w:tcW w:w="3261"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Ярославская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76,0</w:t>
            </w:r>
          </w:p>
        </w:tc>
        <w:tc>
          <w:tcPr>
            <w:tcW w:w="2127"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74,8</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74,5</w:t>
            </w:r>
          </w:p>
        </w:tc>
      </w:tr>
      <w:tr w:rsidR="00FC38EB" w:rsidRPr="00571AE9" w:rsidTr="00571AE9">
        <w:tc>
          <w:tcPr>
            <w:tcW w:w="3261"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Ленинградская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60,8</w:t>
            </w:r>
          </w:p>
        </w:tc>
        <w:tc>
          <w:tcPr>
            <w:tcW w:w="2127"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61,2</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61,5</w:t>
            </w:r>
          </w:p>
        </w:tc>
      </w:tr>
      <w:tr w:rsidR="00FC38EB" w:rsidRPr="00571AE9" w:rsidTr="00571AE9">
        <w:tc>
          <w:tcPr>
            <w:tcW w:w="3261" w:type="dxa"/>
            <w:shd w:val="clear" w:color="auto" w:fill="DCE6F2" w:themeFill="accent1" w:themeFillTint="32"/>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Республика Карелия</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52,0</w:t>
            </w:r>
          </w:p>
        </w:tc>
        <w:tc>
          <w:tcPr>
            <w:tcW w:w="2127"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51,8</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52,4</w:t>
            </w:r>
          </w:p>
        </w:tc>
      </w:tr>
      <w:tr w:rsidR="00FC38EB" w:rsidRPr="00571AE9" w:rsidTr="00571AE9">
        <w:trPr>
          <w:trHeight w:val="144"/>
        </w:trPr>
        <w:tc>
          <w:tcPr>
            <w:tcW w:w="3261"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Кировская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61,5</w:t>
            </w:r>
          </w:p>
        </w:tc>
        <w:tc>
          <w:tcPr>
            <w:tcW w:w="2127" w:type="dxa"/>
            <w:tcBorders>
              <w:righ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62,2</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62,3</w:t>
            </w:r>
          </w:p>
        </w:tc>
      </w:tr>
      <w:tr w:rsidR="00FC38EB" w:rsidRPr="00571AE9" w:rsidTr="00571AE9">
        <w:trPr>
          <w:trHeight w:val="188"/>
        </w:trPr>
        <w:tc>
          <w:tcPr>
            <w:tcW w:w="3261"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Костромская область</w:t>
            </w:r>
          </w:p>
        </w:tc>
        <w:tc>
          <w:tcPr>
            <w:tcW w:w="1950" w:type="dxa"/>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54,3</w:t>
            </w:r>
          </w:p>
        </w:tc>
        <w:tc>
          <w:tcPr>
            <w:tcW w:w="2127" w:type="dxa"/>
            <w:tcBorders>
              <w:right w:val="single" w:sz="4" w:space="0" w:color="auto"/>
            </w:tcBorders>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54,3</w:t>
            </w:r>
          </w:p>
        </w:tc>
        <w:tc>
          <w:tcPr>
            <w:tcW w:w="2017" w:type="dxa"/>
            <w:tcBorders>
              <w:left w:val="single" w:sz="4" w:space="0" w:color="auto"/>
            </w:tcBorders>
            <w:shd w:val="clear" w:color="auto" w:fill="FFFFFF" w:themeFill="background1"/>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54,8</w:t>
            </w:r>
          </w:p>
        </w:tc>
      </w:tr>
    </w:tbl>
    <w:p w:rsidR="00FC38EB" w:rsidRDefault="00FC38EB" w:rsidP="00FC38EB">
      <w:pPr>
        <w:spacing w:after="0" w:line="360" w:lineRule="auto"/>
        <w:jc w:val="both"/>
        <w:rPr>
          <w:rFonts w:ascii="Times New Roman" w:hAnsi="Times New Roman"/>
          <w:color w:val="00000A"/>
          <w:sz w:val="28"/>
        </w:rPr>
      </w:pPr>
    </w:p>
    <w:p w:rsidR="00FC38EB" w:rsidRPr="00571AE9"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В сравнении с субъектами РФ, имеющими общие территориальные границы с Вологодской областью, последняя имеет средний показателей обеспеченности усовершенствованным дорожным покрытием - 44,1% (нижний показатель у Архангельской области – 34,6%, верхний у Ярославской области – 74,5%). Средний показатель по Северо-Западному федеральному округу – 53,6%, по Российской Федерации – 62,0%.</w:t>
      </w:r>
    </w:p>
    <w:p w:rsidR="00FC38EB" w:rsidRPr="00571AE9"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Доля автомобильных дорог общего пользования местного значения, отвечающих нормативным требованиям, к началу 2021 года составила 31,0%. Это существенно ниже как среднероссийского показателя (53,0%), так и среднего показателя по Северо-Западному федеральному округу (41,7%).</w:t>
      </w:r>
    </w:p>
    <w:p w:rsidR="00FC38EB" w:rsidRPr="00571AE9"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После сильного падения (от 88,0% в 2008 году до 48,5% в 2011 году, а затем до 25,8% в 2016 году) данный показатель по Вологодской области с 2016 по 2020 год колеблется в пределах 25-28%, однако в 2021 году произошёл рост на 3%.</w:t>
      </w:r>
    </w:p>
    <w:p w:rsidR="00FC38EB" w:rsidRPr="00571AE9" w:rsidRDefault="00FC38EB" w:rsidP="00571AE9">
      <w:pPr>
        <w:spacing w:after="0" w:line="240" w:lineRule="auto"/>
        <w:ind w:firstLine="709"/>
        <w:jc w:val="both"/>
        <w:rPr>
          <w:rFonts w:ascii="Times New Roman" w:hAnsi="Times New Roman"/>
          <w:b/>
          <w:caps/>
          <w:color w:val="00000A"/>
          <w:sz w:val="28"/>
          <w:szCs w:val="28"/>
        </w:rPr>
      </w:pPr>
      <w:r w:rsidRPr="00571AE9">
        <w:rPr>
          <w:rFonts w:ascii="Times New Roman" w:hAnsi="Times New Roman"/>
          <w:color w:val="00000A"/>
          <w:sz w:val="28"/>
          <w:szCs w:val="28"/>
        </w:rPr>
        <w:t>Из всех регионов, имеющих общие границы с Вологодской областью, уменьшение данного показателя за последние 10 лет у последней самое значительное. Однако самый низкий показатель у Архангельской области (4,9%).</w:t>
      </w:r>
    </w:p>
    <w:p w:rsidR="00FC38EB" w:rsidRDefault="00FC38EB" w:rsidP="00FC38EB">
      <w:pPr>
        <w:rPr>
          <w:rFonts w:ascii="Times New Roman" w:hAnsi="Times New Roman"/>
          <w:sz w:val="20"/>
          <w:highlight w:val="white"/>
        </w:rPr>
      </w:pPr>
    </w:p>
    <w:p w:rsidR="00FC38EB" w:rsidRDefault="00FC38EB" w:rsidP="00571AE9">
      <w:pPr>
        <w:spacing w:after="0" w:line="240" w:lineRule="auto"/>
        <w:jc w:val="both"/>
        <w:rPr>
          <w:sz w:val="20"/>
        </w:rPr>
      </w:pPr>
      <w:r>
        <w:rPr>
          <w:rFonts w:ascii="Times New Roman" w:hAnsi="Times New Roman"/>
          <w:sz w:val="20"/>
          <w:highlight w:val="white"/>
        </w:rPr>
        <w:t xml:space="preserve">Таблица 4 – </w:t>
      </w:r>
      <w:r>
        <w:rPr>
          <w:rFonts w:ascii="Times New Roman" w:hAnsi="Times New Roman"/>
          <w:sz w:val="20"/>
        </w:rPr>
        <w:t>Доля автомобильных дорог общего пользования местного значения, отвечающих нормативным требованиям, Вологодская область, 2012–2021 г</w:t>
      </w:r>
      <w:r>
        <w:rPr>
          <w:rFonts w:ascii="Times New Roman" w:hAnsi="Times New Roman"/>
          <w:sz w:val="20"/>
          <w:highlight w:val="white"/>
        </w:rPr>
        <w:t>г., %</w:t>
      </w:r>
    </w:p>
    <w:tbl>
      <w:tblPr>
        <w:tblStyle w:val="aa"/>
        <w:tblW w:w="0" w:type="auto"/>
        <w:tblLayout w:type="fixed"/>
        <w:tblLook w:val="04A0" w:firstRow="1" w:lastRow="0" w:firstColumn="1" w:lastColumn="0" w:noHBand="0" w:noVBand="1"/>
      </w:tblPr>
      <w:tblGrid>
        <w:gridCol w:w="2660"/>
        <w:gridCol w:w="709"/>
        <w:gridCol w:w="708"/>
        <w:gridCol w:w="709"/>
        <w:gridCol w:w="709"/>
        <w:gridCol w:w="709"/>
        <w:gridCol w:w="708"/>
        <w:gridCol w:w="709"/>
        <w:gridCol w:w="709"/>
        <w:gridCol w:w="709"/>
        <w:gridCol w:w="708"/>
      </w:tblGrid>
      <w:tr w:rsidR="00FC38EB" w:rsidRPr="00571AE9" w:rsidTr="00571AE9">
        <w:trPr>
          <w:trHeight w:val="1134"/>
        </w:trPr>
        <w:tc>
          <w:tcPr>
            <w:tcW w:w="2660" w:type="dxa"/>
          </w:tcPr>
          <w:p w:rsidR="00571AE9" w:rsidRDefault="00571AE9" w:rsidP="00571AE9">
            <w:pPr>
              <w:spacing w:line="240" w:lineRule="auto"/>
              <w:jc w:val="center"/>
              <w:rPr>
                <w:rFonts w:ascii="Times New Roman" w:hAnsi="Times New Roman"/>
                <w:color w:val="00000A"/>
              </w:rPr>
            </w:pPr>
          </w:p>
          <w:p w:rsidR="00FC38EB" w:rsidRPr="00571AE9" w:rsidRDefault="00FC38EB" w:rsidP="00571AE9">
            <w:pPr>
              <w:spacing w:line="240" w:lineRule="auto"/>
              <w:jc w:val="center"/>
              <w:rPr>
                <w:rFonts w:ascii="Times New Roman" w:hAnsi="Times New Roman"/>
                <w:color w:val="00000A"/>
              </w:rPr>
            </w:pP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2012</w:t>
            </w:r>
          </w:p>
        </w:tc>
        <w:tc>
          <w:tcPr>
            <w:tcW w:w="708"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2013</w:t>
            </w: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2014</w:t>
            </w: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2015</w:t>
            </w: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2016</w:t>
            </w:r>
          </w:p>
        </w:tc>
        <w:tc>
          <w:tcPr>
            <w:tcW w:w="708"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2017</w:t>
            </w: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2018</w:t>
            </w:r>
          </w:p>
        </w:tc>
        <w:tc>
          <w:tcPr>
            <w:tcW w:w="709" w:type="dxa"/>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2019</w:t>
            </w:r>
          </w:p>
        </w:tc>
        <w:tc>
          <w:tcPr>
            <w:tcW w:w="709" w:type="dxa"/>
            <w:tcBorders>
              <w:right w:val="single" w:sz="4" w:space="0" w:color="auto"/>
            </w:tcBorders>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2020</w:t>
            </w:r>
          </w:p>
        </w:tc>
        <w:tc>
          <w:tcPr>
            <w:tcW w:w="708" w:type="dxa"/>
            <w:tcBorders>
              <w:left w:val="single" w:sz="4" w:space="0" w:color="auto"/>
            </w:tcBorders>
            <w:textDirection w:val="btLr"/>
          </w:tcPr>
          <w:p w:rsidR="00FC38EB" w:rsidRPr="00571AE9" w:rsidRDefault="00FC38EB" w:rsidP="00571AE9">
            <w:pPr>
              <w:spacing w:line="240" w:lineRule="auto"/>
              <w:ind w:left="113" w:right="113"/>
              <w:jc w:val="center"/>
              <w:rPr>
                <w:rFonts w:ascii="Times New Roman" w:hAnsi="Times New Roman"/>
                <w:color w:val="00000A"/>
              </w:rPr>
            </w:pPr>
            <w:r w:rsidRPr="00571AE9">
              <w:rPr>
                <w:rFonts w:ascii="Times New Roman" w:hAnsi="Times New Roman"/>
                <w:color w:val="00000A"/>
              </w:rPr>
              <w:t>2021</w:t>
            </w:r>
          </w:p>
        </w:tc>
      </w:tr>
      <w:tr w:rsidR="00FC38EB" w:rsidRPr="00571AE9" w:rsidTr="00571AE9">
        <w:trPr>
          <w:trHeight w:val="1275"/>
        </w:trPr>
        <w:tc>
          <w:tcPr>
            <w:tcW w:w="2660" w:type="dxa"/>
          </w:tcPr>
          <w:p w:rsidR="00FC38EB" w:rsidRPr="00571AE9" w:rsidRDefault="00FC38EB" w:rsidP="00571AE9">
            <w:pPr>
              <w:spacing w:line="240" w:lineRule="auto"/>
              <w:rPr>
                <w:rFonts w:ascii="Times New Roman" w:hAnsi="Times New Roman"/>
                <w:color w:val="00000A"/>
              </w:rPr>
            </w:pPr>
            <w:r w:rsidRPr="00571AE9">
              <w:rPr>
                <w:rFonts w:ascii="Times New Roman" w:hAnsi="Times New Roman"/>
              </w:rPr>
              <w:t>Доля автомобильных дорог общего пользования местного значения, отвечающих нормативным требованиям</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60,1</w:t>
            </w:r>
          </w:p>
        </w:tc>
        <w:tc>
          <w:tcPr>
            <w:tcW w:w="708"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48,6</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36,4</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35,2</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25,8</w:t>
            </w:r>
          </w:p>
        </w:tc>
        <w:tc>
          <w:tcPr>
            <w:tcW w:w="708"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27,2</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28,0</w:t>
            </w:r>
          </w:p>
        </w:tc>
        <w:tc>
          <w:tcPr>
            <w:tcW w:w="709" w:type="dxa"/>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27,5</w:t>
            </w:r>
          </w:p>
        </w:tc>
        <w:tc>
          <w:tcPr>
            <w:tcW w:w="709" w:type="dxa"/>
            <w:tcBorders>
              <w:right w:val="single" w:sz="4" w:space="0" w:color="auto"/>
            </w:tcBorders>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27,9</w:t>
            </w:r>
          </w:p>
        </w:tc>
        <w:tc>
          <w:tcPr>
            <w:tcW w:w="708" w:type="dxa"/>
            <w:tcBorders>
              <w:left w:val="single" w:sz="4" w:space="0" w:color="auto"/>
            </w:tcBorders>
            <w:vAlign w:val="center"/>
          </w:tcPr>
          <w:p w:rsidR="00FC38EB" w:rsidRPr="00571AE9" w:rsidRDefault="00FC38EB" w:rsidP="00571AE9">
            <w:pPr>
              <w:spacing w:line="240" w:lineRule="auto"/>
              <w:jc w:val="center"/>
              <w:rPr>
                <w:rFonts w:ascii="Times New Roman" w:hAnsi="Times New Roman"/>
              </w:rPr>
            </w:pPr>
            <w:r w:rsidRPr="00571AE9">
              <w:rPr>
                <w:rFonts w:ascii="Times New Roman" w:hAnsi="Times New Roman"/>
              </w:rPr>
              <w:t>31,0</w:t>
            </w:r>
          </w:p>
        </w:tc>
      </w:tr>
    </w:tbl>
    <w:p w:rsidR="00FC38EB" w:rsidRDefault="00FC38EB" w:rsidP="00FC38EB">
      <w:pPr>
        <w:rPr>
          <w:rFonts w:ascii="Times New Roman" w:hAnsi="Times New Roman"/>
          <w:color w:val="00000A"/>
          <w:sz w:val="24"/>
        </w:rPr>
      </w:pPr>
    </w:p>
    <w:p w:rsidR="00FC38EB" w:rsidRDefault="00FC38EB" w:rsidP="000B5518">
      <w:pPr>
        <w:spacing w:after="0" w:line="240" w:lineRule="auto"/>
        <w:jc w:val="both"/>
        <w:rPr>
          <w:rFonts w:ascii="Times New Roman" w:hAnsi="Times New Roman"/>
          <w:color w:val="00000A"/>
          <w:sz w:val="20"/>
        </w:rPr>
      </w:pPr>
      <w:r>
        <w:rPr>
          <w:rFonts w:ascii="Times New Roman" w:hAnsi="Times New Roman"/>
          <w:color w:val="00000A"/>
          <w:sz w:val="20"/>
        </w:rPr>
        <w:t>Диаграмма 1 – Доля автомобильных дорог общего пользования местного значения, отвечающих нормативным требованиям, Вологодская область и регионы имеющие с ней общие границы, 2012–2021 гг., %</w:t>
      </w:r>
    </w:p>
    <w:p w:rsidR="00FC38EB" w:rsidRDefault="00FC38EB" w:rsidP="00571AE9">
      <w:pPr>
        <w:spacing w:after="0" w:line="240" w:lineRule="auto"/>
        <w:ind w:left="567"/>
        <w:jc w:val="both"/>
        <w:rPr>
          <w:rFonts w:ascii="Times New Roman" w:hAnsi="Times New Roman"/>
          <w:color w:val="00000A"/>
          <w:sz w:val="20"/>
        </w:rPr>
      </w:pPr>
      <w:r w:rsidRPr="00057F19">
        <w:rPr>
          <w:rFonts w:ascii="Times New Roman" w:hAnsi="Times New Roman"/>
          <w:noProof/>
          <w:color w:val="00000A"/>
          <w:sz w:val="20"/>
          <w:lang w:eastAsia="ru-RU"/>
        </w:rPr>
        <w:drawing>
          <wp:inline distT="0" distB="0" distL="0" distR="0">
            <wp:extent cx="5486400" cy="3200400"/>
            <wp:effectExtent l="19050" t="0" r="19050"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C38EB" w:rsidRDefault="00FC38EB" w:rsidP="00FC38EB">
      <w:pPr>
        <w:rPr>
          <w:rFonts w:ascii="Times New Roman" w:hAnsi="Times New Roman"/>
          <w:sz w:val="28"/>
        </w:rPr>
      </w:pPr>
    </w:p>
    <w:p w:rsidR="00FC38EB" w:rsidRDefault="00FC38EB" w:rsidP="00571AE9">
      <w:pPr>
        <w:spacing w:after="0" w:line="240" w:lineRule="auto"/>
        <w:ind w:firstLine="709"/>
        <w:jc w:val="both"/>
        <w:rPr>
          <w:rFonts w:ascii="Times New Roman" w:hAnsi="Times New Roman"/>
          <w:color w:val="00000A"/>
          <w:sz w:val="28"/>
          <w:szCs w:val="28"/>
        </w:rPr>
      </w:pPr>
      <w:r w:rsidRPr="00571AE9">
        <w:rPr>
          <w:rFonts w:ascii="Times New Roman" w:hAnsi="Times New Roman"/>
          <w:color w:val="00000A"/>
          <w:sz w:val="28"/>
          <w:szCs w:val="28"/>
        </w:rPr>
        <w:t xml:space="preserve">Показатель доли автомобильных дорог общего пользования регионального или межмуниципального значения, отвечающих нормативным требованиям за 2021 год увеличился с 38,3% до 39,7%. Это немногим меньше, чем в среднем по стране (48,2%) и по Сибирскому федеральному округу (43%). </w:t>
      </w:r>
    </w:p>
    <w:p w:rsidR="00571AE9" w:rsidRDefault="00571AE9" w:rsidP="00571AE9">
      <w:pPr>
        <w:spacing w:after="0" w:line="240" w:lineRule="auto"/>
        <w:ind w:firstLine="709"/>
        <w:jc w:val="both"/>
        <w:rPr>
          <w:rFonts w:ascii="Times New Roman" w:hAnsi="Times New Roman"/>
          <w:color w:val="00000A"/>
          <w:sz w:val="28"/>
          <w:szCs w:val="28"/>
        </w:rPr>
      </w:pPr>
    </w:p>
    <w:p w:rsidR="00FC38EB" w:rsidRDefault="00FC38EB" w:rsidP="00571AE9">
      <w:pPr>
        <w:jc w:val="both"/>
        <w:rPr>
          <w:rFonts w:ascii="Times New Roman" w:hAnsi="Times New Roman"/>
          <w:color w:val="00000A"/>
          <w:sz w:val="20"/>
          <w:highlight w:val="white"/>
        </w:rPr>
      </w:pPr>
      <w:r>
        <w:rPr>
          <w:rFonts w:ascii="Times New Roman" w:hAnsi="Times New Roman"/>
          <w:color w:val="00000A"/>
          <w:sz w:val="20"/>
          <w:highlight w:val="white"/>
        </w:rPr>
        <w:t xml:space="preserve">Таблица 5 – </w:t>
      </w:r>
      <w:r>
        <w:rPr>
          <w:rFonts w:ascii="Times New Roman" w:hAnsi="Times New Roman"/>
          <w:color w:val="00000A"/>
          <w:sz w:val="20"/>
        </w:rPr>
        <w:t>Доля автомобильных дорог общего пользования регионального или межмуниципального значения, отвечающих нормативным требованиям, Вологодская область, 2012–2021 г</w:t>
      </w:r>
      <w:r>
        <w:rPr>
          <w:rFonts w:ascii="Times New Roman" w:hAnsi="Times New Roman"/>
          <w:color w:val="00000A"/>
          <w:sz w:val="20"/>
          <w:highlight w:val="white"/>
        </w:rPr>
        <w:t>г., %</w:t>
      </w:r>
    </w:p>
    <w:tbl>
      <w:tblPr>
        <w:tblStyle w:val="aa"/>
        <w:tblW w:w="9889" w:type="dxa"/>
        <w:tblLayout w:type="fixed"/>
        <w:tblLook w:val="04A0" w:firstRow="1" w:lastRow="0" w:firstColumn="1" w:lastColumn="0" w:noHBand="0" w:noVBand="1"/>
      </w:tblPr>
      <w:tblGrid>
        <w:gridCol w:w="3369"/>
        <w:gridCol w:w="567"/>
        <w:gridCol w:w="567"/>
        <w:gridCol w:w="567"/>
        <w:gridCol w:w="567"/>
        <w:gridCol w:w="708"/>
        <w:gridCol w:w="709"/>
        <w:gridCol w:w="709"/>
        <w:gridCol w:w="709"/>
        <w:gridCol w:w="708"/>
        <w:gridCol w:w="709"/>
      </w:tblGrid>
      <w:tr w:rsidR="00FC38EB" w:rsidRPr="00571AE9" w:rsidTr="00743364">
        <w:trPr>
          <w:trHeight w:val="1134"/>
        </w:trPr>
        <w:tc>
          <w:tcPr>
            <w:tcW w:w="3369" w:type="dxa"/>
          </w:tcPr>
          <w:p w:rsidR="00FC38EB" w:rsidRPr="00571AE9" w:rsidRDefault="00FC38EB" w:rsidP="00571AE9">
            <w:pPr>
              <w:spacing w:after="0" w:line="240" w:lineRule="auto"/>
              <w:rPr>
                <w:rFonts w:ascii="Times New Roman" w:hAnsi="Times New Roman"/>
              </w:rPr>
            </w:pPr>
          </w:p>
        </w:tc>
        <w:tc>
          <w:tcPr>
            <w:tcW w:w="567"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2012</w:t>
            </w:r>
          </w:p>
        </w:tc>
        <w:tc>
          <w:tcPr>
            <w:tcW w:w="567"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2013</w:t>
            </w:r>
          </w:p>
        </w:tc>
        <w:tc>
          <w:tcPr>
            <w:tcW w:w="567"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2014</w:t>
            </w:r>
          </w:p>
        </w:tc>
        <w:tc>
          <w:tcPr>
            <w:tcW w:w="567"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2015</w:t>
            </w:r>
          </w:p>
        </w:tc>
        <w:tc>
          <w:tcPr>
            <w:tcW w:w="708"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2016</w:t>
            </w:r>
          </w:p>
        </w:tc>
        <w:tc>
          <w:tcPr>
            <w:tcW w:w="709"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2017</w:t>
            </w:r>
          </w:p>
        </w:tc>
        <w:tc>
          <w:tcPr>
            <w:tcW w:w="709"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2018</w:t>
            </w:r>
          </w:p>
        </w:tc>
        <w:tc>
          <w:tcPr>
            <w:tcW w:w="709" w:type="dxa"/>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2019</w:t>
            </w:r>
          </w:p>
        </w:tc>
        <w:tc>
          <w:tcPr>
            <w:tcW w:w="708" w:type="dxa"/>
            <w:tcBorders>
              <w:right w:val="single" w:sz="4" w:space="0" w:color="auto"/>
            </w:tcBorders>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2020</w:t>
            </w:r>
          </w:p>
        </w:tc>
        <w:tc>
          <w:tcPr>
            <w:tcW w:w="709" w:type="dxa"/>
            <w:tcBorders>
              <w:left w:val="single" w:sz="4" w:space="0" w:color="auto"/>
            </w:tcBorders>
            <w:textDirection w:val="btLr"/>
            <w:vAlign w:val="center"/>
          </w:tcPr>
          <w:p w:rsidR="00FC38EB" w:rsidRPr="00571AE9" w:rsidRDefault="00FC38EB" w:rsidP="00571AE9">
            <w:pPr>
              <w:spacing w:after="0" w:line="240" w:lineRule="auto"/>
              <w:ind w:left="113" w:right="113"/>
              <w:jc w:val="center"/>
              <w:rPr>
                <w:rFonts w:ascii="Times New Roman" w:hAnsi="Times New Roman"/>
              </w:rPr>
            </w:pPr>
            <w:r w:rsidRPr="00571AE9">
              <w:rPr>
                <w:rFonts w:ascii="Times New Roman" w:hAnsi="Times New Roman"/>
              </w:rPr>
              <w:t>2021</w:t>
            </w:r>
          </w:p>
        </w:tc>
      </w:tr>
      <w:tr w:rsidR="00FC38EB" w:rsidRPr="00571AE9" w:rsidTr="00743364">
        <w:tc>
          <w:tcPr>
            <w:tcW w:w="3369" w:type="dxa"/>
          </w:tcPr>
          <w:p w:rsidR="00FC38EB" w:rsidRPr="00571AE9" w:rsidRDefault="00FC38EB" w:rsidP="00571AE9">
            <w:pPr>
              <w:spacing w:after="0" w:line="240" w:lineRule="auto"/>
              <w:rPr>
                <w:rFonts w:ascii="Times New Roman" w:hAnsi="Times New Roman"/>
              </w:rPr>
            </w:pPr>
            <w:r w:rsidRPr="00571AE9">
              <w:rPr>
                <w:rFonts w:ascii="Times New Roman" w:hAnsi="Times New Roman"/>
                <w:color w:val="00000A"/>
              </w:rPr>
              <w:t>Доля автомобильных дорог общего пользования регионального или межмуниципального значения, отвечающих нормативным требованиям</w:t>
            </w:r>
          </w:p>
        </w:tc>
        <w:tc>
          <w:tcPr>
            <w:tcW w:w="567"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w:t>
            </w:r>
          </w:p>
        </w:tc>
        <w:tc>
          <w:tcPr>
            <w:tcW w:w="567"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6,2</w:t>
            </w:r>
          </w:p>
        </w:tc>
        <w:tc>
          <w:tcPr>
            <w:tcW w:w="567"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3,0</w:t>
            </w:r>
          </w:p>
        </w:tc>
        <w:tc>
          <w:tcPr>
            <w:tcW w:w="567"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3,1</w:t>
            </w:r>
          </w:p>
        </w:tc>
        <w:tc>
          <w:tcPr>
            <w:tcW w:w="708"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19,9</w:t>
            </w:r>
          </w:p>
        </w:tc>
        <w:tc>
          <w:tcPr>
            <w:tcW w:w="709"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29,9</w:t>
            </w:r>
          </w:p>
        </w:tc>
        <w:tc>
          <w:tcPr>
            <w:tcW w:w="709"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32,3</w:t>
            </w:r>
          </w:p>
        </w:tc>
        <w:tc>
          <w:tcPr>
            <w:tcW w:w="709" w:type="dxa"/>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36,2</w:t>
            </w:r>
          </w:p>
        </w:tc>
        <w:tc>
          <w:tcPr>
            <w:tcW w:w="708" w:type="dxa"/>
            <w:tcBorders>
              <w:right w:val="single" w:sz="4" w:space="0" w:color="auto"/>
            </w:tcBorders>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38,3</w:t>
            </w:r>
          </w:p>
        </w:tc>
        <w:tc>
          <w:tcPr>
            <w:tcW w:w="709" w:type="dxa"/>
            <w:tcBorders>
              <w:left w:val="single" w:sz="4" w:space="0" w:color="auto"/>
            </w:tcBorders>
            <w:vAlign w:val="center"/>
          </w:tcPr>
          <w:p w:rsidR="00FC38EB" w:rsidRPr="00571AE9" w:rsidRDefault="00FC38EB" w:rsidP="00571AE9">
            <w:pPr>
              <w:spacing w:after="0" w:line="240" w:lineRule="auto"/>
              <w:jc w:val="center"/>
              <w:rPr>
                <w:rFonts w:ascii="Times New Roman" w:hAnsi="Times New Roman"/>
              </w:rPr>
            </w:pPr>
            <w:r w:rsidRPr="00571AE9">
              <w:rPr>
                <w:rFonts w:ascii="Times New Roman" w:hAnsi="Times New Roman"/>
              </w:rPr>
              <w:t>39,7</w:t>
            </w:r>
          </w:p>
        </w:tc>
      </w:tr>
    </w:tbl>
    <w:p w:rsidR="00FC38EB" w:rsidRDefault="00FC38EB" w:rsidP="00743364">
      <w:pPr>
        <w:spacing w:after="0" w:line="240" w:lineRule="auto"/>
        <w:rPr>
          <w:rFonts w:ascii="Times New Roman" w:hAnsi="Times New Roman"/>
          <w:color w:val="00000A"/>
          <w:sz w:val="28"/>
        </w:rPr>
      </w:pPr>
    </w:p>
    <w:p w:rsidR="00FC38EB" w:rsidRPr="00743364" w:rsidRDefault="00FC38EB" w:rsidP="00743364">
      <w:pPr>
        <w:spacing w:after="0" w:line="240" w:lineRule="auto"/>
        <w:ind w:firstLine="567"/>
        <w:jc w:val="both"/>
        <w:rPr>
          <w:rFonts w:ascii="Times New Roman" w:hAnsi="Times New Roman"/>
          <w:color w:val="00000A"/>
          <w:sz w:val="28"/>
          <w:szCs w:val="28"/>
        </w:rPr>
      </w:pPr>
      <w:r w:rsidRPr="00743364">
        <w:rPr>
          <w:rFonts w:ascii="Times New Roman" w:hAnsi="Times New Roman"/>
          <w:color w:val="00000A"/>
          <w:sz w:val="28"/>
          <w:szCs w:val="28"/>
        </w:rPr>
        <w:t>Соседние с Вологодской областью регионы также демонстрируют динамику роста доли дорог регионального или межмуниципального значения, отвечающих нормативным требованиям.</w:t>
      </w:r>
    </w:p>
    <w:p w:rsidR="00FC38EB" w:rsidRPr="00743364" w:rsidRDefault="00FC38EB" w:rsidP="00743364">
      <w:pPr>
        <w:spacing w:after="0" w:line="240" w:lineRule="auto"/>
        <w:rPr>
          <w:rFonts w:ascii="Times New Roman" w:hAnsi="Times New Roman"/>
          <w:sz w:val="28"/>
          <w:szCs w:val="28"/>
        </w:rPr>
      </w:pPr>
    </w:p>
    <w:p w:rsidR="00FC38EB" w:rsidRDefault="00FC38EB" w:rsidP="00743364">
      <w:pPr>
        <w:spacing w:after="0" w:line="240" w:lineRule="auto"/>
        <w:jc w:val="both"/>
        <w:rPr>
          <w:rFonts w:ascii="Times New Roman" w:hAnsi="Times New Roman"/>
          <w:color w:val="00000A"/>
          <w:sz w:val="20"/>
        </w:rPr>
      </w:pPr>
      <w:r>
        <w:rPr>
          <w:rFonts w:ascii="Times New Roman" w:hAnsi="Times New Roman"/>
          <w:color w:val="00000A"/>
          <w:sz w:val="20"/>
        </w:rPr>
        <w:t>Диаграмма 2 – Доля автомобильных дорог общего пользования регионального или межмуниципального значения, отвечающих нормативным требованиям, Вологодская область и регионы имеющие с ней общие границы, 2012–2021 гг., %</w:t>
      </w:r>
    </w:p>
    <w:p w:rsidR="00FC38EB" w:rsidRDefault="00FC38EB" w:rsidP="00FC38EB">
      <w:pPr>
        <w:rPr>
          <w:rFonts w:ascii="Times New Roman" w:hAnsi="Times New Roman"/>
          <w:sz w:val="28"/>
        </w:rPr>
      </w:pPr>
      <w:r w:rsidRPr="003C0D4E">
        <w:rPr>
          <w:rFonts w:ascii="Times New Roman" w:hAnsi="Times New Roman"/>
          <w:noProof/>
          <w:sz w:val="28"/>
          <w:lang w:eastAsia="ru-RU"/>
        </w:rPr>
        <w:drawing>
          <wp:inline distT="0" distB="0" distL="0" distR="0">
            <wp:extent cx="6203646" cy="3506525"/>
            <wp:effectExtent l="19050" t="0" r="25704"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C38EB" w:rsidRPr="00743364" w:rsidRDefault="00FC38EB" w:rsidP="00743364">
      <w:pPr>
        <w:spacing w:after="0" w:line="240" w:lineRule="auto"/>
        <w:rPr>
          <w:rFonts w:ascii="Times New Roman" w:hAnsi="Times New Roman"/>
          <w:sz w:val="28"/>
          <w:szCs w:val="28"/>
        </w:rPr>
      </w:pP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По территории Вологодской области проходят четыре федеральные автомобильные дороги, находящиеся на балансе ФКУ «Управление автомобильной магистрали Москва-Архангельск Федерального дорожного агентства».</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1. Автомобильная дорога М-8 «Холмогоры» Москва – Ярославль – Вологда – Архангельск. Общая протяженность — 1080,541 км. Протяженность по территории Вологодской области — 307,903 км.</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2.Автомобильная дорога А-114 Вологда - Новая Ладога до магистрали «Кола» (через Тихвин). Общая протяженность — 531 км. Протяженность по территории Вологодской области —  326,7 км.</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3.Автомобильная дорога А-119 Вологда - Медвежьегорск - автомобильная дорога Р-21 «Кола». Общая протяженность — 636 км. Протяженность на территории Вологодской области —  369,76 км.</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4. Автомобильная дорога А-215 Лодейное Поле – Вытегра – Прокшино – Плесецк – Брин - Наволок. Общая протяженность — 539,904 км. Протяженность по территории Вологодской области — 145 км.</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5. Автомобильная дорога А-122 А-114 – Устюжна – Крестцы – Яжелбицы – Великие Луки – Невель. Общая протяженность — 694,363 км. Протяженность по территории Вологодской области — 40,214 км.</w:t>
      </w:r>
    </w:p>
    <w:p w:rsidR="00FC38EB" w:rsidRPr="00743364"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sz w:val="28"/>
          <w:szCs w:val="28"/>
        </w:rPr>
        <w:t xml:space="preserve">6. Автомобильная дорога А-123 Чекшино – Тотьма – Котлас – Куратово. </w:t>
      </w:r>
      <w:r w:rsidRPr="00743364">
        <w:rPr>
          <w:rFonts w:ascii="Times New Roman" w:hAnsi="Times New Roman"/>
          <w:sz w:val="28"/>
          <w:szCs w:val="28"/>
        </w:rPr>
        <w:br/>
        <w:t>Общая протяженность — 663,9 км. Протяженность по территории Вологодской области — 409,4 км.</w:t>
      </w:r>
    </w:p>
    <w:p w:rsidR="00FC38EB" w:rsidRDefault="00FC38EB" w:rsidP="00743364">
      <w:pPr>
        <w:spacing w:after="0" w:line="240" w:lineRule="auto"/>
        <w:ind w:firstLine="567"/>
        <w:jc w:val="both"/>
        <w:rPr>
          <w:rFonts w:ascii="Times New Roman" w:hAnsi="Times New Roman"/>
          <w:sz w:val="28"/>
          <w:szCs w:val="28"/>
        </w:rPr>
      </w:pPr>
      <w:r w:rsidRPr="00743364">
        <w:rPr>
          <w:rFonts w:ascii="Times New Roman" w:hAnsi="Times New Roman"/>
          <w:color w:val="00000A"/>
          <w:sz w:val="28"/>
          <w:szCs w:val="28"/>
        </w:rPr>
        <w:t xml:space="preserve">В границах Вологодской области по состоянию на 01.01.2022 года на </w:t>
      </w:r>
      <w:r w:rsidRPr="00743364">
        <w:rPr>
          <w:rFonts w:ascii="Times New Roman" w:hAnsi="Times New Roman"/>
          <w:sz w:val="28"/>
          <w:szCs w:val="28"/>
        </w:rPr>
        <w:t>автомобильных дорогах размещено 234 автозаправочных станций.</w:t>
      </w:r>
    </w:p>
    <w:p w:rsidR="00743364" w:rsidRPr="00743364" w:rsidRDefault="00743364" w:rsidP="00743364">
      <w:pPr>
        <w:spacing w:after="0" w:line="240" w:lineRule="auto"/>
        <w:ind w:firstLine="567"/>
        <w:jc w:val="both"/>
        <w:rPr>
          <w:rFonts w:ascii="Times New Roman" w:hAnsi="Times New Roman"/>
          <w:color w:val="00000A"/>
          <w:sz w:val="28"/>
          <w:szCs w:val="28"/>
        </w:rPr>
      </w:pPr>
    </w:p>
    <w:p w:rsidR="00FC38EB" w:rsidRDefault="00FC38EB" w:rsidP="00743364">
      <w:pPr>
        <w:spacing w:line="240" w:lineRule="auto"/>
        <w:jc w:val="both"/>
        <w:rPr>
          <w:rFonts w:ascii="Times New Roman" w:hAnsi="Times New Roman"/>
          <w:sz w:val="24"/>
        </w:rPr>
      </w:pPr>
      <w:r>
        <w:rPr>
          <w:rFonts w:ascii="Times New Roman" w:hAnsi="Times New Roman"/>
          <w:sz w:val="20"/>
        </w:rPr>
        <w:t>Таблица 6 – Количество автозаправочных станций в Вологодской области, 2021г</w:t>
      </w:r>
      <w:r>
        <w:rPr>
          <w:rFonts w:ascii="Times New Roman" w:hAnsi="Times New Roman"/>
          <w:sz w:val="24"/>
        </w:rPr>
        <w:t>.</w:t>
      </w:r>
    </w:p>
    <w:tbl>
      <w:tblPr>
        <w:tblStyle w:val="aa"/>
        <w:tblW w:w="9781" w:type="dxa"/>
        <w:tblInd w:w="108" w:type="dxa"/>
        <w:tblLayout w:type="fixed"/>
        <w:tblLook w:val="04A0" w:firstRow="1" w:lastRow="0" w:firstColumn="1" w:lastColumn="0" w:noHBand="0" w:noVBand="1"/>
      </w:tblPr>
      <w:tblGrid>
        <w:gridCol w:w="7513"/>
        <w:gridCol w:w="2268"/>
      </w:tblGrid>
      <w:tr w:rsidR="00FC38EB" w:rsidRPr="008E0090" w:rsidTr="008E0090">
        <w:tc>
          <w:tcPr>
            <w:tcW w:w="7513" w:type="dxa"/>
            <w:tcBorders>
              <w:bottom w:val="single" w:sz="4" w:space="0" w:color="000000"/>
            </w:tcBorders>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Вид объекта дорожного сервиса</w:t>
            </w:r>
          </w:p>
        </w:tc>
        <w:tc>
          <w:tcPr>
            <w:tcW w:w="2268" w:type="dxa"/>
            <w:tcBorders>
              <w:bottom w:val="single" w:sz="4" w:space="0" w:color="000000"/>
            </w:tcBorders>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 xml:space="preserve">Количество </w:t>
            </w:r>
          </w:p>
        </w:tc>
      </w:tr>
      <w:tr w:rsidR="00FC38EB" w:rsidRPr="008E0090" w:rsidTr="008E0090">
        <w:tc>
          <w:tcPr>
            <w:tcW w:w="7513" w:type="dxa"/>
            <w:tcBorders>
              <w:bottom w:val="nil"/>
            </w:tcBorders>
          </w:tcPr>
          <w:p w:rsidR="00FC38EB" w:rsidRPr="008E0090" w:rsidRDefault="00FC38EB" w:rsidP="00743364">
            <w:pPr>
              <w:spacing w:after="0" w:line="240" w:lineRule="auto"/>
              <w:jc w:val="center"/>
              <w:rPr>
                <w:rFonts w:ascii="Times New Roman" w:hAnsi="Times New Roman"/>
                <w:b/>
              </w:rPr>
            </w:pPr>
            <w:r w:rsidRPr="008E0090">
              <w:rPr>
                <w:rFonts w:ascii="Times New Roman" w:hAnsi="Times New Roman"/>
                <w:b/>
              </w:rPr>
              <w:t>Всего</w:t>
            </w:r>
          </w:p>
        </w:tc>
        <w:tc>
          <w:tcPr>
            <w:tcW w:w="2268" w:type="dxa"/>
            <w:tcBorders>
              <w:bottom w:val="nil"/>
            </w:tcBorders>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234</w:t>
            </w:r>
          </w:p>
        </w:tc>
      </w:tr>
      <w:tr w:rsidR="00FC38EB" w:rsidRPr="008E0090" w:rsidTr="008E0090">
        <w:trPr>
          <w:trHeight w:val="231"/>
        </w:trPr>
        <w:tc>
          <w:tcPr>
            <w:tcW w:w="7513" w:type="dxa"/>
            <w:tcBorders>
              <w:top w:val="nil"/>
            </w:tcBorders>
            <w:shd w:val="clear" w:color="auto" w:fill="FFFFFF" w:themeFill="background1"/>
          </w:tcPr>
          <w:p w:rsidR="00FC38EB" w:rsidRPr="008E0090" w:rsidRDefault="00FC38EB" w:rsidP="00743364">
            <w:pPr>
              <w:spacing w:after="0" w:line="240" w:lineRule="auto"/>
              <w:rPr>
                <w:rFonts w:ascii="Times New Roman" w:hAnsi="Times New Roman"/>
              </w:rPr>
            </w:pPr>
            <w:r w:rsidRPr="008E0090">
              <w:rPr>
                <w:rFonts w:ascii="Times New Roman" w:hAnsi="Times New Roman"/>
              </w:rPr>
              <w:t>Из них:</w:t>
            </w:r>
          </w:p>
        </w:tc>
        <w:tc>
          <w:tcPr>
            <w:tcW w:w="2268" w:type="dxa"/>
            <w:tcBorders>
              <w:top w:val="nil"/>
            </w:tcBorders>
            <w:shd w:val="clear" w:color="auto" w:fill="FFFFFF" w:themeFill="background1"/>
            <w:vAlign w:val="center"/>
          </w:tcPr>
          <w:p w:rsidR="00FC38EB" w:rsidRPr="008E0090" w:rsidRDefault="00FC38EB" w:rsidP="00743364">
            <w:pPr>
              <w:spacing w:after="0" w:line="240" w:lineRule="auto"/>
              <w:jc w:val="center"/>
              <w:rPr>
                <w:rFonts w:ascii="Times New Roman" w:hAnsi="Times New Roman"/>
              </w:rPr>
            </w:pPr>
          </w:p>
        </w:tc>
      </w:tr>
      <w:tr w:rsidR="00FC38EB" w:rsidRPr="008E0090" w:rsidTr="008E0090">
        <w:trPr>
          <w:trHeight w:val="126"/>
        </w:trPr>
        <w:tc>
          <w:tcPr>
            <w:tcW w:w="7513" w:type="dxa"/>
            <w:shd w:val="clear" w:color="auto" w:fill="E6E0EC" w:themeFill="accent4" w:themeFillTint="32"/>
          </w:tcPr>
          <w:p w:rsidR="00FC38EB" w:rsidRPr="008E0090" w:rsidRDefault="00FC38EB" w:rsidP="008E0090">
            <w:pPr>
              <w:spacing w:after="0" w:line="240" w:lineRule="auto"/>
              <w:rPr>
                <w:rFonts w:ascii="Times New Roman" w:hAnsi="Times New Roman"/>
              </w:rPr>
            </w:pPr>
            <w:r w:rsidRPr="008E0090">
              <w:rPr>
                <w:rFonts w:ascii="Times New Roman" w:hAnsi="Times New Roman"/>
              </w:rPr>
              <w:t>Многотопливные заправочные станции (МТЗС)</w:t>
            </w:r>
          </w:p>
        </w:tc>
        <w:tc>
          <w:tcPr>
            <w:tcW w:w="2268" w:type="dxa"/>
            <w:shd w:val="clear" w:color="auto" w:fill="E6E0EC" w:themeFill="accent4" w:themeFillTint="32"/>
            <w:vAlign w:val="center"/>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76</w:t>
            </w:r>
          </w:p>
        </w:tc>
      </w:tr>
      <w:tr w:rsidR="00FC38EB" w:rsidRPr="008E0090" w:rsidTr="008E0090">
        <w:trPr>
          <w:trHeight w:val="161"/>
        </w:trPr>
        <w:tc>
          <w:tcPr>
            <w:tcW w:w="7513" w:type="dxa"/>
            <w:shd w:val="clear" w:color="auto" w:fill="E6E0EC" w:themeFill="accent4" w:themeFillTint="32"/>
          </w:tcPr>
          <w:p w:rsidR="00FC38EB" w:rsidRPr="008E0090" w:rsidRDefault="00FC38EB" w:rsidP="008E0090">
            <w:pPr>
              <w:spacing w:after="0" w:line="240" w:lineRule="auto"/>
              <w:rPr>
                <w:rFonts w:ascii="Times New Roman" w:hAnsi="Times New Roman"/>
              </w:rPr>
            </w:pPr>
            <w:r w:rsidRPr="008E0090">
              <w:rPr>
                <w:rFonts w:ascii="Times New Roman" w:hAnsi="Times New Roman"/>
              </w:rPr>
              <w:t>Автомобильные газонаполнительные компрессорные станции (АГНКС)</w:t>
            </w:r>
          </w:p>
        </w:tc>
        <w:tc>
          <w:tcPr>
            <w:tcW w:w="2268" w:type="dxa"/>
            <w:shd w:val="clear" w:color="auto" w:fill="E6E0EC" w:themeFill="accent4" w:themeFillTint="32"/>
            <w:vAlign w:val="center"/>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4</w:t>
            </w:r>
          </w:p>
        </w:tc>
      </w:tr>
      <w:tr w:rsidR="00FC38EB" w:rsidRPr="008E0090" w:rsidTr="008E0090">
        <w:trPr>
          <w:trHeight w:val="115"/>
        </w:trPr>
        <w:tc>
          <w:tcPr>
            <w:tcW w:w="7513" w:type="dxa"/>
            <w:shd w:val="clear" w:color="auto" w:fill="E6E0EC" w:themeFill="accent4" w:themeFillTint="32"/>
          </w:tcPr>
          <w:p w:rsidR="00FC38EB" w:rsidRPr="008E0090" w:rsidRDefault="00FC38EB" w:rsidP="008E0090">
            <w:pPr>
              <w:spacing w:after="0" w:line="240" w:lineRule="auto"/>
              <w:rPr>
                <w:rFonts w:ascii="Times New Roman" w:hAnsi="Times New Roman"/>
              </w:rPr>
            </w:pPr>
            <w:r w:rsidRPr="008E0090">
              <w:rPr>
                <w:rFonts w:ascii="Times New Roman" w:hAnsi="Times New Roman"/>
              </w:rPr>
              <w:t>Автомобильные газозаправочные станции (АГЗС)</w:t>
            </w:r>
          </w:p>
        </w:tc>
        <w:tc>
          <w:tcPr>
            <w:tcW w:w="2268" w:type="dxa"/>
            <w:shd w:val="clear" w:color="auto" w:fill="E6E0EC" w:themeFill="accent4" w:themeFillTint="32"/>
            <w:vAlign w:val="center"/>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29</w:t>
            </w:r>
          </w:p>
        </w:tc>
      </w:tr>
      <w:tr w:rsidR="00FC38EB" w:rsidRPr="008E0090" w:rsidTr="008E0090">
        <w:trPr>
          <w:trHeight w:val="92"/>
        </w:trPr>
        <w:tc>
          <w:tcPr>
            <w:tcW w:w="7513" w:type="dxa"/>
            <w:tcBorders>
              <w:bottom w:val="single" w:sz="4" w:space="0" w:color="000000"/>
            </w:tcBorders>
            <w:shd w:val="clear" w:color="auto" w:fill="E6E0EC" w:themeFill="accent4" w:themeFillTint="32"/>
          </w:tcPr>
          <w:p w:rsidR="00FC38EB" w:rsidRPr="008E0090" w:rsidRDefault="00FC38EB" w:rsidP="008E0090">
            <w:pPr>
              <w:spacing w:after="0" w:line="240" w:lineRule="auto"/>
              <w:rPr>
                <w:rFonts w:ascii="Times New Roman" w:hAnsi="Times New Roman"/>
              </w:rPr>
            </w:pPr>
            <w:r w:rsidRPr="008E0090">
              <w:rPr>
                <w:rFonts w:ascii="Times New Roman" w:hAnsi="Times New Roman"/>
              </w:rPr>
              <w:t>Электрозаправочные станции (ЭЗС)</w:t>
            </w:r>
          </w:p>
        </w:tc>
        <w:tc>
          <w:tcPr>
            <w:tcW w:w="2268" w:type="dxa"/>
            <w:tcBorders>
              <w:bottom w:val="single" w:sz="4" w:space="0" w:color="000000"/>
            </w:tcBorders>
            <w:shd w:val="clear" w:color="auto" w:fill="E6E0EC" w:themeFill="accent4" w:themeFillTint="32"/>
            <w:vAlign w:val="center"/>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14</w:t>
            </w:r>
          </w:p>
        </w:tc>
      </w:tr>
      <w:tr w:rsidR="00FC38EB" w:rsidRPr="008E0090" w:rsidTr="008E0090">
        <w:trPr>
          <w:trHeight w:val="115"/>
        </w:trPr>
        <w:tc>
          <w:tcPr>
            <w:tcW w:w="7513" w:type="dxa"/>
            <w:tcBorders>
              <w:bottom w:val="nil"/>
            </w:tcBorders>
          </w:tcPr>
          <w:p w:rsidR="00FC38EB" w:rsidRPr="008E0090" w:rsidRDefault="00FC38EB" w:rsidP="008E0090">
            <w:pPr>
              <w:spacing w:after="0" w:line="240" w:lineRule="auto"/>
              <w:rPr>
                <w:rFonts w:ascii="Times New Roman" w:hAnsi="Times New Roman"/>
                <w:b/>
              </w:rPr>
            </w:pPr>
          </w:p>
        </w:tc>
        <w:tc>
          <w:tcPr>
            <w:tcW w:w="2268" w:type="dxa"/>
            <w:tcBorders>
              <w:bottom w:val="nil"/>
            </w:tcBorders>
          </w:tcPr>
          <w:p w:rsidR="00FC38EB" w:rsidRPr="008E0090" w:rsidRDefault="00FC38EB" w:rsidP="00743364">
            <w:pPr>
              <w:spacing w:after="0" w:line="240" w:lineRule="auto"/>
              <w:jc w:val="center"/>
              <w:rPr>
                <w:rFonts w:ascii="Times New Roman" w:hAnsi="Times New Roman"/>
              </w:rPr>
            </w:pPr>
          </w:p>
        </w:tc>
      </w:tr>
      <w:tr w:rsidR="00FC38EB" w:rsidRPr="008E0090" w:rsidTr="008E0090">
        <w:trPr>
          <w:trHeight w:val="196"/>
        </w:trPr>
        <w:tc>
          <w:tcPr>
            <w:tcW w:w="7513" w:type="dxa"/>
            <w:tcBorders>
              <w:top w:val="nil"/>
            </w:tcBorders>
          </w:tcPr>
          <w:p w:rsidR="00FC38EB" w:rsidRPr="008E0090" w:rsidRDefault="00FC38EB" w:rsidP="008E0090">
            <w:pPr>
              <w:spacing w:after="0" w:line="240" w:lineRule="auto"/>
              <w:rPr>
                <w:rFonts w:ascii="Times New Roman" w:hAnsi="Times New Roman"/>
              </w:rPr>
            </w:pPr>
            <w:r w:rsidRPr="008E0090">
              <w:rPr>
                <w:rFonts w:ascii="Times New Roman" w:hAnsi="Times New Roman"/>
              </w:rPr>
              <w:t>В том числе на дорогах общего пользования:</w:t>
            </w:r>
          </w:p>
        </w:tc>
        <w:tc>
          <w:tcPr>
            <w:tcW w:w="2268" w:type="dxa"/>
            <w:tcBorders>
              <w:top w:val="nil"/>
            </w:tcBorders>
            <w:vAlign w:val="center"/>
          </w:tcPr>
          <w:p w:rsidR="00FC38EB" w:rsidRPr="008E0090" w:rsidRDefault="00FC38EB" w:rsidP="00743364">
            <w:pPr>
              <w:spacing w:after="0" w:line="240" w:lineRule="auto"/>
              <w:jc w:val="center"/>
              <w:rPr>
                <w:rFonts w:ascii="Times New Roman" w:hAnsi="Times New Roman"/>
              </w:rPr>
            </w:pPr>
          </w:p>
        </w:tc>
      </w:tr>
      <w:tr w:rsidR="00FC38EB" w:rsidRPr="008E0090" w:rsidTr="008E0090">
        <w:trPr>
          <w:trHeight w:val="230"/>
        </w:trPr>
        <w:tc>
          <w:tcPr>
            <w:tcW w:w="7513" w:type="dxa"/>
            <w:shd w:val="clear" w:color="auto" w:fill="E8CAE2"/>
          </w:tcPr>
          <w:p w:rsidR="00FC38EB" w:rsidRPr="008E0090" w:rsidRDefault="00FC38EB" w:rsidP="008E0090">
            <w:pPr>
              <w:spacing w:after="0" w:line="240" w:lineRule="auto"/>
              <w:rPr>
                <w:rFonts w:ascii="Times New Roman" w:hAnsi="Times New Roman"/>
              </w:rPr>
            </w:pPr>
            <w:r w:rsidRPr="008E0090">
              <w:rPr>
                <w:rFonts w:ascii="Times New Roman" w:hAnsi="Times New Roman"/>
              </w:rPr>
              <w:t>Федерального значения</w:t>
            </w:r>
          </w:p>
        </w:tc>
        <w:tc>
          <w:tcPr>
            <w:tcW w:w="2268" w:type="dxa"/>
            <w:shd w:val="clear" w:color="auto" w:fill="E8CAE2"/>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43</w:t>
            </w:r>
          </w:p>
        </w:tc>
      </w:tr>
      <w:tr w:rsidR="00FC38EB" w:rsidRPr="008E0090" w:rsidTr="008E0090">
        <w:trPr>
          <w:trHeight w:val="127"/>
        </w:trPr>
        <w:tc>
          <w:tcPr>
            <w:tcW w:w="7513" w:type="dxa"/>
            <w:shd w:val="clear" w:color="auto" w:fill="E8CAE2"/>
          </w:tcPr>
          <w:p w:rsidR="00FC38EB" w:rsidRPr="008E0090" w:rsidRDefault="00FC38EB" w:rsidP="008E0090">
            <w:pPr>
              <w:spacing w:after="0" w:line="240" w:lineRule="auto"/>
              <w:rPr>
                <w:rFonts w:ascii="Times New Roman" w:hAnsi="Times New Roman"/>
              </w:rPr>
            </w:pPr>
            <w:r w:rsidRPr="008E0090">
              <w:rPr>
                <w:rFonts w:ascii="Times New Roman" w:hAnsi="Times New Roman"/>
              </w:rPr>
              <w:t>Регионального или межмуниципального значения</w:t>
            </w:r>
          </w:p>
        </w:tc>
        <w:tc>
          <w:tcPr>
            <w:tcW w:w="2268" w:type="dxa"/>
            <w:shd w:val="clear" w:color="auto" w:fill="E8CAE2"/>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55</w:t>
            </w:r>
          </w:p>
        </w:tc>
      </w:tr>
      <w:tr w:rsidR="00FC38EB" w:rsidRPr="008E0090" w:rsidTr="008E0090">
        <w:trPr>
          <w:trHeight w:val="405"/>
        </w:trPr>
        <w:tc>
          <w:tcPr>
            <w:tcW w:w="7513" w:type="dxa"/>
            <w:shd w:val="clear" w:color="auto" w:fill="E8CAE2"/>
          </w:tcPr>
          <w:p w:rsidR="00FC38EB" w:rsidRPr="008E0090" w:rsidRDefault="00FC38EB" w:rsidP="008E0090">
            <w:pPr>
              <w:spacing w:after="0" w:line="240" w:lineRule="auto"/>
              <w:rPr>
                <w:rFonts w:ascii="Times New Roman" w:hAnsi="Times New Roman"/>
              </w:rPr>
            </w:pPr>
            <w:r w:rsidRPr="008E0090">
              <w:rPr>
                <w:rFonts w:ascii="Times New Roman" w:hAnsi="Times New Roman"/>
              </w:rPr>
              <w:t>Местного значения</w:t>
            </w:r>
          </w:p>
        </w:tc>
        <w:tc>
          <w:tcPr>
            <w:tcW w:w="2268" w:type="dxa"/>
            <w:shd w:val="clear" w:color="auto" w:fill="E8CAE2"/>
          </w:tcPr>
          <w:p w:rsidR="00FC38EB" w:rsidRPr="008E0090" w:rsidRDefault="00FC38EB" w:rsidP="00743364">
            <w:pPr>
              <w:spacing w:after="0" w:line="240" w:lineRule="auto"/>
              <w:jc w:val="center"/>
              <w:rPr>
                <w:rFonts w:ascii="Times New Roman" w:hAnsi="Times New Roman"/>
              </w:rPr>
            </w:pPr>
            <w:r w:rsidRPr="008E0090">
              <w:rPr>
                <w:rFonts w:ascii="Times New Roman" w:hAnsi="Times New Roman"/>
              </w:rPr>
              <w:t>136</w:t>
            </w:r>
          </w:p>
        </w:tc>
      </w:tr>
    </w:tbl>
    <w:p w:rsidR="00FC38EB" w:rsidRPr="008E0090" w:rsidRDefault="00FC38EB" w:rsidP="008E0090">
      <w:pPr>
        <w:spacing w:after="0" w:line="240" w:lineRule="auto"/>
        <w:rPr>
          <w:rFonts w:ascii="Times New Roman" w:hAnsi="Times New Roman"/>
          <w:sz w:val="28"/>
          <w:szCs w:val="28"/>
        </w:rPr>
      </w:pPr>
    </w:p>
    <w:p w:rsidR="00FC38EB" w:rsidRDefault="00FC38EB" w:rsidP="008E0090">
      <w:pPr>
        <w:spacing w:after="0" w:line="240" w:lineRule="auto"/>
        <w:ind w:firstLine="567"/>
        <w:jc w:val="both"/>
        <w:rPr>
          <w:rFonts w:ascii="Times New Roman" w:hAnsi="Times New Roman"/>
          <w:color w:val="00000A"/>
          <w:sz w:val="28"/>
          <w:szCs w:val="28"/>
        </w:rPr>
      </w:pPr>
      <w:r w:rsidRPr="008E0090">
        <w:rPr>
          <w:rFonts w:ascii="Times New Roman" w:hAnsi="Times New Roman"/>
          <w:color w:val="00000A"/>
          <w:sz w:val="28"/>
          <w:szCs w:val="28"/>
        </w:rPr>
        <w:t xml:space="preserve">При анализе обеспеченности автомобильных дорог регионального и межмуниципального значения Вологодской области связью была использована оценка радиопокрытия мобильной связью территорий субъектов Российской Федерации, осуществленная Роскомнадзором с использованием возможностей Федеральной информационно-аналитической системы в области радиочастотного спектра и средств массовой информации (ФАИС). В соответствии с этими данными среднее по региону значение радиопокрытия мобильной связью дорог регионального и межмуниципального значения составляет 80,7%, что выше среднероссийского показателя (75,9%) и вместе с тем несколько выше среднего значения по Северо-Западному федеральному округу (78,1%). </w:t>
      </w:r>
    </w:p>
    <w:p w:rsidR="008E0090" w:rsidRPr="008E0090" w:rsidRDefault="008E0090" w:rsidP="008E0090">
      <w:pPr>
        <w:spacing w:after="0" w:line="240" w:lineRule="auto"/>
        <w:ind w:firstLine="567"/>
        <w:jc w:val="both"/>
        <w:rPr>
          <w:rFonts w:ascii="Times New Roman" w:hAnsi="Times New Roman"/>
          <w:color w:val="00000A"/>
          <w:sz w:val="28"/>
          <w:szCs w:val="28"/>
        </w:rPr>
      </w:pPr>
    </w:p>
    <w:p w:rsidR="00FC38EB" w:rsidRDefault="00FC38EB" w:rsidP="008E0090">
      <w:pPr>
        <w:spacing w:after="120" w:line="240" w:lineRule="auto"/>
        <w:jc w:val="both"/>
        <w:rPr>
          <w:rFonts w:ascii="Times New Roman" w:hAnsi="Times New Roman"/>
          <w:color w:val="00000A"/>
          <w:sz w:val="20"/>
          <w:highlight w:val="white"/>
        </w:rPr>
      </w:pPr>
      <w:r>
        <w:rPr>
          <w:rFonts w:ascii="Times New Roman" w:hAnsi="Times New Roman"/>
          <w:color w:val="00000A"/>
          <w:sz w:val="20"/>
          <w:highlight w:val="white"/>
        </w:rPr>
        <w:t>Таблица 7 –</w:t>
      </w:r>
      <w:r>
        <w:rPr>
          <w:rFonts w:ascii="Times New Roman" w:hAnsi="Times New Roman"/>
          <w:color w:val="00000A"/>
          <w:sz w:val="20"/>
        </w:rPr>
        <w:t xml:space="preserve"> Радиопокрытие мобильной связью дорог регионального и межмуниципального значения Вологодской области, %</w:t>
      </w:r>
    </w:p>
    <w:tbl>
      <w:tblPr>
        <w:tblStyle w:val="aa"/>
        <w:tblW w:w="0" w:type="auto"/>
        <w:tblInd w:w="108" w:type="dxa"/>
        <w:tblLayout w:type="fixed"/>
        <w:tblLook w:val="04A0" w:firstRow="1" w:lastRow="0" w:firstColumn="1" w:lastColumn="0" w:noHBand="0" w:noVBand="1"/>
      </w:tblPr>
      <w:tblGrid>
        <w:gridCol w:w="2127"/>
        <w:gridCol w:w="1134"/>
        <w:gridCol w:w="1309"/>
        <w:gridCol w:w="1386"/>
        <w:gridCol w:w="1463"/>
        <w:gridCol w:w="2220"/>
      </w:tblGrid>
      <w:tr w:rsidR="00FC38EB" w:rsidRPr="008E0090" w:rsidTr="008E0090">
        <w:tc>
          <w:tcPr>
            <w:tcW w:w="2127" w:type="dxa"/>
          </w:tcPr>
          <w:p w:rsidR="00FC38EB" w:rsidRPr="008E0090" w:rsidRDefault="00FC38EB" w:rsidP="00FC38EB">
            <w:pPr>
              <w:rPr>
                <w:rFonts w:ascii="Times New Roman" w:hAnsi="Times New Roman"/>
              </w:rPr>
            </w:pPr>
            <w:r w:rsidRPr="008E0090">
              <w:rPr>
                <w:rFonts w:ascii="Times New Roman" w:hAnsi="Times New Roman"/>
              </w:rPr>
              <w:t>Протяженность региональных и межмуниципальных автодорог, км</w:t>
            </w:r>
          </w:p>
        </w:tc>
        <w:tc>
          <w:tcPr>
            <w:tcW w:w="1134" w:type="dxa"/>
          </w:tcPr>
          <w:p w:rsidR="00FC38EB" w:rsidRPr="008E0090" w:rsidRDefault="00FC38EB" w:rsidP="00FC38EB">
            <w:pPr>
              <w:rPr>
                <w:rFonts w:ascii="Times New Roman" w:hAnsi="Times New Roman"/>
              </w:rPr>
            </w:pPr>
            <w:r w:rsidRPr="008E0090">
              <w:rPr>
                <w:rFonts w:ascii="Times New Roman" w:hAnsi="Times New Roman"/>
              </w:rPr>
              <w:t>ОАО "МТС"</w:t>
            </w:r>
          </w:p>
        </w:tc>
        <w:tc>
          <w:tcPr>
            <w:tcW w:w="1309" w:type="dxa"/>
          </w:tcPr>
          <w:p w:rsidR="00FC38EB" w:rsidRPr="008E0090" w:rsidRDefault="00FC38EB" w:rsidP="00FC38EB">
            <w:pPr>
              <w:rPr>
                <w:rFonts w:ascii="Times New Roman" w:hAnsi="Times New Roman"/>
              </w:rPr>
            </w:pPr>
            <w:r w:rsidRPr="008E0090">
              <w:rPr>
                <w:rFonts w:ascii="Times New Roman" w:hAnsi="Times New Roman"/>
              </w:rPr>
              <w:t>ОАО "Мегафон"</w:t>
            </w:r>
          </w:p>
        </w:tc>
        <w:tc>
          <w:tcPr>
            <w:tcW w:w="1386" w:type="dxa"/>
          </w:tcPr>
          <w:p w:rsidR="00FC38EB" w:rsidRPr="008E0090" w:rsidRDefault="00FC38EB" w:rsidP="00FC38EB">
            <w:pPr>
              <w:rPr>
                <w:rFonts w:ascii="Times New Roman" w:hAnsi="Times New Roman"/>
              </w:rPr>
            </w:pPr>
            <w:r w:rsidRPr="008E0090">
              <w:rPr>
                <w:rFonts w:ascii="Times New Roman" w:hAnsi="Times New Roman"/>
              </w:rPr>
              <w:t>ОАО "ВымпелКом"</w:t>
            </w:r>
          </w:p>
        </w:tc>
        <w:tc>
          <w:tcPr>
            <w:tcW w:w="1463" w:type="dxa"/>
          </w:tcPr>
          <w:p w:rsidR="00FC38EB" w:rsidRPr="008E0090" w:rsidRDefault="00FC38EB" w:rsidP="00FC38EB">
            <w:pPr>
              <w:rPr>
                <w:rFonts w:ascii="Times New Roman" w:hAnsi="Times New Roman"/>
              </w:rPr>
            </w:pPr>
            <w:r w:rsidRPr="008E0090">
              <w:rPr>
                <w:rFonts w:ascii="Times New Roman" w:hAnsi="Times New Roman"/>
              </w:rPr>
              <w:t>Группа компаний "Теле2"</w:t>
            </w:r>
          </w:p>
        </w:tc>
        <w:tc>
          <w:tcPr>
            <w:tcW w:w="2220" w:type="dxa"/>
          </w:tcPr>
          <w:p w:rsidR="00FC38EB" w:rsidRPr="008E0090" w:rsidRDefault="00FC38EB" w:rsidP="00FC38EB">
            <w:pPr>
              <w:rPr>
                <w:rFonts w:ascii="Times New Roman" w:hAnsi="Times New Roman"/>
              </w:rPr>
            </w:pPr>
            <w:r w:rsidRPr="008E0090">
              <w:rPr>
                <w:rFonts w:ascii="Times New Roman" w:hAnsi="Times New Roman"/>
              </w:rPr>
              <w:t>Радиопокрытие мобильной связью, среднее по региону</w:t>
            </w:r>
          </w:p>
        </w:tc>
      </w:tr>
      <w:tr w:rsidR="00FC38EB" w:rsidRPr="008E0090" w:rsidTr="008E0090">
        <w:trPr>
          <w:trHeight w:val="518"/>
        </w:trPr>
        <w:tc>
          <w:tcPr>
            <w:tcW w:w="2127" w:type="dxa"/>
            <w:vAlign w:val="center"/>
          </w:tcPr>
          <w:p w:rsidR="00FC38EB" w:rsidRPr="008E0090" w:rsidRDefault="00FC38EB" w:rsidP="00FC38EB">
            <w:pPr>
              <w:jc w:val="center"/>
              <w:rPr>
                <w:rFonts w:ascii="Times New Roman" w:hAnsi="Times New Roman"/>
              </w:rPr>
            </w:pPr>
            <w:r w:rsidRPr="008E0090">
              <w:rPr>
                <w:rFonts w:ascii="Times New Roman" w:hAnsi="Times New Roman"/>
              </w:rPr>
              <w:t>2468</w:t>
            </w:r>
          </w:p>
        </w:tc>
        <w:tc>
          <w:tcPr>
            <w:tcW w:w="1134" w:type="dxa"/>
            <w:vAlign w:val="center"/>
          </w:tcPr>
          <w:p w:rsidR="00FC38EB" w:rsidRPr="008E0090" w:rsidRDefault="00FC38EB" w:rsidP="00FC38EB">
            <w:pPr>
              <w:jc w:val="center"/>
              <w:rPr>
                <w:rFonts w:ascii="Times New Roman" w:hAnsi="Times New Roman"/>
              </w:rPr>
            </w:pPr>
            <w:r w:rsidRPr="008E0090">
              <w:rPr>
                <w:rFonts w:ascii="Times New Roman" w:hAnsi="Times New Roman"/>
              </w:rPr>
              <w:t>86,6</w:t>
            </w:r>
          </w:p>
        </w:tc>
        <w:tc>
          <w:tcPr>
            <w:tcW w:w="1309" w:type="dxa"/>
            <w:vAlign w:val="center"/>
          </w:tcPr>
          <w:p w:rsidR="00FC38EB" w:rsidRPr="008E0090" w:rsidRDefault="00FC38EB" w:rsidP="00FC38EB">
            <w:pPr>
              <w:jc w:val="center"/>
              <w:rPr>
                <w:rFonts w:ascii="Times New Roman" w:hAnsi="Times New Roman"/>
              </w:rPr>
            </w:pPr>
            <w:r w:rsidRPr="008E0090">
              <w:rPr>
                <w:rFonts w:ascii="Times New Roman" w:hAnsi="Times New Roman"/>
              </w:rPr>
              <w:t>98,5</w:t>
            </w:r>
          </w:p>
        </w:tc>
        <w:tc>
          <w:tcPr>
            <w:tcW w:w="1386" w:type="dxa"/>
            <w:vAlign w:val="center"/>
          </w:tcPr>
          <w:p w:rsidR="00FC38EB" w:rsidRPr="008E0090" w:rsidRDefault="00FC38EB" w:rsidP="00FC38EB">
            <w:pPr>
              <w:jc w:val="center"/>
              <w:rPr>
                <w:rFonts w:ascii="Times New Roman" w:hAnsi="Times New Roman"/>
              </w:rPr>
            </w:pPr>
            <w:r w:rsidRPr="008E0090">
              <w:rPr>
                <w:rFonts w:ascii="Times New Roman" w:hAnsi="Times New Roman"/>
              </w:rPr>
              <w:t>67,5</w:t>
            </w:r>
          </w:p>
        </w:tc>
        <w:tc>
          <w:tcPr>
            <w:tcW w:w="1463" w:type="dxa"/>
            <w:vAlign w:val="center"/>
          </w:tcPr>
          <w:p w:rsidR="00FC38EB" w:rsidRPr="008E0090" w:rsidRDefault="00FC38EB" w:rsidP="00FC38EB">
            <w:pPr>
              <w:jc w:val="center"/>
              <w:rPr>
                <w:rFonts w:ascii="Times New Roman" w:hAnsi="Times New Roman"/>
              </w:rPr>
            </w:pPr>
            <w:r w:rsidRPr="008E0090">
              <w:rPr>
                <w:rFonts w:ascii="Times New Roman" w:hAnsi="Times New Roman"/>
              </w:rPr>
              <w:t>70,0</w:t>
            </w:r>
          </w:p>
        </w:tc>
        <w:tc>
          <w:tcPr>
            <w:tcW w:w="2220" w:type="dxa"/>
            <w:vAlign w:val="center"/>
          </w:tcPr>
          <w:p w:rsidR="00FC38EB" w:rsidRPr="008E0090" w:rsidRDefault="00FC38EB" w:rsidP="00FC38EB">
            <w:pPr>
              <w:jc w:val="center"/>
              <w:rPr>
                <w:rFonts w:ascii="Times New Roman" w:hAnsi="Times New Roman"/>
              </w:rPr>
            </w:pPr>
            <w:r w:rsidRPr="008E0090">
              <w:rPr>
                <w:rFonts w:ascii="Times New Roman" w:hAnsi="Times New Roman"/>
              </w:rPr>
              <w:t>80,7</w:t>
            </w:r>
          </w:p>
        </w:tc>
      </w:tr>
    </w:tbl>
    <w:p w:rsidR="00FC38EB" w:rsidRPr="008E0090" w:rsidRDefault="00FC38EB" w:rsidP="008E0090">
      <w:pPr>
        <w:spacing w:after="0" w:line="240" w:lineRule="auto"/>
        <w:ind w:firstLine="709"/>
        <w:jc w:val="both"/>
        <w:rPr>
          <w:rFonts w:ascii="Times New Roman" w:hAnsi="Times New Roman"/>
          <w:color w:val="00000A"/>
          <w:sz w:val="28"/>
          <w:szCs w:val="28"/>
        </w:rPr>
      </w:pPr>
    </w:p>
    <w:p w:rsidR="00FC38EB" w:rsidRPr="008E0090" w:rsidRDefault="00FC38EB" w:rsidP="008E0090">
      <w:pPr>
        <w:spacing w:after="0" w:line="240" w:lineRule="auto"/>
        <w:ind w:firstLine="709"/>
        <w:jc w:val="both"/>
        <w:rPr>
          <w:rFonts w:ascii="Times New Roman" w:hAnsi="Times New Roman"/>
          <w:color w:val="00000A"/>
          <w:sz w:val="28"/>
          <w:szCs w:val="28"/>
        </w:rPr>
      </w:pPr>
      <w:r w:rsidRPr="008E0090">
        <w:rPr>
          <w:rFonts w:ascii="Times New Roman" w:hAnsi="Times New Roman"/>
          <w:color w:val="00000A"/>
          <w:sz w:val="28"/>
          <w:szCs w:val="28"/>
        </w:rPr>
        <w:t>Вологодская область имеет средние показатели среди своих соседей, уступая явным лидерам по показателю радиопокрытия мобильной связью дорог регионального и межмуниципального значения Ярославской области (99,5%), Костромской области (98,5%), Ленинградской области (97,5%) и Кировской области (87,1%).</w:t>
      </w:r>
    </w:p>
    <w:p w:rsidR="00FC38EB" w:rsidRDefault="00FC38EB" w:rsidP="00FC38EB">
      <w:pPr>
        <w:spacing w:after="0" w:line="240" w:lineRule="auto"/>
        <w:ind w:firstLine="709"/>
        <w:jc w:val="both"/>
        <w:rPr>
          <w:rFonts w:ascii="Times New Roman" w:hAnsi="Times New Roman"/>
          <w:color w:val="00000A"/>
          <w:sz w:val="28"/>
        </w:rPr>
      </w:pPr>
    </w:p>
    <w:p w:rsidR="00FC38EB" w:rsidRDefault="00FC38EB" w:rsidP="008E0090">
      <w:pPr>
        <w:spacing w:after="0" w:line="240" w:lineRule="auto"/>
        <w:jc w:val="both"/>
        <w:rPr>
          <w:rFonts w:ascii="Times New Roman" w:hAnsi="Times New Roman"/>
        </w:rPr>
      </w:pPr>
      <w:r>
        <w:rPr>
          <w:rFonts w:ascii="Times New Roman" w:hAnsi="Times New Roman"/>
          <w:color w:val="00000A"/>
          <w:sz w:val="20"/>
          <w:highlight w:val="white"/>
        </w:rPr>
        <w:t xml:space="preserve">Таблица 8 – </w:t>
      </w:r>
      <w:r>
        <w:rPr>
          <w:rFonts w:ascii="Times New Roman" w:hAnsi="Times New Roman"/>
          <w:color w:val="00000A"/>
          <w:sz w:val="20"/>
        </w:rPr>
        <w:t xml:space="preserve">Доля радиопокрытия мобильной связью дорог регионального и межмуниципального значения Вологодской области и регионов имеющих с ней общие границы, 2018 </w:t>
      </w:r>
      <w:r>
        <w:rPr>
          <w:rFonts w:ascii="Times New Roman" w:hAnsi="Times New Roman"/>
          <w:color w:val="00000A"/>
          <w:sz w:val="20"/>
          <w:highlight w:val="white"/>
        </w:rPr>
        <w:t>г., %</w:t>
      </w:r>
    </w:p>
    <w:tbl>
      <w:tblPr>
        <w:tblStyle w:val="aa"/>
        <w:tblW w:w="0" w:type="auto"/>
        <w:tblInd w:w="108" w:type="dxa"/>
        <w:tblLayout w:type="fixed"/>
        <w:tblLook w:val="04A0" w:firstRow="1" w:lastRow="0" w:firstColumn="1" w:lastColumn="0" w:noHBand="0" w:noVBand="1"/>
      </w:tblPr>
      <w:tblGrid>
        <w:gridCol w:w="4962"/>
        <w:gridCol w:w="4536"/>
      </w:tblGrid>
      <w:tr w:rsidR="00FC38EB" w:rsidRPr="008E0090" w:rsidTr="008E0090">
        <w:tc>
          <w:tcPr>
            <w:tcW w:w="4962" w:type="dxa"/>
          </w:tcPr>
          <w:p w:rsidR="00FC38EB" w:rsidRPr="008E0090" w:rsidRDefault="00FC38EB" w:rsidP="008E0090">
            <w:pPr>
              <w:spacing w:after="0" w:line="240" w:lineRule="auto"/>
              <w:rPr>
                <w:rFonts w:ascii="Times New Roman" w:hAnsi="Times New Roman"/>
              </w:rPr>
            </w:pP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color w:val="00000A"/>
              </w:rPr>
              <w:t>Доля радиопокрытия мобильной связью дорог регионального и межмуниципального значения</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Вологодская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80,7</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Архангельская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68,4</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Новгородская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73,5</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Тверская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77,1</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Ярославская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99,5</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Ленинградская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97,5</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Республика Карелия</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62,8</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Кировская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87,1</w:t>
            </w:r>
          </w:p>
        </w:tc>
      </w:tr>
      <w:tr w:rsidR="00FC38EB" w:rsidRPr="008E0090" w:rsidTr="008E0090">
        <w:tc>
          <w:tcPr>
            <w:tcW w:w="4962"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Костромская область</w:t>
            </w:r>
          </w:p>
        </w:tc>
        <w:tc>
          <w:tcPr>
            <w:tcW w:w="4536" w:type="dxa"/>
          </w:tcPr>
          <w:p w:rsidR="00FC38EB" w:rsidRPr="008E0090" w:rsidRDefault="00FC38EB" w:rsidP="008E0090">
            <w:pPr>
              <w:spacing w:after="0" w:line="240" w:lineRule="auto"/>
              <w:jc w:val="center"/>
              <w:rPr>
                <w:rFonts w:ascii="Times New Roman" w:hAnsi="Times New Roman"/>
              </w:rPr>
            </w:pPr>
            <w:r w:rsidRPr="008E0090">
              <w:rPr>
                <w:rFonts w:ascii="Times New Roman" w:hAnsi="Times New Roman"/>
              </w:rPr>
              <w:t>98,5</w:t>
            </w:r>
          </w:p>
        </w:tc>
      </w:tr>
    </w:tbl>
    <w:p w:rsidR="00FC38EB" w:rsidRPr="008E0090" w:rsidRDefault="00FC38EB" w:rsidP="008E0090">
      <w:pPr>
        <w:spacing w:after="0" w:line="240" w:lineRule="auto"/>
        <w:jc w:val="both"/>
        <w:rPr>
          <w:rFonts w:ascii="Times New Roman" w:hAnsi="Times New Roman"/>
          <w:color w:val="00000A"/>
          <w:sz w:val="28"/>
          <w:szCs w:val="28"/>
        </w:rPr>
      </w:pPr>
    </w:p>
    <w:p w:rsidR="00FC38EB" w:rsidRPr="008E0090" w:rsidRDefault="00FC38EB" w:rsidP="008E0090">
      <w:pPr>
        <w:spacing w:after="0" w:line="240" w:lineRule="auto"/>
        <w:ind w:firstLine="567"/>
        <w:jc w:val="both"/>
        <w:rPr>
          <w:rFonts w:ascii="Times New Roman" w:hAnsi="Times New Roman"/>
          <w:color w:val="00000A"/>
          <w:sz w:val="28"/>
          <w:szCs w:val="28"/>
        </w:rPr>
      </w:pPr>
      <w:r w:rsidRPr="008E0090">
        <w:rPr>
          <w:rFonts w:ascii="Times New Roman" w:hAnsi="Times New Roman"/>
          <w:color w:val="00000A"/>
          <w:sz w:val="28"/>
          <w:szCs w:val="28"/>
        </w:rPr>
        <w:t>Наиболее полное радиопокрытие мобильной связью стандарта GSM-900/1800 автомобильных дорог регионального и межмуниципального значения в Северо-Западном федеральном округе обеспечивает ОАО «Мегафон» (84,1%). Он является лидером в таких регионах, как Вологодская (98,5%), Новгородская (87%) и Архангельская (82,1%) области, а также в республике Карелия (70,5%). ОАО «МТС» и группа компаний «Теле2» с показателями 80,0% и 76,3% соответственно занимают второе и третье места. При этом в Ленинградской области именно «Теле2» обеспечивает наибольшую долю радиопокрытия (99,4%). ОАО "ВымпелКом" обладает наименьшим показателем радиопокрытия дорог мобильной связью по округу в целом (72,0%).</w:t>
      </w:r>
    </w:p>
    <w:p w:rsidR="008E0090" w:rsidRPr="008E0090" w:rsidRDefault="008E0090" w:rsidP="008E0090">
      <w:pPr>
        <w:spacing w:after="0" w:line="240" w:lineRule="auto"/>
        <w:ind w:firstLine="567"/>
        <w:jc w:val="both"/>
        <w:rPr>
          <w:rFonts w:ascii="Times New Roman" w:hAnsi="Times New Roman"/>
          <w:color w:val="00000A"/>
          <w:sz w:val="28"/>
          <w:szCs w:val="28"/>
          <w:highlight w:val="white"/>
        </w:rPr>
      </w:pPr>
    </w:p>
    <w:p w:rsidR="00FC38EB" w:rsidRDefault="00FC38EB" w:rsidP="00FC38EB">
      <w:pPr>
        <w:spacing w:after="0" w:line="240" w:lineRule="auto"/>
        <w:jc w:val="both"/>
        <w:rPr>
          <w:rFonts w:ascii="Times New Roman" w:hAnsi="Times New Roman"/>
          <w:color w:val="00000A"/>
          <w:sz w:val="20"/>
          <w:highlight w:val="white"/>
        </w:rPr>
      </w:pPr>
      <w:r>
        <w:rPr>
          <w:rFonts w:ascii="Times New Roman" w:hAnsi="Times New Roman"/>
          <w:color w:val="00000A"/>
          <w:sz w:val="20"/>
          <w:highlight w:val="white"/>
        </w:rPr>
        <w:t xml:space="preserve">Диаграмма 3 – </w:t>
      </w:r>
      <w:r>
        <w:rPr>
          <w:rFonts w:ascii="Times New Roman" w:hAnsi="Times New Roman"/>
          <w:color w:val="00000A"/>
          <w:sz w:val="20"/>
        </w:rPr>
        <w:t xml:space="preserve">Радиопокрытие мобильной связью стандарта GSM-900/1800 автомобильных дорог регионального и межмуниципального значения по операторам связи, Вологодская, Ленинградская, Новгородская, Архангельская области и республика Карелия, 2018 </w:t>
      </w:r>
      <w:r>
        <w:rPr>
          <w:rFonts w:ascii="Times New Roman" w:hAnsi="Times New Roman"/>
          <w:color w:val="00000A"/>
          <w:sz w:val="20"/>
          <w:highlight w:val="white"/>
        </w:rPr>
        <w:t>г., %</w:t>
      </w:r>
    </w:p>
    <w:p w:rsidR="00FC38EB" w:rsidRDefault="00FC38EB" w:rsidP="008E0090">
      <w:pPr>
        <w:spacing w:after="0" w:line="240" w:lineRule="auto"/>
        <w:jc w:val="both"/>
        <w:rPr>
          <w:rFonts w:ascii="Times New Roman" w:hAnsi="Times New Roman"/>
          <w:color w:val="00000A"/>
          <w:sz w:val="28"/>
          <w:highlight w:val="white"/>
        </w:rPr>
      </w:pPr>
      <w:r w:rsidRPr="004F02CE">
        <w:rPr>
          <w:rFonts w:ascii="Times New Roman" w:hAnsi="Times New Roman"/>
          <w:noProof/>
          <w:color w:val="00000A"/>
          <w:sz w:val="28"/>
          <w:lang w:eastAsia="ru-RU"/>
        </w:rPr>
        <w:drawing>
          <wp:inline distT="0" distB="0" distL="0" distR="0">
            <wp:extent cx="6095503" cy="3218374"/>
            <wp:effectExtent l="19050" t="0" r="19547" b="1076"/>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C38EB" w:rsidRDefault="00FC38EB" w:rsidP="00FC38EB">
      <w:pPr>
        <w:rPr>
          <w:rFonts w:ascii="Times New Roman" w:hAnsi="Times New Roman"/>
          <w:sz w:val="28"/>
        </w:rPr>
      </w:pPr>
    </w:p>
    <w:p w:rsidR="00FC38EB" w:rsidRPr="008E0090" w:rsidRDefault="00FC38EB" w:rsidP="000B5518">
      <w:pPr>
        <w:spacing w:after="0" w:line="240" w:lineRule="auto"/>
        <w:ind w:firstLine="709"/>
        <w:jc w:val="both"/>
        <w:rPr>
          <w:rFonts w:ascii="Times New Roman" w:hAnsi="Times New Roman"/>
          <w:sz w:val="28"/>
          <w:szCs w:val="28"/>
        </w:rPr>
      </w:pPr>
      <w:r w:rsidRPr="008E0090">
        <w:rPr>
          <w:rFonts w:ascii="Times New Roman" w:hAnsi="Times New Roman"/>
          <w:sz w:val="28"/>
          <w:szCs w:val="28"/>
        </w:rPr>
        <w:t>По радиопокрытию мобильной связью автомобильной дороги М-8 «Холмогоры» лучшие показатели  у ПАО «МегаФон» и Т2 РТК Холдинг – 99,5% и 99,7% соответственно. Самый низкий показатель у РТК «ВымпелКом» – 89,5%. Общее покрытие трассы – 100%.</w:t>
      </w:r>
    </w:p>
    <w:p w:rsidR="00FC38EB" w:rsidRDefault="00FC38EB" w:rsidP="000B5518">
      <w:pPr>
        <w:spacing w:after="0" w:line="240" w:lineRule="auto"/>
        <w:rPr>
          <w:rFonts w:ascii="Times New Roman" w:hAnsi="Times New Roman"/>
          <w:sz w:val="24"/>
        </w:rPr>
      </w:pPr>
    </w:p>
    <w:p w:rsidR="00FC38EB" w:rsidRDefault="00FC38EB" w:rsidP="000B5518">
      <w:pPr>
        <w:spacing w:after="0" w:line="240" w:lineRule="auto"/>
        <w:ind w:left="-709" w:firstLine="708"/>
        <w:jc w:val="both"/>
        <w:rPr>
          <w:rFonts w:ascii="Times New Roman" w:hAnsi="Times New Roman"/>
        </w:rPr>
      </w:pPr>
      <w:r>
        <w:rPr>
          <w:rFonts w:ascii="Times New Roman" w:hAnsi="Times New Roman"/>
          <w:color w:val="00000A"/>
          <w:sz w:val="20"/>
          <w:highlight w:val="white"/>
        </w:rPr>
        <w:t xml:space="preserve">Таблица 8 – </w:t>
      </w:r>
      <w:r>
        <w:rPr>
          <w:rFonts w:ascii="Times New Roman" w:hAnsi="Times New Roman"/>
          <w:color w:val="00000A"/>
          <w:sz w:val="20"/>
        </w:rPr>
        <w:t xml:space="preserve">Доля радиопокрытия мобильной связью автомобильной дороги М-8, 2020 </w:t>
      </w:r>
      <w:r>
        <w:rPr>
          <w:rFonts w:ascii="Times New Roman" w:hAnsi="Times New Roman"/>
          <w:color w:val="00000A"/>
          <w:sz w:val="20"/>
          <w:highlight w:val="white"/>
        </w:rPr>
        <w:t>г.</w:t>
      </w:r>
    </w:p>
    <w:tbl>
      <w:tblPr>
        <w:tblStyle w:val="aa"/>
        <w:tblW w:w="0" w:type="auto"/>
        <w:tblInd w:w="108" w:type="dxa"/>
        <w:tblLayout w:type="fixed"/>
        <w:tblLook w:val="04A0" w:firstRow="1" w:lastRow="0" w:firstColumn="1" w:lastColumn="0" w:noHBand="0" w:noVBand="1"/>
      </w:tblPr>
      <w:tblGrid>
        <w:gridCol w:w="709"/>
        <w:gridCol w:w="1559"/>
        <w:gridCol w:w="851"/>
        <w:gridCol w:w="850"/>
        <w:gridCol w:w="567"/>
        <w:gridCol w:w="851"/>
        <w:gridCol w:w="567"/>
        <w:gridCol w:w="850"/>
        <w:gridCol w:w="567"/>
        <w:gridCol w:w="988"/>
        <w:gridCol w:w="567"/>
        <w:gridCol w:w="713"/>
      </w:tblGrid>
      <w:tr w:rsidR="00FC38EB" w:rsidTr="008E0090">
        <w:trPr>
          <w:trHeight w:val="219"/>
        </w:trPr>
        <w:tc>
          <w:tcPr>
            <w:tcW w:w="709" w:type="dxa"/>
            <w:vMerge w:val="restart"/>
          </w:tcPr>
          <w:p w:rsidR="00FC38EB" w:rsidRDefault="00FC38EB" w:rsidP="008E0090">
            <w:pPr>
              <w:spacing w:after="0" w:line="240" w:lineRule="auto"/>
              <w:rPr>
                <w:rFonts w:ascii="Times New Roman" w:hAnsi="Times New Roman"/>
                <w:sz w:val="16"/>
              </w:rPr>
            </w:pPr>
            <w:r>
              <w:rPr>
                <w:rFonts w:ascii="Times New Roman" w:hAnsi="Times New Roman"/>
                <w:sz w:val="16"/>
              </w:rPr>
              <w:t>Автомобильная дорога</w:t>
            </w:r>
          </w:p>
        </w:tc>
        <w:tc>
          <w:tcPr>
            <w:tcW w:w="1559" w:type="dxa"/>
            <w:vMerge w:val="restart"/>
          </w:tcPr>
          <w:p w:rsidR="00FC38EB" w:rsidRDefault="00FC38EB" w:rsidP="008E0090">
            <w:pPr>
              <w:spacing w:after="0" w:line="240" w:lineRule="auto"/>
              <w:rPr>
                <w:rFonts w:ascii="Times New Roman" w:hAnsi="Times New Roman"/>
                <w:sz w:val="16"/>
              </w:rPr>
            </w:pPr>
            <w:r>
              <w:rPr>
                <w:rFonts w:ascii="Times New Roman" w:hAnsi="Times New Roman"/>
                <w:sz w:val="16"/>
              </w:rPr>
              <w:t>Наименование автомобильной дороги</w:t>
            </w:r>
          </w:p>
        </w:tc>
        <w:tc>
          <w:tcPr>
            <w:tcW w:w="851" w:type="dxa"/>
            <w:vMerge w:val="restart"/>
          </w:tcPr>
          <w:p w:rsidR="00FC38EB" w:rsidRDefault="00FC38EB" w:rsidP="008E0090">
            <w:pPr>
              <w:spacing w:after="0" w:line="240" w:lineRule="auto"/>
              <w:rPr>
                <w:rFonts w:ascii="Times New Roman" w:hAnsi="Times New Roman"/>
                <w:sz w:val="16"/>
              </w:rPr>
            </w:pPr>
            <w:r>
              <w:rPr>
                <w:rFonts w:ascii="Times New Roman" w:hAnsi="Times New Roman"/>
                <w:sz w:val="16"/>
              </w:rPr>
              <w:t>Протяженность дороги</w:t>
            </w:r>
          </w:p>
        </w:tc>
        <w:tc>
          <w:tcPr>
            <w:tcW w:w="5807" w:type="dxa"/>
            <w:gridSpan w:val="8"/>
          </w:tcPr>
          <w:p w:rsidR="00FC38EB" w:rsidRDefault="00FC38EB" w:rsidP="008E0090">
            <w:pPr>
              <w:spacing w:after="0" w:line="240" w:lineRule="auto"/>
              <w:jc w:val="center"/>
              <w:rPr>
                <w:rFonts w:ascii="Times New Roman" w:hAnsi="Times New Roman"/>
                <w:sz w:val="16"/>
              </w:rPr>
            </w:pPr>
            <w:r>
              <w:rPr>
                <w:rFonts w:ascii="Times New Roman" w:hAnsi="Times New Roman"/>
                <w:sz w:val="16"/>
              </w:rPr>
              <w:t>Протяженность покрытия связью</w:t>
            </w:r>
          </w:p>
        </w:tc>
        <w:tc>
          <w:tcPr>
            <w:tcW w:w="713" w:type="dxa"/>
            <w:vMerge w:val="restart"/>
          </w:tcPr>
          <w:p w:rsidR="00FC38EB" w:rsidRDefault="00FC38EB" w:rsidP="008E0090">
            <w:pPr>
              <w:spacing w:after="0" w:line="240" w:lineRule="auto"/>
              <w:rPr>
                <w:rFonts w:ascii="Times New Roman" w:hAnsi="Times New Roman"/>
                <w:sz w:val="16"/>
              </w:rPr>
            </w:pPr>
            <w:r>
              <w:rPr>
                <w:rFonts w:ascii="Times New Roman" w:hAnsi="Times New Roman"/>
                <w:sz w:val="16"/>
              </w:rPr>
              <w:t>Общее покрытие</w:t>
            </w:r>
          </w:p>
        </w:tc>
      </w:tr>
      <w:tr w:rsidR="00FC38EB" w:rsidTr="008E0090">
        <w:trPr>
          <w:trHeight w:val="403"/>
        </w:trPr>
        <w:tc>
          <w:tcPr>
            <w:tcW w:w="709" w:type="dxa"/>
            <w:vMerge/>
          </w:tcPr>
          <w:p w:rsidR="00FC38EB" w:rsidRDefault="00FC38EB" w:rsidP="008E0090">
            <w:pPr>
              <w:spacing w:after="0" w:line="240" w:lineRule="auto"/>
            </w:pPr>
          </w:p>
        </w:tc>
        <w:tc>
          <w:tcPr>
            <w:tcW w:w="1559" w:type="dxa"/>
            <w:vMerge/>
          </w:tcPr>
          <w:p w:rsidR="00FC38EB" w:rsidRDefault="00FC38EB" w:rsidP="008E0090">
            <w:pPr>
              <w:spacing w:after="0" w:line="240" w:lineRule="auto"/>
            </w:pPr>
          </w:p>
        </w:tc>
        <w:tc>
          <w:tcPr>
            <w:tcW w:w="851" w:type="dxa"/>
            <w:vMerge/>
          </w:tcPr>
          <w:p w:rsidR="00FC38EB" w:rsidRDefault="00FC38EB" w:rsidP="008E0090">
            <w:pPr>
              <w:spacing w:after="0" w:line="240" w:lineRule="auto"/>
            </w:pPr>
          </w:p>
        </w:tc>
        <w:tc>
          <w:tcPr>
            <w:tcW w:w="1417" w:type="dxa"/>
            <w:gridSpan w:val="2"/>
          </w:tcPr>
          <w:p w:rsidR="00FC38EB" w:rsidRDefault="00FC38EB" w:rsidP="008E0090">
            <w:pPr>
              <w:spacing w:after="0" w:line="240" w:lineRule="auto"/>
              <w:jc w:val="center"/>
              <w:rPr>
                <w:rFonts w:ascii="Times New Roman" w:hAnsi="Times New Roman"/>
                <w:sz w:val="18"/>
              </w:rPr>
            </w:pPr>
            <w:r>
              <w:rPr>
                <w:rFonts w:ascii="Times New Roman" w:hAnsi="Times New Roman"/>
                <w:sz w:val="18"/>
              </w:rPr>
              <w:t>МТС</w:t>
            </w:r>
          </w:p>
        </w:tc>
        <w:tc>
          <w:tcPr>
            <w:tcW w:w="1418" w:type="dxa"/>
            <w:gridSpan w:val="2"/>
          </w:tcPr>
          <w:p w:rsidR="00FC38EB" w:rsidRDefault="00FC38EB" w:rsidP="008E0090">
            <w:pPr>
              <w:spacing w:after="0" w:line="240" w:lineRule="auto"/>
              <w:jc w:val="center"/>
              <w:rPr>
                <w:rFonts w:ascii="Times New Roman" w:hAnsi="Times New Roman"/>
                <w:sz w:val="18"/>
              </w:rPr>
            </w:pPr>
            <w:r>
              <w:rPr>
                <w:rFonts w:ascii="Times New Roman" w:hAnsi="Times New Roman"/>
                <w:sz w:val="18"/>
              </w:rPr>
              <w:t>МегаФон</w:t>
            </w:r>
          </w:p>
        </w:tc>
        <w:tc>
          <w:tcPr>
            <w:tcW w:w="1417" w:type="dxa"/>
            <w:gridSpan w:val="2"/>
          </w:tcPr>
          <w:p w:rsidR="00FC38EB" w:rsidRDefault="00FC38EB" w:rsidP="008E0090">
            <w:pPr>
              <w:spacing w:after="0" w:line="240" w:lineRule="auto"/>
              <w:jc w:val="center"/>
              <w:rPr>
                <w:rFonts w:ascii="Times New Roman" w:hAnsi="Times New Roman"/>
                <w:sz w:val="18"/>
              </w:rPr>
            </w:pPr>
            <w:r>
              <w:rPr>
                <w:rFonts w:ascii="Times New Roman" w:hAnsi="Times New Roman"/>
                <w:sz w:val="18"/>
              </w:rPr>
              <w:t>ВымпелКом</w:t>
            </w:r>
          </w:p>
        </w:tc>
        <w:tc>
          <w:tcPr>
            <w:tcW w:w="1555" w:type="dxa"/>
            <w:gridSpan w:val="2"/>
          </w:tcPr>
          <w:p w:rsidR="00FC38EB" w:rsidRDefault="00FC38EB" w:rsidP="008E0090">
            <w:pPr>
              <w:spacing w:after="0" w:line="240" w:lineRule="auto"/>
              <w:jc w:val="center"/>
              <w:rPr>
                <w:rFonts w:ascii="Times New Roman" w:hAnsi="Times New Roman"/>
                <w:sz w:val="18"/>
              </w:rPr>
            </w:pPr>
            <w:r>
              <w:rPr>
                <w:rFonts w:ascii="Times New Roman" w:hAnsi="Times New Roman"/>
                <w:sz w:val="18"/>
              </w:rPr>
              <w:t>Т2 Мобайл</w:t>
            </w:r>
          </w:p>
        </w:tc>
        <w:tc>
          <w:tcPr>
            <w:tcW w:w="713" w:type="dxa"/>
            <w:vMerge/>
          </w:tcPr>
          <w:p w:rsidR="00FC38EB" w:rsidRDefault="00FC38EB" w:rsidP="008E0090">
            <w:pPr>
              <w:spacing w:after="0" w:line="240" w:lineRule="auto"/>
            </w:pPr>
          </w:p>
        </w:tc>
      </w:tr>
      <w:tr w:rsidR="00FC38EB" w:rsidTr="008E0090">
        <w:trPr>
          <w:trHeight w:val="334"/>
        </w:trPr>
        <w:tc>
          <w:tcPr>
            <w:tcW w:w="709" w:type="dxa"/>
            <w:vMerge/>
          </w:tcPr>
          <w:p w:rsidR="00FC38EB" w:rsidRDefault="00FC38EB" w:rsidP="008E0090">
            <w:pPr>
              <w:spacing w:after="0" w:line="240" w:lineRule="auto"/>
            </w:pPr>
          </w:p>
        </w:tc>
        <w:tc>
          <w:tcPr>
            <w:tcW w:w="1559" w:type="dxa"/>
            <w:vMerge/>
          </w:tcPr>
          <w:p w:rsidR="00FC38EB" w:rsidRDefault="00FC38EB" w:rsidP="008E0090">
            <w:pPr>
              <w:spacing w:after="0" w:line="240" w:lineRule="auto"/>
            </w:pPr>
          </w:p>
        </w:tc>
        <w:tc>
          <w:tcPr>
            <w:tcW w:w="851" w:type="dxa"/>
            <w:vMerge/>
          </w:tcPr>
          <w:p w:rsidR="00FC38EB" w:rsidRDefault="00FC38EB" w:rsidP="008E0090">
            <w:pPr>
              <w:spacing w:after="0" w:line="240" w:lineRule="auto"/>
            </w:pPr>
          </w:p>
        </w:tc>
        <w:tc>
          <w:tcPr>
            <w:tcW w:w="850"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км</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w:t>
            </w:r>
          </w:p>
        </w:tc>
        <w:tc>
          <w:tcPr>
            <w:tcW w:w="851"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км</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w:t>
            </w:r>
          </w:p>
        </w:tc>
        <w:tc>
          <w:tcPr>
            <w:tcW w:w="850"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км</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w:t>
            </w:r>
          </w:p>
        </w:tc>
        <w:tc>
          <w:tcPr>
            <w:tcW w:w="988"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км</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w:t>
            </w:r>
          </w:p>
        </w:tc>
        <w:tc>
          <w:tcPr>
            <w:tcW w:w="713"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w:t>
            </w:r>
          </w:p>
        </w:tc>
      </w:tr>
      <w:tr w:rsidR="00FC38EB" w:rsidTr="008E0090">
        <w:tc>
          <w:tcPr>
            <w:tcW w:w="709" w:type="dxa"/>
          </w:tcPr>
          <w:p w:rsidR="00FC38EB" w:rsidRDefault="00FC38EB" w:rsidP="008E0090">
            <w:pPr>
              <w:spacing w:after="0" w:line="240" w:lineRule="auto"/>
              <w:rPr>
                <w:rFonts w:ascii="Times New Roman" w:hAnsi="Times New Roman"/>
                <w:sz w:val="18"/>
              </w:rPr>
            </w:pPr>
            <w:r>
              <w:rPr>
                <w:rFonts w:ascii="Times New Roman" w:hAnsi="Times New Roman"/>
                <w:sz w:val="18"/>
              </w:rPr>
              <w:t>М-8</w:t>
            </w:r>
          </w:p>
        </w:tc>
        <w:tc>
          <w:tcPr>
            <w:tcW w:w="1559" w:type="dxa"/>
          </w:tcPr>
          <w:p w:rsidR="00FC38EB" w:rsidRDefault="00FC38EB" w:rsidP="008E0090">
            <w:pPr>
              <w:spacing w:after="0" w:line="240" w:lineRule="auto"/>
              <w:rPr>
                <w:rFonts w:ascii="Times New Roman" w:hAnsi="Times New Roman"/>
                <w:sz w:val="18"/>
              </w:rPr>
            </w:pPr>
            <w:r>
              <w:rPr>
                <w:rFonts w:ascii="Times New Roman" w:hAnsi="Times New Roman"/>
                <w:sz w:val="18"/>
              </w:rPr>
              <w:t>«Холмогоры»  Москва - Ярославль - Вологда - Архангельск</w:t>
            </w:r>
          </w:p>
        </w:tc>
        <w:tc>
          <w:tcPr>
            <w:tcW w:w="851"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1275,2</w:t>
            </w:r>
          </w:p>
        </w:tc>
        <w:tc>
          <w:tcPr>
            <w:tcW w:w="850"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1221,8</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95,8</w:t>
            </w:r>
          </w:p>
        </w:tc>
        <w:tc>
          <w:tcPr>
            <w:tcW w:w="851"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1268,4</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99,5</w:t>
            </w:r>
          </w:p>
        </w:tc>
        <w:tc>
          <w:tcPr>
            <w:tcW w:w="850"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1140,8</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89,5</w:t>
            </w:r>
          </w:p>
        </w:tc>
        <w:tc>
          <w:tcPr>
            <w:tcW w:w="988"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1271,6</w:t>
            </w:r>
          </w:p>
        </w:tc>
        <w:tc>
          <w:tcPr>
            <w:tcW w:w="567"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99,7</w:t>
            </w:r>
          </w:p>
        </w:tc>
        <w:tc>
          <w:tcPr>
            <w:tcW w:w="713" w:type="dxa"/>
          </w:tcPr>
          <w:p w:rsidR="00FC38EB" w:rsidRDefault="00FC38EB" w:rsidP="008E0090">
            <w:pPr>
              <w:spacing w:after="0" w:line="240" w:lineRule="auto"/>
              <w:jc w:val="center"/>
              <w:rPr>
                <w:rFonts w:ascii="Times New Roman" w:hAnsi="Times New Roman"/>
                <w:sz w:val="18"/>
              </w:rPr>
            </w:pPr>
            <w:r>
              <w:rPr>
                <w:rFonts w:ascii="Times New Roman" w:hAnsi="Times New Roman"/>
                <w:sz w:val="18"/>
              </w:rPr>
              <w:t>100</w:t>
            </w:r>
          </w:p>
        </w:tc>
      </w:tr>
    </w:tbl>
    <w:p w:rsidR="00FC38EB" w:rsidRDefault="00FC38EB" w:rsidP="008E0090">
      <w:pPr>
        <w:spacing w:after="0" w:line="240" w:lineRule="auto"/>
        <w:rPr>
          <w:rFonts w:ascii="Times New Roman" w:hAnsi="Times New Roman"/>
          <w:sz w:val="28"/>
        </w:rPr>
      </w:pPr>
    </w:p>
    <w:p w:rsidR="00FC38EB" w:rsidRDefault="00FC38EB" w:rsidP="008E0090">
      <w:pPr>
        <w:spacing w:after="0" w:line="240" w:lineRule="auto"/>
        <w:ind w:firstLine="708"/>
        <w:jc w:val="center"/>
        <w:rPr>
          <w:rFonts w:ascii="Times New Roman" w:hAnsi="Times New Roman"/>
          <w:b/>
          <w:color w:val="00000A"/>
          <w:sz w:val="28"/>
        </w:rPr>
      </w:pPr>
      <w:r>
        <w:rPr>
          <w:rFonts w:ascii="Times New Roman" w:hAnsi="Times New Roman"/>
          <w:b/>
          <w:sz w:val="28"/>
        </w:rPr>
        <w:t>Эксплуатационная длина и п</w:t>
      </w:r>
      <w:r>
        <w:rPr>
          <w:rFonts w:ascii="Times New Roman" w:hAnsi="Times New Roman"/>
          <w:b/>
          <w:color w:val="00000A"/>
          <w:sz w:val="28"/>
        </w:rPr>
        <w:t>лотность и железнодорожных путей общего пользования в Вологодской области и субъектах РФ, имеющих общие территориальные границы с Вологодской областью</w:t>
      </w:r>
    </w:p>
    <w:p w:rsidR="00FC38EB" w:rsidRPr="008E0090" w:rsidRDefault="00FC38EB" w:rsidP="008E0090">
      <w:pPr>
        <w:spacing w:after="0" w:line="240" w:lineRule="auto"/>
        <w:rPr>
          <w:rFonts w:ascii="Times New Roman" w:hAnsi="Times New Roman"/>
          <w:sz w:val="28"/>
          <w:szCs w:val="28"/>
        </w:rPr>
      </w:pPr>
    </w:p>
    <w:p w:rsidR="00FC38EB" w:rsidRPr="008E0090" w:rsidRDefault="00FC38EB" w:rsidP="008E0090">
      <w:pPr>
        <w:spacing w:after="0" w:line="240" w:lineRule="auto"/>
        <w:ind w:firstLine="708"/>
        <w:jc w:val="both"/>
        <w:rPr>
          <w:rFonts w:ascii="Times New Roman" w:hAnsi="Times New Roman"/>
          <w:color w:val="00000A"/>
          <w:sz w:val="28"/>
          <w:szCs w:val="28"/>
        </w:rPr>
      </w:pPr>
      <w:r w:rsidRPr="008E0090">
        <w:rPr>
          <w:rFonts w:ascii="Times New Roman" w:hAnsi="Times New Roman"/>
          <w:color w:val="00000A"/>
          <w:sz w:val="28"/>
          <w:szCs w:val="28"/>
        </w:rPr>
        <w:t>Эксплуатационная длина железнодорожных путей общего пользования в Вологодской области составляет 765,3 километров. Среди регионов имеющих общие территориальные границы наибольшие показатели у Ленинградской области и республики Карелия (2549,8 км и 2225,6 км соответственно).</w:t>
      </w:r>
    </w:p>
    <w:p w:rsidR="008E0090" w:rsidRPr="00033AED" w:rsidRDefault="008E0090" w:rsidP="008E0090">
      <w:pPr>
        <w:spacing w:after="0" w:line="240" w:lineRule="auto"/>
        <w:jc w:val="both"/>
        <w:rPr>
          <w:rFonts w:ascii="Times New Roman" w:hAnsi="Times New Roman"/>
          <w:color w:val="00000A"/>
          <w:sz w:val="24"/>
          <w:szCs w:val="24"/>
        </w:rPr>
      </w:pPr>
    </w:p>
    <w:p w:rsidR="00FC38EB" w:rsidRDefault="00FC38EB" w:rsidP="00FC38EB">
      <w:pPr>
        <w:spacing w:after="0" w:line="240" w:lineRule="auto"/>
        <w:jc w:val="both"/>
        <w:rPr>
          <w:rFonts w:ascii="Times New Roman" w:hAnsi="Times New Roman"/>
          <w:color w:val="00000A"/>
          <w:sz w:val="20"/>
          <w:highlight w:val="white"/>
        </w:rPr>
      </w:pPr>
      <w:r>
        <w:rPr>
          <w:rFonts w:ascii="Times New Roman" w:hAnsi="Times New Roman"/>
          <w:color w:val="00000A"/>
          <w:sz w:val="20"/>
          <w:highlight w:val="white"/>
        </w:rPr>
        <w:t>Таблица 9 –</w:t>
      </w:r>
      <w:r>
        <w:rPr>
          <w:rFonts w:ascii="Times New Roman" w:hAnsi="Times New Roman"/>
          <w:color w:val="00000A"/>
          <w:sz w:val="20"/>
        </w:rPr>
        <w:t xml:space="preserve"> Эксплуатационная длина железнодорожных путей Вологодской области и субъектах РФ, имеющих общие территориальные границы с ней, 2021 </w:t>
      </w:r>
      <w:r>
        <w:rPr>
          <w:rFonts w:ascii="Times New Roman" w:hAnsi="Times New Roman"/>
          <w:color w:val="00000A"/>
          <w:sz w:val="20"/>
          <w:highlight w:val="white"/>
        </w:rPr>
        <w:t xml:space="preserve">г., </w:t>
      </w:r>
      <w:r>
        <w:rPr>
          <w:rFonts w:ascii="Times New Roman" w:hAnsi="Times New Roman"/>
          <w:color w:val="00000A"/>
          <w:sz w:val="20"/>
        </w:rPr>
        <w:t>км путей на 10000 кв. м</w:t>
      </w:r>
      <w:r>
        <w:rPr>
          <w:rStyle w:val="af"/>
          <w:rFonts w:ascii="Times New Roman" w:hAnsi="Times New Roman"/>
          <w:color w:val="00000A"/>
          <w:sz w:val="20"/>
        </w:rPr>
        <w:t xml:space="preserve"> </w:t>
      </w:r>
    </w:p>
    <w:tbl>
      <w:tblPr>
        <w:tblStyle w:val="aa"/>
        <w:tblW w:w="0" w:type="auto"/>
        <w:tblInd w:w="108" w:type="dxa"/>
        <w:tblLook w:val="04A0" w:firstRow="1" w:lastRow="0" w:firstColumn="1" w:lastColumn="0" w:noHBand="0" w:noVBand="1"/>
      </w:tblPr>
      <w:tblGrid>
        <w:gridCol w:w="4961"/>
        <w:gridCol w:w="1559"/>
        <w:gridCol w:w="1417"/>
        <w:gridCol w:w="1525"/>
      </w:tblGrid>
      <w:tr w:rsidR="00FC38EB" w:rsidRPr="008E0090" w:rsidTr="008E0090">
        <w:tc>
          <w:tcPr>
            <w:tcW w:w="4962"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Эксплуатационная длина ж/д путей общего пользования</w:t>
            </w:r>
          </w:p>
        </w:tc>
        <w:tc>
          <w:tcPr>
            <w:tcW w:w="1559"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2019</w:t>
            </w:r>
          </w:p>
        </w:tc>
        <w:tc>
          <w:tcPr>
            <w:tcW w:w="1417"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2020</w:t>
            </w:r>
          </w:p>
        </w:tc>
        <w:tc>
          <w:tcPr>
            <w:tcW w:w="1525"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2021</w:t>
            </w:r>
          </w:p>
        </w:tc>
      </w:tr>
      <w:tr w:rsidR="00FC38EB" w:rsidRPr="008E0090" w:rsidTr="008E0090">
        <w:tc>
          <w:tcPr>
            <w:tcW w:w="4962"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Вологодская область</w:t>
            </w:r>
          </w:p>
        </w:tc>
        <w:tc>
          <w:tcPr>
            <w:tcW w:w="1559"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765,3</w:t>
            </w:r>
          </w:p>
        </w:tc>
        <w:tc>
          <w:tcPr>
            <w:tcW w:w="1417"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765,3</w:t>
            </w:r>
          </w:p>
        </w:tc>
        <w:tc>
          <w:tcPr>
            <w:tcW w:w="1525"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765,3</w:t>
            </w:r>
          </w:p>
        </w:tc>
      </w:tr>
      <w:tr w:rsidR="00FC38EB" w:rsidRPr="008E0090" w:rsidTr="008E0090">
        <w:tc>
          <w:tcPr>
            <w:tcW w:w="4962"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Ленинградская область</w:t>
            </w:r>
          </w:p>
        </w:tc>
        <w:tc>
          <w:tcPr>
            <w:tcW w:w="1559"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2549,8</w:t>
            </w:r>
          </w:p>
        </w:tc>
        <w:tc>
          <w:tcPr>
            <w:tcW w:w="1417"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2549,8</w:t>
            </w:r>
          </w:p>
        </w:tc>
        <w:tc>
          <w:tcPr>
            <w:tcW w:w="1525"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2549,8</w:t>
            </w:r>
          </w:p>
        </w:tc>
      </w:tr>
      <w:tr w:rsidR="00FC38EB" w:rsidRPr="008E0090" w:rsidTr="008E0090">
        <w:tc>
          <w:tcPr>
            <w:tcW w:w="4962"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Новгородская область</w:t>
            </w:r>
          </w:p>
        </w:tc>
        <w:tc>
          <w:tcPr>
            <w:tcW w:w="1559"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1143,7</w:t>
            </w:r>
          </w:p>
        </w:tc>
        <w:tc>
          <w:tcPr>
            <w:tcW w:w="1417"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1143,7</w:t>
            </w:r>
          </w:p>
        </w:tc>
        <w:tc>
          <w:tcPr>
            <w:tcW w:w="1525"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1143,7</w:t>
            </w:r>
          </w:p>
        </w:tc>
      </w:tr>
      <w:tr w:rsidR="00FC38EB" w:rsidRPr="008E0090" w:rsidTr="008E0090">
        <w:tc>
          <w:tcPr>
            <w:tcW w:w="4962"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Республика Карелия</w:t>
            </w:r>
          </w:p>
        </w:tc>
        <w:tc>
          <w:tcPr>
            <w:tcW w:w="1559"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2225,6</w:t>
            </w:r>
          </w:p>
        </w:tc>
        <w:tc>
          <w:tcPr>
            <w:tcW w:w="1417"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2225,6</w:t>
            </w:r>
          </w:p>
        </w:tc>
        <w:tc>
          <w:tcPr>
            <w:tcW w:w="1525"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2225,6</w:t>
            </w:r>
          </w:p>
        </w:tc>
      </w:tr>
      <w:tr w:rsidR="00FC38EB" w:rsidRPr="008E0090" w:rsidTr="008E0090">
        <w:trPr>
          <w:trHeight w:val="238"/>
        </w:trPr>
        <w:tc>
          <w:tcPr>
            <w:tcW w:w="4962" w:type="dxa"/>
            <w:tcBorders>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Архангельская область</w:t>
            </w:r>
          </w:p>
        </w:tc>
        <w:tc>
          <w:tcPr>
            <w:tcW w:w="1559" w:type="dxa"/>
            <w:tcBorders>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1766,7</w:t>
            </w:r>
          </w:p>
        </w:tc>
        <w:tc>
          <w:tcPr>
            <w:tcW w:w="1417" w:type="dxa"/>
            <w:tcBorders>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1766,7</w:t>
            </w:r>
          </w:p>
        </w:tc>
        <w:tc>
          <w:tcPr>
            <w:tcW w:w="1525" w:type="dxa"/>
            <w:tcBorders>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1766,7</w:t>
            </w:r>
          </w:p>
        </w:tc>
      </w:tr>
      <w:tr w:rsidR="00FC38EB" w:rsidRPr="008E0090" w:rsidTr="008E0090">
        <w:trPr>
          <w:trHeight w:val="109"/>
        </w:trPr>
        <w:tc>
          <w:tcPr>
            <w:tcW w:w="4962" w:type="dxa"/>
            <w:tcBorders>
              <w:top w:val="single" w:sz="4" w:space="0" w:color="auto"/>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Костромская область</w:t>
            </w:r>
          </w:p>
        </w:tc>
        <w:tc>
          <w:tcPr>
            <w:tcW w:w="1559"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642,1</w:t>
            </w:r>
          </w:p>
        </w:tc>
        <w:tc>
          <w:tcPr>
            <w:tcW w:w="1417"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642,1</w:t>
            </w:r>
          </w:p>
        </w:tc>
        <w:tc>
          <w:tcPr>
            <w:tcW w:w="1525"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642,1</w:t>
            </w:r>
          </w:p>
        </w:tc>
      </w:tr>
      <w:tr w:rsidR="00FC38EB" w:rsidRPr="008E0090" w:rsidTr="008E0090">
        <w:trPr>
          <w:trHeight w:val="137"/>
        </w:trPr>
        <w:tc>
          <w:tcPr>
            <w:tcW w:w="4962" w:type="dxa"/>
            <w:tcBorders>
              <w:top w:val="single" w:sz="4" w:space="0" w:color="auto"/>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Ярославская область</w:t>
            </w:r>
          </w:p>
        </w:tc>
        <w:tc>
          <w:tcPr>
            <w:tcW w:w="1559"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651,6</w:t>
            </w:r>
          </w:p>
        </w:tc>
        <w:tc>
          <w:tcPr>
            <w:tcW w:w="1417"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651,6</w:t>
            </w:r>
          </w:p>
        </w:tc>
        <w:tc>
          <w:tcPr>
            <w:tcW w:w="1525"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651,6</w:t>
            </w:r>
          </w:p>
        </w:tc>
      </w:tr>
      <w:tr w:rsidR="00FC38EB" w:rsidRPr="008E0090" w:rsidTr="008E0090">
        <w:trPr>
          <w:trHeight w:val="175"/>
        </w:trPr>
        <w:tc>
          <w:tcPr>
            <w:tcW w:w="4962" w:type="dxa"/>
            <w:tcBorders>
              <w:top w:val="single" w:sz="4" w:space="0" w:color="auto"/>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Тверская область</w:t>
            </w:r>
          </w:p>
        </w:tc>
        <w:tc>
          <w:tcPr>
            <w:tcW w:w="1559"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1806,8</w:t>
            </w:r>
          </w:p>
        </w:tc>
        <w:tc>
          <w:tcPr>
            <w:tcW w:w="1417"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1806,8</w:t>
            </w:r>
          </w:p>
        </w:tc>
        <w:tc>
          <w:tcPr>
            <w:tcW w:w="1525" w:type="dxa"/>
            <w:tcBorders>
              <w:top w:val="single" w:sz="4" w:space="0" w:color="auto"/>
              <w:bottom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1806,8</w:t>
            </w:r>
          </w:p>
        </w:tc>
      </w:tr>
    </w:tbl>
    <w:p w:rsidR="008E0090" w:rsidRPr="008E0090" w:rsidRDefault="008E0090" w:rsidP="008E0090">
      <w:pPr>
        <w:spacing w:after="0" w:line="240" w:lineRule="auto"/>
        <w:ind w:firstLine="708"/>
        <w:jc w:val="both"/>
        <w:rPr>
          <w:rFonts w:ascii="Times New Roman" w:hAnsi="Times New Roman"/>
          <w:color w:val="00000A"/>
          <w:sz w:val="28"/>
          <w:szCs w:val="28"/>
        </w:rPr>
      </w:pPr>
    </w:p>
    <w:p w:rsidR="00FC38EB" w:rsidRPr="008E0090" w:rsidRDefault="00FC38EB" w:rsidP="008E0090">
      <w:pPr>
        <w:spacing w:after="0" w:line="240" w:lineRule="auto"/>
        <w:ind w:firstLine="708"/>
        <w:jc w:val="both"/>
        <w:rPr>
          <w:rFonts w:ascii="Times New Roman" w:hAnsi="Times New Roman"/>
          <w:color w:val="00000A"/>
          <w:sz w:val="28"/>
          <w:szCs w:val="28"/>
        </w:rPr>
      </w:pPr>
      <w:r w:rsidRPr="008E0090">
        <w:rPr>
          <w:rFonts w:ascii="Times New Roman" w:hAnsi="Times New Roman"/>
          <w:color w:val="00000A"/>
          <w:sz w:val="28"/>
          <w:szCs w:val="28"/>
        </w:rPr>
        <w:t>Плотность железнодорожных путей общего пользования в Вологодской области составляет 53 км путей на 10000 квадратных метров. Это существенно меньше, чем в среднем по Северо-Западному федеральному округу (78 км путей на 10000 кв. м) и почти столько же, сколько по России в целом (51 км путей на 10000 кв. м).</w:t>
      </w:r>
    </w:p>
    <w:p w:rsidR="00FC38EB" w:rsidRDefault="00FC38EB" w:rsidP="008E0090">
      <w:pPr>
        <w:spacing w:after="0" w:line="240" w:lineRule="auto"/>
        <w:jc w:val="both"/>
        <w:rPr>
          <w:rFonts w:ascii="Times New Roman" w:hAnsi="Times New Roman"/>
          <w:color w:val="00000A"/>
          <w:sz w:val="28"/>
          <w:szCs w:val="28"/>
        </w:rPr>
      </w:pPr>
      <w:r w:rsidRPr="008E0090">
        <w:rPr>
          <w:rFonts w:ascii="Times New Roman" w:hAnsi="Times New Roman"/>
          <w:color w:val="00000A"/>
          <w:sz w:val="28"/>
          <w:szCs w:val="28"/>
        </w:rPr>
        <w:tab/>
        <w:t>Среди регионов Северо-Западного федерального округа, имеющих общие территориальные границы с Вологодской областью, последняя не уступает по плотности железнодорожных путей только Архангельской области (30 км путей на 10000 кв. м).</w:t>
      </w:r>
    </w:p>
    <w:p w:rsidR="008E0090" w:rsidRPr="008E0090" w:rsidRDefault="008E0090" w:rsidP="008E0090">
      <w:pPr>
        <w:spacing w:after="0" w:line="240" w:lineRule="auto"/>
        <w:jc w:val="both"/>
        <w:rPr>
          <w:rFonts w:ascii="Times New Roman" w:hAnsi="Times New Roman"/>
          <w:color w:val="00000A"/>
          <w:sz w:val="28"/>
          <w:szCs w:val="28"/>
        </w:rPr>
      </w:pPr>
    </w:p>
    <w:p w:rsidR="00FC38EB" w:rsidRDefault="00FC38EB" w:rsidP="00FC38EB">
      <w:pPr>
        <w:spacing w:after="0" w:line="240" w:lineRule="auto"/>
        <w:jc w:val="both"/>
        <w:rPr>
          <w:rFonts w:ascii="Times New Roman" w:hAnsi="Times New Roman"/>
          <w:color w:val="00000A"/>
          <w:sz w:val="20"/>
          <w:highlight w:val="white"/>
        </w:rPr>
      </w:pPr>
      <w:r>
        <w:rPr>
          <w:rFonts w:ascii="Times New Roman" w:hAnsi="Times New Roman"/>
          <w:color w:val="00000A"/>
          <w:sz w:val="20"/>
          <w:highlight w:val="white"/>
        </w:rPr>
        <w:t xml:space="preserve">Таблица 10 – </w:t>
      </w:r>
      <w:r>
        <w:rPr>
          <w:rFonts w:ascii="Times New Roman" w:hAnsi="Times New Roman"/>
          <w:color w:val="00000A"/>
          <w:sz w:val="20"/>
        </w:rPr>
        <w:t>Плотность железнодорожных путей Вологодской</w:t>
      </w:r>
      <w:r w:rsidRPr="00033AED">
        <w:rPr>
          <w:rFonts w:ascii="Times New Roman" w:hAnsi="Times New Roman"/>
          <w:color w:val="00000A"/>
          <w:sz w:val="20"/>
        </w:rPr>
        <w:t xml:space="preserve"> </w:t>
      </w:r>
      <w:r>
        <w:rPr>
          <w:rFonts w:ascii="Times New Roman" w:hAnsi="Times New Roman"/>
          <w:color w:val="00000A"/>
          <w:sz w:val="20"/>
        </w:rPr>
        <w:t xml:space="preserve">области и субъектах РФ, имеющих общие территориальные границы с ней, 2021 </w:t>
      </w:r>
      <w:r>
        <w:rPr>
          <w:rFonts w:ascii="Times New Roman" w:hAnsi="Times New Roman"/>
          <w:color w:val="00000A"/>
          <w:sz w:val="20"/>
          <w:highlight w:val="white"/>
        </w:rPr>
        <w:t xml:space="preserve">г., </w:t>
      </w:r>
      <w:r>
        <w:rPr>
          <w:rFonts w:ascii="Times New Roman" w:hAnsi="Times New Roman"/>
          <w:color w:val="00000A"/>
          <w:sz w:val="20"/>
        </w:rPr>
        <w:t>км путей на 10000 кв. м</w:t>
      </w:r>
      <w:r>
        <w:rPr>
          <w:rStyle w:val="af"/>
          <w:rFonts w:ascii="Times New Roman" w:hAnsi="Times New Roman"/>
          <w:color w:val="00000A"/>
          <w:sz w:val="20"/>
        </w:rPr>
        <w:t xml:space="preserve"> </w:t>
      </w:r>
    </w:p>
    <w:tbl>
      <w:tblPr>
        <w:tblStyle w:val="aa"/>
        <w:tblW w:w="0" w:type="auto"/>
        <w:tblInd w:w="108" w:type="dxa"/>
        <w:tblLayout w:type="fixed"/>
        <w:tblLook w:val="04A0" w:firstRow="1" w:lastRow="0" w:firstColumn="1" w:lastColumn="0" w:noHBand="0" w:noVBand="1"/>
      </w:tblPr>
      <w:tblGrid>
        <w:gridCol w:w="5103"/>
        <w:gridCol w:w="2268"/>
        <w:gridCol w:w="2127"/>
      </w:tblGrid>
      <w:tr w:rsidR="00FC38EB" w:rsidRPr="008E0090" w:rsidTr="008E0090">
        <w:tc>
          <w:tcPr>
            <w:tcW w:w="5103"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Плотность железнодорожных путей</w:t>
            </w:r>
          </w:p>
        </w:tc>
        <w:tc>
          <w:tcPr>
            <w:tcW w:w="2268"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2020</w:t>
            </w:r>
          </w:p>
        </w:tc>
        <w:tc>
          <w:tcPr>
            <w:tcW w:w="2127"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2021</w:t>
            </w:r>
          </w:p>
        </w:tc>
      </w:tr>
      <w:tr w:rsidR="00FC38EB" w:rsidRPr="008E0090" w:rsidTr="008E0090">
        <w:tc>
          <w:tcPr>
            <w:tcW w:w="5103"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Вологодская область</w:t>
            </w:r>
          </w:p>
        </w:tc>
        <w:tc>
          <w:tcPr>
            <w:tcW w:w="2268"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53</w:t>
            </w:r>
          </w:p>
        </w:tc>
        <w:tc>
          <w:tcPr>
            <w:tcW w:w="2127"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53</w:t>
            </w:r>
          </w:p>
        </w:tc>
      </w:tr>
      <w:tr w:rsidR="00FC38EB" w:rsidRPr="008E0090" w:rsidTr="008E0090">
        <w:tc>
          <w:tcPr>
            <w:tcW w:w="5103"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Ленинградская область</w:t>
            </w:r>
          </w:p>
        </w:tc>
        <w:tc>
          <w:tcPr>
            <w:tcW w:w="2268"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304</w:t>
            </w:r>
          </w:p>
        </w:tc>
        <w:tc>
          <w:tcPr>
            <w:tcW w:w="2127"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304</w:t>
            </w:r>
          </w:p>
        </w:tc>
      </w:tr>
      <w:tr w:rsidR="00FC38EB" w:rsidRPr="008E0090" w:rsidTr="008E0090">
        <w:tc>
          <w:tcPr>
            <w:tcW w:w="5103"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Новгородская область</w:t>
            </w:r>
          </w:p>
        </w:tc>
        <w:tc>
          <w:tcPr>
            <w:tcW w:w="2268"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210</w:t>
            </w:r>
          </w:p>
        </w:tc>
        <w:tc>
          <w:tcPr>
            <w:tcW w:w="2127"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210</w:t>
            </w:r>
          </w:p>
        </w:tc>
      </w:tr>
      <w:tr w:rsidR="00FC38EB" w:rsidRPr="008E0090" w:rsidTr="008E0090">
        <w:tc>
          <w:tcPr>
            <w:tcW w:w="5103"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Республика Карелия</w:t>
            </w:r>
          </w:p>
        </w:tc>
        <w:tc>
          <w:tcPr>
            <w:tcW w:w="2268"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123</w:t>
            </w:r>
          </w:p>
        </w:tc>
        <w:tc>
          <w:tcPr>
            <w:tcW w:w="2127"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123</w:t>
            </w:r>
          </w:p>
        </w:tc>
      </w:tr>
      <w:tr w:rsidR="00FC38EB" w:rsidRPr="008E0090" w:rsidTr="008E0090">
        <w:trPr>
          <w:trHeight w:val="363"/>
        </w:trPr>
        <w:tc>
          <w:tcPr>
            <w:tcW w:w="5103" w:type="dxa"/>
            <w:tcBorders>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Архангельская область</w:t>
            </w:r>
          </w:p>
        </w:tc>
        <w:tc>
          <w:tcPr>
            <w:tcW w:w="2268" w:type="dxa"/>
            <w:tcBorders>
              <w:bottom w:val="single" w:sz="4" w:space="0" w:color="auto"/>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30</w:t>
            </w:r>
          </w:p>
        </w:tc>
        <w:tc>
          <w:tcPr>
            <w:tcW w:w="2127" w:type="dxa"/>
            <w:tcBorders>
              <w:left w:val="single" w:sz="4" w:space="0" w:color="auto"/>
              <w:bottom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30</w:t>
            </w:r>
          </w:p>
        </w:tc>
      </w:tr>
      <w:tr w:rsidR="00FC38EB" w:rsidRPr="008E0090" w:rsidTr="008E0090">
        <w:trPr>
          <w:trHeight w:val="187"/>
        </w:trPr>
        <w:tc>
          <w:tcPr>
            <w:tcW w:w="5103" w:type="dxa"/>
            <w:tcBorders>
              <w:top w:val="single" w:sz="4" w:space="0" w:color="auto"/>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Костромская область</w:t>
            </w:r>
          </w:p>
        </w:tc>
        <w:tc>
          <w:tcPr>
            <w:tcW w:w="2268" w:type="dxa"/>
            <w:tcBorders>
              <w:top w:val="single" w:sz="4" w:space="0" w:color="auto"/>
              <w:bottom w:val="single" w:sz="4" w:space="0" w:color="auto"/>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107</w:t>
            </w:r>
          </w:p>
        </w:tc>
        <w:tc>
          <w:tcPr>
            <w:tcW w:w="2127" w:type="dxa"/>
            <w:tcBorders>
              <w:top w:val="single" w:sz="4" w:space="0" w:color="auto"/>
              <w:left w:val="single" w:sz="4" w:space="0" w:color="auto"/>
              <w:bottom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107</w:t>
            </w:r>
          </w:p>
        </w:tc>
      </w:tr>
      <w:tr w:rsidR="00FC38EB" w:rsidRPr="008E0090" w:rsidTr="008E0090">
        <w:trPr>
          <w:trHeight w:val="132"/>
        </w:trPr>
        <w:tc>
          <w:tcPr>
            <w:tcW w:w="5103" w:type="dxa"/>
            <w:tcBorders>
              <w:top w:val="single" w:sz="4" w:space="0" w:color="auto"/>
              <w:bottom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Ярославская область</w:t>
            </w:r>
          </w:p>
        </w:tc>
        <w:tc>
          <w:tcPr>
            <w:tcW w:w="2268" w:type="dxa"/>
            <w:tcBorders>
              <w:top w:val="single" w:sz="4" w:space="0" w:color="auto"/>
              <w:bottom w:val="single" w:sz="4" w:space="0" w:color="auto"/>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180</w:t>
            </w:r>
          </w:p>
        </w:tc>
        <w:tc>
          <w:tcPr>
            <w:tcW w:w="2127" w:type="dxa"/>
            <w:tcBorders>
              <w:top w:val="single" w:sz="4" w:space="0" w:color="auto"/>
              <w:left w:val="single" w:sz="4" w:space="0" w:color="auto"/>
              <w:bottom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180</w:t>
            </w:r>
          </w:p>
        </w:tc>
      </w:tr>
      <w:tr w:rsidR="00FC38EB" w:rsidRPr="008E0090" w:rsidTr="008E0090">
        <w:trPr>
          <w:trHeight w:val="338"/>
        </w:trPr>
        <w:tc>
          <w:tcPr>
            <w:tcW w:w="5103" w:type="dxa"/>
            <w:tcBorders>
              <w:top w:val="single" w:sz="4" w:space="0" w:color="auto"/>
            </w:tcBorders>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Тверская область</w:t>
            </w:r>
          </w:p>
        </w:tc>
        <w:tc>
          <w:tcPr>
            <w:tcW w:w="2268" w:type="dxa"/>
            <w:tcBorders>
              <w:top w:val="single" w:sz="4" w:space="0" w:color="auto"/>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215</w:t>
            </w:r>
          </w:p>
        </w:tc>
        <w:tc>
          <w:tcPr>
            <w:tcW w:w="2127" w:type="dxa"/>
            <w:tcBorders>
              <w:top w:val="single" w:sz="4" w:space="0" w:color="auto"/>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215</w:t>
            </w:r>
          </w:p>
        </w:tc>
      </w:tr>
    </w:tbl>
    <w:p w:rsidR="008E0090" w:rsidRPr="008E0090" w:rsidRDefault="008E0090" w:rsidP="008E0090">
      <w:pPr>
        <w:spacing w:after="0" w:line="240" w:lineRule="auto"/>
        <w:jc w:val="center"/>
        <w:rPr>
          <w:rFonts w:ascii="Times New Roman" w:hAnsi="Times New Roman"/>
          <w:b/>
          <w:sz w:val="28"/>
          <w:szCs w:val="28"/>
        </w:rPr>
      </w:pPr>
    </w:p>
    <w:p w:rsidR="00FC38EB" w:rsidRPr="008E0090" w:rsidRDefault="00FC38EB" w:rsidP="008E0090">
      <w:pPr>
        <w:spacing w:after="0" w:line="240" w:lineRule="auto"/>
        <w:jc w:val="center"/>
        <w:rPr>
          <w:rFonts w:ascii="Times New Roman" w:hAnsi="Times New Roman"/>
          <w:color w:val="00000A"/>
          <w:sz w:val="28"/>
          <w:szCs w:val="28"/>
        </w:rPr>
      </w:pPr>
      <w:r w:rsidRPr="008E0090">
        <w:rPr>
          <w:rFonts w:ascii="Times New Roman" w:hAnsi="Times New Roman"/>
          <w:b/>
          <w:sz w:val="28"/>
          <w:szCs w:val="28"/>
        </w:rPr>
        <w:t>Аэропорты Вологодской области</w:t>
      </w:r>
    </w:p>
    <w:p w:rsidR="00FC38EB" w:rsidRPr="008E0090" w:rsidRDefault="00FC38EB" w:rsidP="008E0090">
      <w:pPr>
        <w:spacing w:after="0" w:line="240" w:lineRule="auto"/>
        <w:jc w:val="both"/>
        <w:rPr>
          <w:rFonts w:ascii="Times New Roman" w:hAnsi="Times New Roman"/>
          <w:b/>
          <w:sz w:val="28"/>
          <w:szCs w:val="28"/>
        </w:rPr>
      </w:pPr>
    </w:p>
    <w:p w:rsidR="00FC38EB" w:rsidRPr="008E0090" w:rsidRDefault="00FC38EB" w:rsidP="009163D8">
      <w:pPr>
        <w:spacing w:after="0" w:line="240" w:lineRule="auto"/>
        <w:ind w:firstLine="709"/>
        <w:jc w:val="both"/>
        <w:rPr>
          <w:rFonts w:ascii="Times New Roman" w:hAnsi="Times New Roman"/>
          <w:sz w:val="28"/>
          <w:szCs w:val="28"/>
        </w:rPr>
      </w:pPr>
      <w:r w:rsidRPr="008E0090">
        <w:rPr>
          <w:rFonts w:ascii="Times New Roman" w:hAnsi="Times New Roman"/>
          <w:sz w:val="28"/>
          <w:szCs w:val="28"/>
        </w:rPr>
        <w:t>На территории области функционируют 2 авиационных предприятия:</w:t>
      </w:r>
    </w:p>
    <w:p w:rsidR="00FC38EB" w:rsidRPr="008E0090" w:rsidRDefault="009163D8" w:rsidP="009163D8">
      <w:pPr>
        <w:pStyle w:val="af4"/>
        <w:spacing w:after="0" w:line="240" w:lineRule="auto"/>
        <w:jc w:val="both"/>
        <w:rPr>
          <w:rFonts w:ascii="Times New Roman" w:hAnsi="Times New Roman"/>
          <w:sz w:val="28"/>
          <w:szCs w:val="28"/>
        </w:rPr>
      </w:pPr>
      <w:r>
        <w:rPr>
          <w:rFonts w:ascii="Times New Roman" w:hAnsi="Times New Roman"/>
          <w:sz w:val="28"/>
          <w:szCs w:val="28"/>
          <w:shd w:val="clear" w:color="auto" w:fill="FFFFFF" w:themeFill="background1"/>
        </w:rPr>
        <w:t xml:space="preserve">- </w:t>
      </w:r>
      <w:r w:rsidR="00FC38EB" w:rsidRPr="008E0090">
        <w:rPr>
          <w:rFonts w:ascii="Times New Roman" w:hAnsi="Times New Roman"/>
          <w:sz w:val="28"/>
          <w:szCs w:val="28"/>
          <w:shd w:val="clear" w:color="auto" w:fill="FFFFFF" w:themeFill="background1"/>
        </w:rPr>
        <w:t>АО «Вологодское авиационное предприятие»</w:t>
      </w:r>
    </w:p>
    <w:p w:rsidR="00FC38EB" w:rsidRPr="008E0090" w:rsidRDefault="009163D8" w:rsidP="009163D8">
      <w:pPr>
        <w:pStyle w:val="af4"/>
        <w:spacing w:after="0" w:line="240" w:lineRule="auto"/>
        <w:jc w:val="both"/>
        <w:rPr>
          <w:rFonts w:ascii="Times New Roman" w:hAnsi="Times New Roman"/>
          <w:sz w:val="28"/>
          <w:szCs w:val="28"/>
        </w:rPr>
      </w:pPr>
      <w:r>
        <w:rPr>
          <w:rFonts w:ascii="Times New Roman" w:hAnsi="Times New Roman"/>
          <w:sz w:val="28"/>
          <w:szCs w:val="28"/>
          <w:shd w:val="clear" w:color="auto" w:fill="FFFFFF" w:themeFill="background1"/>
        </w:rPr>
        <w:t xml:space="preserve">- </w:t>
      </w:r>
      <w:r w:rsidR="00FC38EB" w:rsidRPr="008E0090">
        <w:rPr>
          <w:rFonts w:ascii="Times New Roman" w:hAnsi="Times New Roman"/>
          <w:sz w:val="28"/>
          <w:szCs w:val="28"/>
          <w:shd w:val="clear" w:color="auto" w:fill="FFFFFF" w:themeFill="background1"/>
        </w:rPr>
        <w:t>ООО «Авиапредприятие «Северсталь»</w:t>
      </w:r>
    </w:p>
    <w:p w:rsidR="00FC38EB" w:rsidRPr="008E0090" w:rsidRDefault="00FC38EB" w:rsidP="009163D8">
      <w:pPr>
        <w:pStyle w:val="affc"/>
        <w:spacing w:before="0" w:beforeAutospacing="0" w:after="0" w:afterAutospacing="0"/>
        <w:ind w:firstLine="709"/>
        <w:jc w:val="both"/>
        <w:rPr>
          <w:sz w:val="28"/>
          <w:szCs w:val="28"/>
        </w:rPr>
      </w:pPr>
      <w:r w:rsidRPr="008E0090">
        <w:rPr>
          <w:sz w:val="28"/>
          <w:szCs w:val="28"/>
        </w:rPr>
        <w:t>АО «Вологодское авиационное предприятие» базируется в </w:t>
      </w:r>
      <w:hyperlink r:id="rId111" w:tooltip="Вологда (аэропорт)" w:history="1">
        <w:r w:rsidRPr="008E0090">
          <w:rPr>
            <w:rStyle w:val="af0"/>
            <w:color w:val="000000"/>
            <w:sz w:val="28"/>
            <w:szCs w:val="28"/>
          </w:rPr>
          <w:t>аэропорту города Вологды</w:t>
        </w:r>
      </w:hyperlink>
      <w:r w:rsidRPr="008E0090">
        <w:rPr>
          <w:sz w:val="28"/>
          <w:szCs w:val="28"/>
        </w:rPr>
        <w:t>. АО «Вологодское авиационное предприятие» выполняет регулярные перевозки пассажиров по маршрутам Вологда - Москва, Вологда - Санкт-Петербург, а также осуществляет аэропортовую деятельность и авиационные работы с использованием вертолетного парка (пассажирские и грузовые перевозки на самолетах ЯК-40 и вертолетах МИ-8, грузопассажирские и транспортно-связные полеты, авиаобеспечение линейных производственных 15 управлений и газокомпрессорных станций, санитарные полеты, поисковое и аварийно-спасательное обеспечение полетов гражданской авиации, социальные перевозки пассажиров и грузов вертолетами на территории Мурманской области). Лесоавиационные работы осуществлялись вертолетами на территории Мурманской области и самолетами Ан-2 на территории Вологодской области и Республики Карелия. Парк воздушных судов АО «Вологодское авиационное предприятие» состоит из 7 самолетов Як-40, 3 самолетов Ан-2 и 15 вертолетов Ми-8.</w:t>
      </w:r>
    </w:p>
    <w:p w:rsidR="00FC38EB" w:rsidRPr="008E0090" w:rsidRDefault="00FC38EB" w:rsidP="009163D8">
      <w:pPr>
        <w:pStyle w:val="affc"/>
        <w:spacing w:before="0" w:beforeAutospacing="0" w:after="0" w:afterAutospacing="0"/>
        <w:ind w:firstLine="709"/>
        <w:jc w:val="both"/>
        <w:rPr>
          <w:sz w:val="28"/>
          <w:szCs w:val="28"/>
        </w:rPr>
      </w:pPr>
      <w:r w:rsidRPr="008E0090">
        <w:rPr>
          <w:sz w:val="28"/>
          <w:szCs w:val="28"/>
        </w:rPr>
        <w:t>Количество перевезенных пассажиров регулярными рейсами за 2021 год – 9,8 тыс.человек (в 2020 году – 5,9 тыс.человек).</w:t>
      </w:r>
    </w:p>
    <w:p w:rsidR="00FC38EB" w:rsidRPr="008E0090" w:rsidRDefault="00FC38EB" w:rsidP="009163D8">
      <w:pPr>
        <w:pStyle w:val="affc"/>
        <w:spacing w:before="0" w:beforeAutospacing="0" w:after="0" w:afterAutospacing="0"/>
        <w:ind w:firstLine="709"/>
        <w:jc w:val="both"/>
        <w:rPr>
          <w:sz w:val="28"/>
          <w:szCs w:val="28"/>
        </w:rPr>
      </w:pPr>
      <w:r w:rsidRPr="008E0090">
        <w:rPr>
          <w:sz w:val="28"/>
          <w:szCs w:val="28"/>
          <w:shd w:val="clear" w:color="auto" w:fill="FFFFFF" w:themeFill="background1"/>
        </w:rPr>
        <w:t xml:space="preserve">ООО «Авиапредприятие» Северсталь» выполняет внутренние и международные регулярные авиаперевозки, чартерные рейсы по России, странам СНГ и Европы. Открыты представительства в следующих городах: Анапа, Апатиты, Бургас (Болгария), Великий Устюг, Геленджик, Калининград, Минеральные Воды, Москва, Мурманск, Санкт-Петербург, Симферополь, Сочи, Ухта. </w:t>
      </w:r>
      <w:r w:rsidRPr="008E0090">
        <w:rPr>
          <w:sz w:val="28"/>
          <w:szCs w:val="28"/>
        </w:rPr>
        <w:t>Перевозка пассажиров в 2021 году по маршрутам регулярных перевозок осуществлялась в следующих направлениях: Москва, Санкт-Петербург, Мурманск, Ухта, Апатиты, Калининград, Минеральные Воды, Сочи, Симферополь, Анапа, Геленджик, Петрозаводск. Парк воздушных судов ООО «Авиапредприятие» Северсталь» состоит из 4 самолетов CRJ-200 и 4 самолетов RRJ-100.</w:t>
      </w:r>
    </w:p>
    <w:p w:rsidR="00FC38EB" w:rsidRPr="008E0090" w:rsidRDefault="00FC38EB" w:rsidP="009163D8">
      <w:pPr>
        <w:pStyle w:val="affc"/>
        <w:spacing w:before="0" w:beforeAutospacing="0" w:after="0" w:afterAutospacing="0"/>
        <w:ind w:firstLine="708"/>
        <w:jc w:val="both"/>
        <w:rPr>
          <w:sz w:val="28"/>
          <w:szCs w:val="28"/>
          <w:shd w:val="clear" w:color="auto" w:fill="FFFFFF" w:themeFill="background1"/>
        </w:rPr>
      </w:pPr>
      <w:r w:rsidRPr="008E0090">
        <w:rPr>
          <w:sz w:val="28"/>
          <w:szCs w:val="28"/>
        </w:rPr>
        <w:t>Количество перевезенных пассажиров регулярными рейсами за 2021 год – 416,2 тыс.человек (в 2020 году – 204,7 тыс.человек).</w:t>
      </w:r>
    </w:p>
    <w:p w:rsidR="00FC38EB" w:rsidRPr="008E0090" w:rsidRDefault="00FC38EB" w:rsidP="009163D8">
      <w:pPr>
        <w:pStyle w:val="affc"/>
        <w:spacing w:before="0" w:beforeAutospacing="0" w:after="0" w:afterAutospacing="0"/>
        <w:ind w:firstLine="708"/>
        <w:jc w:val="both"/>
        <w:rPr>
          <w:sz w:val="28"/>
          <w:szCs w:val="28"/>
        </w:rPr>
      </w:pPr>
      <w:r w:rsidRPr="008E0090">
        <w:rPr>
          <w:sz w:val="28"/>
          <w:szCs w:val="28"/>
          <w:shd w:val="clear" w:color="auto" w:fill="FFFFFF" w:themeFill="background1"/>
        </w:rPr>
        <w:t>Через аэропорты Вологодской области не осуществляется никаких стратегически важных грузовых перевозок.</w:t>
      </w:r>
    </w:p>
    <w:p w:rsidR="00FC38EB" w:rsidRDefault="00FC38EB" w:rsidP="00FC38EB">
      <w:pPr>
        <w:spacing w:after="0" w:line="360" w:lineRule="auto"/>
        <w:ind w:firstLine="567"/>
        <w:jc w:val="both"/>
        <w:rPr>
          <w:rFonts w:ascii="Times New Roman" w:hAnsi="Times New Roman"/>
          <w:sz w:val="28"/>
        </w:rPr>
      </w:pPr>
    </w:p>
    <w:p w:rsidR="00FC38EB" w:rsidRDefault="00FC38EB" w:rsidP="008E0090">
      <w:pPr>
        <w:spacing w:after="0"/>
        <w:jc w:val="both"/>
        <w:rPr>
          <w:rFonts w:ascii="Times New Roman" w:hAnsi="Times New Roman"/>
        </w:rPr>
      </w:pPr>
      <w:r>
        <w:rPr>
          <w:rFonts w:ascii="Times New Roman" w:hAnsi="Times New Roman"/>
        </w:rPr>
        <w:t>Таблица 11 – Пассажиропоток аэропорта ООО «Авиапредприятие «Северсталь», 2014-2021 гг., тыс. чел.</w:t>
      </w:r>
    </w:p>
    <w:tbl>
      <w:tblPr>
        <w:tblStyle w:val="aa"/>
        <w:tblW w:w="0" w:type="auto"/>
        <w:tblInd w:w="108" w:type="dxa"/>
        <w:tblLayout w:type="fixed"/>
        <w:tblLook w:val="04A0" w:firstRow="1" w:lastRow="0" w:firstColumn="1" w:lastColumn="0" w:noHBand="0" w:noVBand="1"/>
      </w:tblPr>
      <w:tblGrid>
        <w:gridCol w:w="2127"/>
        <w:gridCol w:w="850"/>
        <w:gridCol w:w="992"/>
        <w:gridCol w:w="851"/>
        <w:gridCol w:w="850"/>
        <w:gridCol w:w="993"/>
        <w:gridCol w:w="992"/>
        <w:gridCol w:w="992"/>
        <w:gridCol w:w="992"/>
      </w:tblGrid>
      <w:tr w:rsidR="00FC38EB" w:rsidRPr="008E0090" w:rsidTr="008E0090">
        <w:tc>
          <w:tcPr>
            <w:tcW w:w="2127"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Год</w:t>
            </w:r>
          </w:p>
        </w:tc>
        <w:tc>
          <w:tcPr>
            <w:tcW w:w="850"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2014</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2015</w:t>
            </w:r>
          </w:p>
        </w:tc>
        <w:tc>
          <w:tcPr>
            <w:tcW w:w="851"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2016</w:t>
            </w:r>
          </w:p>
        </w:tc>
        <w:tc>
          <w:tcPr>
            <w:tcW w:w="850"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2017</w:t>
            </w:r>
          </w:p>
        </w:tc>
        <w:tc>
          <w:tcPr>
            <w:tcW w:w="993"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2018</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2019</w:t>
            </w:r>
          </w:p>
        </w:tc>
        <w:tc>
          <w:tcPr>
            <w:tcW w:w="992" w:type="dxa"/>
            <w:tcBorders>
              <w:righ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2020</w:t>
            </w:r>
          </w:p>
        </w:tc>
        <w:tc>
          <w:tcPr>
            <w:tcW w:w="992" w:type="dxa"/>
            <w:tcBorders>
              <w:lef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2021</w:t>
            </w:r>
          </w:p>
        </w:tc>
      </w:tr>
      <w:tr w:rsidR="00FC38EB" w:rsidRPr="008E0090" w:rsidTr="008E0090">
        <w:tc>
          <w:tcPr>
            <w:tcW w:w="2127"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rPr>
              <w:t>ООО «Авиапредприятие «Северсталь»</w:t>
            </w:r>
          </w:p>
        </w:tc>
        <w:tc>
          <w:tcPr>
            <w:tcW w:w="850"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137</w:t>
            </w:r>
          </w:p>
        </w:tc>
        <w:tc>
          <w:tcPr>
            <w:tcW w:w="992"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170</w:t>
            </w:r>
          </w:p>
        </w:tc>
        <w:tc>
          <w:tcPr>
            <w:tcW w:w="851"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203</w:t>
            </w:r>
          </w:p>
        </w:tc>
        <w:tc>
          <w:tcPr>
            <w:tcW w:w="850"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230</w:t>
            </w:r>
          </w:p>
        </w:tc>
        <w:tc>
          <w:tcPr>
            <w:tcW w:w="993"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233</w:t>
            </w:r>
          </w:p>
        </w:tc>
        <w:tc>
          <w:tcPr>
            <w:tcW w:w="992" w:type="dxa"/>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305</w:t>
            </w:r>
          </w:p>
        </w:tc>
        <w:tc>
          <w:tcPr>
            <w:tcW w:w="992" w:type="dxa"/>
            <w:tcBorders>
              <w:righ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205</w:t>
            </w:r>
          </w:p>
        </w:tc>
        <w:tc>
          <w:tcPr>
            <w:tcW w:w="992" w:type="dxa"/>
            <w:tcBorders>
              <w:left w:val="single" w:sz="4" w:space="0" w:color="auto"/>
            </w:tcBorders>
            <w:vAlign w:val="center"/>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416</w:t>
            </w:r>
          </w:p>
        </w:tc>
      </w:tr>
    </w:tbl>
    <w:p w:rsidR="008E0090" w:rsidRPr="008E0090" w:rsidRDefault="008E0090" w:rsidP="008E0090">
      <w:pPr>
        <w:spacing w:after="0" w:line="240" w:lineRule="auto"/>
        <w:jc w:val="both"/>
        <w:rPr>
          <w:rFonts w:ascii="Times New Roman" w:hAnsi="Times New Roman"/>
          <w:color w:val="00000A"/>
          <w:sz w:val="28"/>
          <w:szCs w:val="28"/>
        </w:rPr>
      </w:pPr>
    </w:p>
    <w:p w:rsidR="00FC38EB" w:rsidRPr="008E0090" w:rsidRDefault="00FC38EB" w:rsidP="008E0090">
      <w:pPr>
        <w:spacing w:after="0" w:line="240" w:lineRule="auto"/>
        <w:jc w:val="both"/>
        <w:rPr>
          <w:rFonts w:ascii="Times New Roman" w:hAnsi="Times New Roman"/>
          <w:color w:val="00000A"/>
          <w:sz w:val="28"/>
          <w:szCs w:val="28"/>
        </w:rPr>
      </w:pPr>
      <w:r w:rsidRPr="008E0090">
        <w:rPr>
          <w:rFonts w:ascii="Times New Roman" w:hAnsi="Times New Roman"/>
          <w:color w:val="00000A"/>
          <w:sz w:val="28"/>
          <w:szCs w:val="28"/>
        </w:rPr>
        <w:tab/>
        <w:t>По  статистике Авиапредприятия Северсталь заметно влияние на пассажирские перевозки коронавирусной инфекции COVID-19. В 2020 году пассажиропоток предприятия уменьшился на 100 тыс. чел по сравнению с 2019 годом, тем самым прервав тенденцию роста и вернувшись к уровню 2016 года. Однако, уже за 2021 год показатель пассажиропотока увеличился в 2 раза, по сравнению с 2020 годом (с 205 тыс. чел. до 416 тыс. чел.).</w:t>
      </w:r>
    </w:p>
    <w:p w:rsidR="00FC38EB" w:rsidRDefault="00FC38EB" w:rsidP="008E0090">
      <w:pPr>
        <w:spacing w:after="0" w:line="240" w:lineRule="auto"/>
        <w:rPr>
          <w:rFonts w:ascii="Times New Roman" w:hAnsi="Times New Roman"/>
          <w:color w:val="00000A"/>
          <w:sz w:val="28"/>
        </w:rPr>
      </w:pPr>
    </w:p>
    <w:p w:rsidR="00FC38EB" w:rsidRDefault="00FC38EB" w:rsidP="008E0090">
      <w:pPr>
        <w:pStyle w:val="2"/>
        <w:spacing w:before="0"/>
        <w:jc w:val="center"/>
        <w:rPr>
          <w:rFonts w:ascii="Times New Roman" w:hAnsi="Times New Roman"/>
          <w:caps/>
          <w:color w:val="00000A"/>
          <w:sz w:val="28"/>
        </w:rPr>
      </w:pPr>
      <w:r>
        <w:rPr>
          <w:rFonts w:ascii="Times New Roman" w:hAnsi="Times New Roman"/>
          <w:color w:val="00000A"/>
          <w:sz w:val="28"/>
        </w:rPr>
        <w:t>Грузовые и пассажирские перевозки в Вологодской области</w:t>
      </w:r>
    </w:p>
    <w:p w:rsidR="00FC38EB" w:rsidRDefault="00FC38EB" w:rsidP="008E0090">
      <w:pPr>
        <w:spacing w:after="0" w:line="240" w:lineRule="auto"/>
        <w:ind w:firstLine="709"/>
        <w:jc w:val="both"/>
        <w:rPr>
          <w:rFonts w:ascii="Times New Roman" w:hAnsi="Times New Roman"/>
          <w:color w:val="00000A"/>
          <w:sz w:val="28"/>
        </w:rPr>
      </w:pPr>
    </w:p>
    <w:p w:rsidR="00FC38EB" w:rsidRPr="008E0090" w:rsidRDefault="00FC38EB" w:rsidP="008E0090">
      <w:pPr>
        <w:spacing w:after="0" w:line="240" w:lineRule="auto"/>
        <w:ind w:firstLine="709"/>
        <w:jc w:val="both"/>
        <w:rPr>
          <w:rFonts w:ascii="Times New Roman" w:hAnsi="Times New Roman"/>
          <w:color w:val="00000A"/>
          <w:sz w:val="28"/>
          <w:szCs w:val="28"/>
        </w:rPr>
      </w:pPr>
      <w:r w:rsidRPr="008E0090">
        <w:rPr>
          <w:rFonts w:ascii="Times New Roman" w:hAnsi="Times New Roman"/>
          <w:color w:val="00000A"/>
          <w:sz w:val="28"/>
          <w:szCs w:val="28"/>
        </w:rPr>
        <w:t>По данным о грузовых перевозках на 2021 год можно сказать, что объём грузов, перевезенных железнодорожным транспортом, увеличился на 10 млн. тонн в год (с 103,3 млн. тонн в 2020 году до 112,9 млн. тонн в 2021 году). Прирост данного показателя по итогу 7 лет составил 20,3%. Объем грузовых перевозок, осуществляемых автомобильным транспортом, в 2021 году увеличился до 34,5 млн. тонн (по сравнению с 33,6 млн. тонн в 2020 году), однако показатель всё еще ниже уровня 2018-2019 годов.</w:t>
      </w:r>
    </w:p>
    <w:p w:rsidR="008E0090" w:rsidRDefault="008E0090" w:rsidP="00FC38EB">
      <w:pPr>
        <w:spacing w:after="0" w:line="360" w:lineRule="auto"/>
        <w:ind w:firstLine="709"/>
        <w:jc w:val="both"/>
        <w:rPr>
          <w:rFonts w:ascii="Times New Roman" w:hAnsi="Times New Roman"/>
          <w:color w:val="00000A"/>
          <w:sz w:val="28"/>
        </w:rPr>
      </w:pPr>
    </w:p>
    <w:p w:rsidR="00FC38EB" w:rsidRDefault="00FC38EB" w:rsidP="00FC38EB">
      <w:pPr>
        <w:rPr>
          <w:rFonts w:ascii="Times New Roman" w:hAnsi="Times New Roman"/>
          <w:sz w:val="20"/>
        </w:rPr>
      </w:pPr>
      <w:r>
        <w:rPr>
          <w:rFonts w:ascii="Times New Roman" w:hAnsi="Times New Roman"/>
          <w:sz w:val="20"/>
        </w:rPr>
        <w:t>Таблица 12 – Объём грузов, перевезенных транспортом, Вологодская область, 2015-2021 гг., млн. тонн</w:t>
      </w:r>
    </w:p>
    <w:tbl>
      <w:tblPr>
        <w:tblStyle w:val="aa"/>
        <w:tblW w:w="0" w:type="auto"/>
        <w:tblInd w:w="108" w:type="dxa"/>
        <w:tblLayout w:type="fixed"/>
        <w:tblLook w:val="04A0" w:firstRow="1" w:lastRow="0" w:firstColumn="1" w:lastColumn="0" w:noHBand="0" w:noVBand="1"/>
      </w:tblPr>
      <w:tblGrid>
        <w:gridCol w:w="2394"/>
        <w:gridCol w:w="1008"/>
        <w:gridCol w:w="851"/>
        <w:gridCol w:w="992"/>
        <w:gridCol w:w="992"/>
        <w:gridCol w:w="1134"/>
        <w:gridCol w:w="1134"/>
        <w:gridCol w:w="1134"/>
      </w:tblGrid>
      <w:tr w:rsidR="00FC38EB" w:rsidRPr="008E0090" w:rsidTr="008E0090">
        <w:tc>
          <w:tcPr>
            <w:tcW w:w="2394"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Год</w:t>
            </w:r>
          </w:p>
        </w:tc>
        <w:tc>
          <w:tcPr>
            <w:tcW w:w="1008"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2015</w:t>
            </w:r>
          </w:p>
        </w:tc>
        <w:tc>
          <w:tcPr>
            <w:tcW w:w="851"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2016</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2017</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2018</w:t>
            </w:r>
          </w:p>
        </w:tc>
        <w:tc>
          <w:tcPr>
            <w:tcW w:w="1134"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2019</w:t>
            </w:r>
          </w:p>
        </w:tc>
        <w:tc>
          <w:tcPr>
            <w:tcW w:w="1134" w:type="dxa"/>
            <w:tcBorders>
              <w:righ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2020</w:t>
            </w:r>
          </w:p>
        </w:tc>
        <w:tc>
          <w:tcPr>
            <w:tcW w:w="1134" w:type="dxa"/>
            <w:tcBorders>
              <w:lef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2021</w:t>
            </w:r>
          </w:p>
        </w:tc>
      </w:tr>
      <w:tr w:rsidR="00FC38EB" w:rsidRPr="008E0090" w:rsidTr="008E0090">
        <w:tc>
          <w:tcPr>
            <w:tcW w:w="2394"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Железнодорожным</w:t>
            </w:r>
          </w:p>
        </w:tc>
        <w:tc>
          <w:tcPr>
            <w:tcW w:w="1008"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93,8</w:t>
            </w:r>
          </w:p>
        </w:tc>
        <w:tc>
          <w:tcPr>
            <w:tcW w:w="851"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92,7</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97,6</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101,6</w:t>
            </w:r>
          </w:p>
        </w:tc>
        <w:tc>
          <w:tcPr>
            <w:tcW w:w="1134"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104,1</w:t>
            </w:r>
          </w:p>
        </w:tc>
        <w:tc>
          <w:tcPr>
            <w:tcW w:w="1134" w:type="dxa"/>
            <w:tcBorders>
              <w:right w:val="single" w:sz="4" w:space="0" w:color="auto"/>
            </w:tcBorders>
            <w:shd w:val="clear" w:color="auto" w:fill="FFFFFF" w:themeFill="background1"/>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103,3</w:t>
            </w:r>
          </w:p>
        </w:tc>
        <w:tc>
          <w:tcPr>
            <w:tcW w:w="1134" w:type="dxa"/>
            <w:tcBorders>
              <w:left w:val="single" w:sz="4" w:space="0" w:color="auto"/>
            </w:tcBorders>
            <w:shd w:val="clear" w:color="auto" w:fill="FFFFFF" w:themeFill="background1"/>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112,9</w:t>
            </w:r>
          </w:p>
        </w:tc>
      </w:tr>
      <w:tr w:rsidR="00FC38EB" w:rsidRPr="008E0090" w:rsidTr="008E0090">
        <w:tc>
          <w:tcPr>
            <w:tcW w:w="2394" w:type="dxa"/>
          </w:tcPr>
          <w:p w:rsidR="00FC38EB" w:rsidRPr="008E0090" w:rsidRDefault="00FC38EB" w:rsidP="008E0090">
            <w:pPr>
              <w:spacing w:after="0" w:line="240" w:lineRule="auto"/>
              <w:jc w:val="both"/>
              <w:rPr>
                <w:rFonts w:ascii="Times New Roman" w:hAnsi="Times New Roman"/>
                <w:color w:val="00000A"/>
              </w:rPr>
            </w:pPr>
            <w:r w:rsidRPr="008E0090">
              <w:rPr>
                <w:rFonts w:ascii="Times New Roman" w:hAnsi="Times New Roman"/>
                <w:color w:val="00000A"/>
              </w:rPr>
              <w:t>Автомобильным</w:t>
            </w:r>
          </w:p>
        </w:tc>
        <w:tc>
          <w:tcPr>
            <w:tcW w:w="1008"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34,0</w:t>
            </w:r>
          </w:p>
        </w:tc>
        <w:tc>
          <w:tcPr>
            <w:tcW w:w="851"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35,4</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32,6</w:t>
            </w:r>
          </w:p>
        </w:tc>
        <w:tc>
          <w:tcPr>
            <w:tcW w:w="992"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35,8</w:t>
            </w:r>
          </w:p>
        </w:tc>
        <w:tc>
          <w:tcPr>
            <w:tcW w:w="1134" w:type="dxa"/>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35,8</w:t>
            </w:r>
          </w:p>
        </w:tc>
        <w:tc>
          <w:tcPr>
            <w:tcW w:w="1134" w:type="dxa"/>
            <w:tcBorders>
              <w:righ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33,6</w:t>
            </w:r>
          </w:p>
        </w:tc>
        <w:tc>
          <w:tcPr>
            <w:tcW w:w="1134" w:type="dxa"/>
            <w:tcBorders>
              <w:left w:val="single" w:sz="4" w:space="0" w:color="auto"/>
            </w:tcBorders>
          </w:tcPr>
          <w:p w:rsidR="00FC38EB" w:rsidRPr="008E0090" w:rsidRDefault="00FC38EB" w:rsidP="008E0090">
            <w:pPr>
              <w:spacing w:after="0" w:line="240" w:lineRule="auto"/>
              <w:jc w:val="center"/>
              <w:rPr>
                <w:rFonts w:ascii="Times New Roman" w:hAnsi="Times New Roman"/>
                <w:color w:val="00000A"/>
              </w:rPr>
            </w:pPr>
            <w:r w:rsidRPr="008E0090">
              <w:rPr>
                <w:rFonts w:ascii="Times New Roman" w:hAnsi="Times New Roman"/>
                <w:color w:val="00000A"/>
              </w:rPr>
              <w:t>34,5</w:t>
            </w:r>
          </w:p>
        </w:tc>
      </w:tr>
    </w:tbl>
    <w:p w:rsidR="00FC38EB" w:rsidRPr="00143533" w:rsidRDefault="00FC38EB" w:rsidP="00FC38EB">
      <w:pPr>
        <w:spacing w:after="0" w:line="360" w:lineRule="auto"/>
        <w:jc w:val="both"/>
        <w:rPr>
          <w:rFonts w:ascii="Times New Roman" w:hAnsi="Times New Roman"/>
          <w:color w:val="00000A"/>
          <w:sz w:val="28"/>
          <w:lang w:val="en-US"/>
        </w:rPr>
      </w:pPr>
    </w:p>
    <w:p w:rsidR="00FC38EB" w:rsidRPr="00790F4A" w:rsidRDefault="00FC38EB" w:rsidP="008E0090">
      <w:pPr>
        <w:spacing w:after="0" w:line="240" w:lineRule="auto"/>
        <w:ind w:firstLine="709"/>
        <w:jc w:val="both"/>
        <w:rPr>
          <w:rFonts w:ascii="Times New Roman" w:hAnsi="Times New Roman"/>
          <w:color w:val="00000A"/>
          <w:sz w:val="28"/>
          <w:szCs w:val="28"/>
        </w:rPr>
      </w:pPr>
      <w:r w:rsidRPr="00790F4A">
        <w:rPr>
          <w:rFonts w:ascii="Times New Roman" w:hAnsi="Times New Roman"/>
          <w:color w:val="00000A"/>
          <w:sz w:val="28"/>
          <w:szCs w:val="28"/>
        </w:rPr>
        <w:t>В 2020 году наблюдалось снижение показателя грузооборота автомобильного транспорта в Вологодской области, связанное с логистическими проблемами, вызванными коронавирусной инфекцией COVID-19. В 2021 году показатель увеличился до 3092 млн. тонн/км (в 2020 данный показатель составлял 2159 млн. тонн/км). За последние 10 лет показатель грузооборота автомобильного транспорта в Вологодской области не превышал значения в 2378 млн. тонн/км (в 2019 году).</w:t>
      </w:r>
    </w:p>
    <w:p w:rsidR="00FC38EB" w:rsidRPr="00172A1B" w:rsidRDefault="00FC38EB" w:rsidP="00FC38EB">
      <w:pPr>
        <w:spacing w:after="0" w:line="360" w:lineRule="auto"/>
        <w:jc w:val="both"/>
        <w:rPr>
          <w:color w:val="00000A"/>
        </w:rPr>
      </w:pPr>
    </w:p>
    <w:p w:rsidR="00FC38EB" w:rsidRDefault="00FC38EB" w:rsidP="00FC38EB">
      <w:pPr>
        <w:spacing w:after="0" w:line="360" w:lineRule="auto"/>
        <w:jc w:val="both"/>
        <w:rPr>
          <w:rFonts w:ascii="Times New Roman" w:hAnsi="Times New Roman"/>
          <w:color w:val="00000A"/>
          <w:sz w:val="20"/>
        </w:rPr>
      </w:pPr>
      <w:r>
        <w:rPr>
          <w:rFonts w:ascii="Times New Roman" w:hAnsi="Times New Roman"/>
          <w:sz w:val="20"/>
        </w:rPr>
        <w:t>Таблица 13 – Грузооборот автомобильного транспорта, Вологодская область, 2012-2021 гг., млн. тонн/км</w:t>
      </w:r>
    </w:p>
    <w:tbl>
      <w:tblPr>
        <w:tblStyle w:val="aa"/>
        <w:tblW w:w="0" w:type="auto"/>
        <w:tblInd w:w="108" w:type="dxa"/>
        <w:tblLayout w:type="fixed"/>
        <w:tblLook w:val="04A0" w:firstRow="1" w:lastRow="0" w:firstColumn="1" w:lastColumn="0" w:noHBand="0" w:noVBand="1"/>
      </w:tblPr>
      <w:tblGrid>
        <w:gridCol w:w="1843"/>
        <w:gridCol w:w="709"/>
        <w:gridCol w:w="709"/>
        <w:gridCol w:w="708"/>
        <w:gridCol w:w="709"/>
        <w:gridCol w:w="709"/>
        <w:gridCol w:w="709"/>
        <w:gridCol w:w="708"/>
        <w:gridCol w:w="851"/>
        <w:gridCol w:w="850"/>
        <w:gridCol w:w="951"/>
      </w:tblGrid>
      <w:tr w:rsidR="00FC38EB" w:rsidRPr="00790F4A" w:rsidTr="00790F4A">
        <w:tc>
          <w:tcPr>
            <w:tcW w:w="1843" w:type="dxa"/>
          </w:tcPr>
          <w:p w:rsidR="00FC38EB" w:rsidRPr="00790F4A" w:rsidRDefault="00FC38EB" w:rsidP="00790F4A">
            <w:pPr>
              <w:spacing w:after="0" w:line="240" w:lineRule="auto"/>
              <w:jc w:val="both"/>
              <w:rPr>
                <w:rFonts w:ascii="Times New Roman" w:hAnsi="Times New Roman"/>
                <w:color w:val="00000A"/>
              </w:rPr>
            </w:pPr>
            <w:r w:rsidRPr="00790F4A">
              <w:rPr>
                <w:rFonts w:ascii="Times New Roman" w:hAnsi="Times New Roman"/>
                <w:color w:val="00000A"/>
              </w:rPr>
              <w:t>Год</w:t>
            </w:r>
          </w:p>
        </w:tc>
        <w:tc>
          <w:tcPr>
            <w:tcW w:w="709"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2012</w:t>
            </w:r>
          </w:p>
        </w:tc>
        <w:tc>
          <w:tcPr>
            <w:tcW w:w="709"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2013</w:t>
            </w:r>
          </w:p>
        </w:tc>
        <w:tc>
          <w:tcPr>
            <w:tcW w:w="708"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2014</w:t>
            </w:r>
          </w:p>
        </w:tc>
        <w:tc>
          <w:tcPr>
            <w:tcW w:w="709"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2015</w:t>
            </w:r>
          </w:p>
        </w:tc>
        <w:tc>
          <w:tcPr>
            <w:tcW w:w="709"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2016</w:t>
            </w:r>
          </w:p>
        </w:tc>
        <w:tc>
          <w:tcPr>
            <w:tcW w:w="709"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2017</w:t>
            </w:r>
          </w:p>
        </w:tc>
        <w:tc>
          <w:tcPr>
            <w:tcW w:w="708"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2018</w:t>
            </w:r>
          </w:p>
        </w:tc>
        <w:tc>
          <w:tcPr>
            <w:tcW w:w="851" w:type="dxa"/>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2019</w:t>
            </w:r>
          </w:p>
        </w:tc>
        <w:tc>
          <w:tcPr>
            <w:tcW w:w="850" w:type="dxa"/>
            <w:tcBorders>
              <w:right w:val="single" w:sz="4" w:space="0" w:color="auto"/>
            </w:tcBorders>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2020</w:t>
            </w:r>
          </w:p>
        </w:tc>
        <w:tc>
          <w:tcPr>
            <w:tcW w:w="951" w:type="dxa"/>
            <w:tcBorders>
              <w:left w:val="single" w:sz="4" w:space="0" w:color="auto"/>
            </w:tcBorders>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2021</w:t>
            </w:r>
          </w:p>
        </w:tc>
      </w:tr>
      <w:tr w:rsidR="00FC38EB" w:rsidRPr="00790F4A" w:rsidTr="00790F4A">
        <w:tc>
          <w:tcPr>
            <w:tcW w:w="1843" w:type="dxa"/>
          </w:tcPr>
          <w:p w:rsidR="00FC38EB" w:rsidRPr="00790F4A" w:rsidRDefault="00FC38EB" w:rsidP="00790F4A">
            <w:pPr>
              <w:spacing w:after="0" w:line="240" w:lineRule="auto"/>
              <w:jc w:val="both"/>
              <w:rPr>
                <w:rFonts w:ascii="Times New Roman" w:hAnsi="Times New Roman"/>
                <w:color w:val="00000A"/>
              </w:rPr>
            </w:pPr>
            <w:r w:rsidRPr="00790F4A">
              <w:rPr>
                <w:rFonts w:ascii="Times New Roman" w:hAnsi="Times New Roman"/>
                <w:color w:val="00000A"/>
              </w:rPr>
              <w:t>Грузооборот автомобильного транспорта</w:t>
            </w:r>
          </w:p>
        </w:tc>
        <w:tc>
          <w:tcPr>
            <w:tcW w:w="709"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1928</w:t>
            </w:r>
          </w:p>
        </w:tc>
        <w:tc>
          <w:tcPr>
            <w:tcW w:w="709"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1741</w:t>
            </w:r>
          </w:p>
        </w:tc>
        <w:tc>
          <w:tcPr>
            <w:tcW w:w="708"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1785</w:t>
            </w:r>
          </w:p>
        </w:tc>
        <w:tc>
          <w:tcPr>
            <w:tcW w:w="709"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1444</w:t>
            </w:r>
          </w:p>
        </w:tc>
        <w:tc>
          <w:tcPr>
            <w:tcW w:w="709"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1499</w:t>
            </w:r>
          </w:p>
        </w:tc>
        <w:tc>
          <w:tcPr>
            <w:tcW w:w="709"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1806</w:t>
            </w:r>
          </w:p>
        </w:tc>
        <w:tc>
          <w:tcPr>
            <w:tcW w:w="708"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spacing w:val="-6"/>
              </w:rPr>
              <w:t>1696</w:t>
            </w:r>
          </w:p>
        </w:tc>
        <w:tc>
          <w:tcPr>
            <w:tcW w:w="851" w:type="dxa"/>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rPr>
              <w:t>2378</w:t>
            </w:r>
          </w:p>
        </w:tc>
        <w:tc>
          <w:tcPr>
            <w:tcW w:w="850" w:type="dxa"/>
            <w:tcBorders>
              <w:right w:val="single" w:sz="4" w:space="0" w:color="auto"/>
            </w:tcBorders>
            <w:shd w:val="clear" w:color="auto" w:fill="FFFFFF" w:themeFill="background1"/>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2159</w:t>
            </w:r>
          </w:p>
        </w:tc>
        <w:tc>
          <w:tcPr>
            <w:tcW w:w="951" w:type="dxa"/>
            <w:tcBorders>
              <w:left w:val="single" w:sz="4" w:space="0" w:color="auto"/>
            </w:tcBorders>
            <w:shd w:val="clear" w:color="auto" w:fill="FFFFFF" w:themeFill="background1"/>
            <w:vAlign w:val="center"/>
          </w:tcPr>
          <w:p w:rsidR="00FC38EB" w:rsidRPr="00790F4A" w:rsidRDefault="00FC38EB" w:rsidP="00790F4A">
            <w:pPr>
              <w:spacing w:after="0" w:line="240" w:lineRule="auto"/>
              <w:jc w:val="center"/>
              <w:rPr>
                <w:rFonts w:ascii="Times New Roman" w:hAnsi="Times New Roman"/>
                <w:color w:val="00000A"/>
              </w:rPr>
            </w:pPr>
            <w:r w:rsidRPr="00790F4A">
              <w:rPr>
                <w:rFonts w:ascii="Times New Roman" w:hAnsi="Times New Roman"/>
                <w:color w:val="00000A"/>
              </w:rPr>
              <w:t>3092</w:t>
            </w:r>
          </w:p>
        </w:tc>
      </w:tr>
    </w:tbl>
    <w:p w:rsidR="00FC38EB" w:rsidRPr="00790F4A" w:rsidRDefault="00FC38EB" w:rsidP="00790F4A">
      <w:pPr>
        <w:shd w:val="clear" w:color="auto" w:fill="FFFFFF" w:themeFill="background1"/>
        <w:spacing w:after="0" w:line="240" w:lineRule="auto"/>
        <w:jc w:val="both"/>
        <w:rPr>
          <w:rFonts w:ascii="Times New Roman" w:hAnsi="Times New Roman"/>
          <w:color w:val="00000A"/>
          <w:sz w:val="28"/>
          <w:szCs w:val="28"/>
        </w:rPr>
      </w:pPr>
    </w:p>
    <w:p w:rsidR="00FC38EB" w:rsidRDefault="00FC38EB" w:rsidP="00790F4A">
      <w:pPr>
        <w:shd w:val="clear" w:color="auto" w:fill="FFFFFF" w:themeFill="background1"/>
        <w:spacing w:after="0" w:line="240" w:lineRule="auto"/>
        <w:jc w:val="both"/>
        <w:rPr>
          <w:rFonts w:ascii="Times New Roman" w:hAnsi="Times New Roman"/>
          <w:color w:val="00000A"/>
          <w:sz w:val="28"/>
          <w:szCs w:val="28"/>
        </w:rPr>
      </w:pPr>
      <w:r w:rsidRPr="00790F4A">
        <w:rPr>
          <w:rFonts w:ascii="Times New Roman" w:hAnsi="Times New Roman"/>
          <w:color w:val="00000A"/>
          <w:sz w:val="28"/>
          <w:szCs w:val="28"/>
        </w:rPr>
        <w:tab/>
      </w:r>
      <w:r w:rsidRPr="00790F4A">
        <w:rPr>
          <w:rFonts w:ascii="Times New Roman" w:hAnsi="Times New Roman"/>
          <w:color w:val="00000A"/>
          <w:sz w:val="28"/>
          <w:szCs w:val="28"/>
          <w:shd w:val="clear" w:color="auto" w:fill="FFFFFF" w:themeFill="background1"/>
        </w:rPr>
        <w:t>Показатель перевезенных пассажиров транспортом общего пользования в Вологодской</w:t>
      </w:r>
      <w:r w:rsidRPr="00790F4A">
        <w:rPr>
          <w:rFonts w:ascii="Times New Roman" w:hAnsi="Times New Roman"/>
          <w:color w:val="00000A"/>
          <w:sz w:val="28"/>
          <w:szCs w:val="28"/>
        </w:rPr>
        <w:t xml:space="preserve"> области к 2021 году начал выравниваться после падения в 2020 году связанного с </w:t>
      </w:r>
      <w:r w:rsidRPr="00790F4A">
        <w:rPr>
          <w:rFonts w:ascii="Times New Roman" w:hAnsi="Times New Roman"/>
          <w:color w:val="00000A"/>
          <w:sz w:val="28"/>
          <w:szCs w:val="28"/>
          <w:lang w:val="en-US"/>
        </w:rPr>
        <w:t>COVID</w:t>
      </w:r>
      <w:r w:rsidRPr="00790F4A">
        <w:rPr>
          <w:rFonts w:ascii="Times New Roman" w:hAnsi="Times New Roman"/>
          <w:color w:val="00000A"/>
          <w:sz w:val="28"/>
          <w:szCs w:val="28"/>
        </w:rPr>
        <w:t>-19. Железнодорожным транспортом за 2021 год было перевезено 1,28 млн. человек (по сравнению с 1,07 млн. человек в 2020 году). Автомобильным транспортом за 2021 год было перевезено  81,14 млн. человек (по сравнению с 75,9 млн. человек в 2020 году). С 2015 года по 2019 год данный показатель и по железнодорожному, и по автомобильному транспорту находился приблизительно на одном уровне.</w:t>
      </w:r>
    </w:p>
    <w:p w:rsidR="00790F4A" w:rsidRPr="00790F4A" w:rsidRDefault="00790F4A" w:rsidP="00790F4A">
      <w:pPr>
        <w:shd w:val="clear" w:color="auto" w:fill="FFFFFF" w:themeFill="background1"/>
        <w:spacing w:after="0" w:line="240" w:lineRule="auto"/>
        <w:jc w:val="both"/>
        <w:rPr>
          <w:rFonts w:ascii="Times New Roman" w:hAnsi="Times New Roman"/>
          <w:color w:val="00000A"/>
          <w:sz w:val="28"/>
          <w:szCs w:val="28"/>
        </w:rPr>
      </w:pPr>
    </w:p>
    <w:p w:rsidR="00FC38EB" w:rsidRDefault="00FC38EB" w:rsidP="00790F4A">
      <w:pPr>
        <w:spacing w:after="120" w:line="240" w:lineRule="auto"/>
        <w:jc w:val="both"/>
        <w:rPr>
          <w:rFonts w:ascii="Times New Roman" w:hAnsi="Times New Roman"/>
          <w:color w:val="00000A"/>
          <w:sz w:val="20"/>
        </w:rPr>
      </w:pPr>
      <w:r>
        <w:rPr>
          <w:rFonts w:ascii="Times New Roman" w:hAnsi="Times New Roman"/>
          <w:sz w:val="20"/>
        </w:rPr>
        <w:t>Таблица 14 – Перевезено пассажиров транспортом общего пользования, Вологодская область, 2014-202</w:t>
      </w:r>
      <w:r w:rsidRPr="00143533">
        <w:rPr>
          <w:rFonts w:ascii="Times New Roman" w:hAnsi="Times New Roman"/>
          <w:sz w:val="20"/>
        </w:rPr>
        <w:t>1</w:t>
      </w:r>
      <w:r>
        <w:rPr>
          <w:rFonts w:ascii="Times New Roman" w:hAnsi="Times New Roman"/>
          <w:sz w:val="20"/>
        </w:rPr>
        <w:t xml:space="preserve"> гг., млн. человек</w:t>
      </w:r>
    </w:p>
    <w:tbl>
      <w:tblPr>
        <w:tblStyle w:val="aa"/>
        <w:tblW w:w="9498" w:type="dxa"/>
        <w:tblInd w:w="108" w:type="dxa"/>
        <w:tblLayout w:type="fixed"/>
        <w:tblLook w:val="04A0" w:firstRow="1" w:lastRow="0" w:firstColumn="1" w:lastColumn="0" w:noHBand="0" w:noVBand="1"/>
      </w:tblPr>
      <w:tblGrid>
        <w:gridCol w:w="2362"/>
        <w:gridCol w:w="816"/>
        <w:gridCol w:w="934"/>
        <w:gridCol w:w="933"/>
        <w:gridCol w:w="841"/>
        <w:gridCol w:w="831"/>
        <w:gridCol w:w="796"/>
        <w:gridCol w:w="992"/>
        <w:gridCol w:w="993"/>
      </w:tblGrid>
      <w:tr w:rsidR="00FC38EB" w:rsidRPr="00790F4A" w:rsidTr="00790F4A">
        <w:tc>
          <w:tcPr>
            <w:tcW w:w="2362" w:type="dxa"/>
          </w:tcPr>
          <w:p w:rsidR="00FC38EB" w:rsidRPr="00790F4A" w:rsidRDefault="00FC38EB" w:rsidP="00790F4A">
            <w:pPr>
              <w:spacing w:after="0" w:line="240" w:lineRule="auto"/>
              <w:rPr>
                <w:rFonts w:ascii="Times New Roman" w:hAnsi="Times New Roman"/>
              </w:rPr>
            </w:pPr>
            <w:r w:rsidRPr="00790F4A">
              <w:rPr>
                <w:rFonts w:ascii="Times New Roman" w:hAnsi="Times New Roman"/>
                <w:color w:val="00000A"/>
              </w:rPr>
              <w:t>Год</w:t>
            </w:r>
          </w:p>
        </w:tc>
        <w:tc>
          <w:tcPr>
            <w:tcW w:w="816"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2014</w:t>
            </w:r>
          </w:p>
        </w:tc>
        <w:tc>
          <w:tcPr>
            <w:tcW w:w="934"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color w:val="00000A"/>
              </w:rPr>
              <w:t>2015</w:t>
            </w:r>
          </w:p>
        </w:tc>
        <w:tc>
          <w:tcPr>
            <w:tcW w:w="933"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color w:val="00000A"/>
              </w:rPr>
              <w:t>2016</w:t>
            </w:r>
          </w:p>
        </w:tc>
        <w:tc>
          <w:tcPr>
            <w:tcW w:w="841"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color w:val="00000A"/>
              </w:rPr>
              <w:t>2017</w:t>
            </w:r>
          </w:p>
        </w:tc>
        <w:tc>
          <w:tcPr>
            <w:tcW w:w="831"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color w:val="00000A"/>
              </w:rPr>
              <w:t>2018</w:t>
            </w:r>
          </w:p>
        </w:tc>
        <w:tc>
          <w:tcPr>
            <w:tcW w:w="796" w:type="dxa"/>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color w:val="00000A"/>
              </w:rPr>
              <w:t>2019</w:t>
            </w:r>
          </w:p>
        </w:tc>
        <w:tc>
          <w:tcPr>
            <w:tcW w:w="992" w:type="dxa"/>
            <w:tcBorders>
              <w:right w:val="single" w:sz="4" w:space="0" w:color="auto"/>
            </w:tcBorders>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2020</w:t>
            </w:r>
          </w:p>
        </w:tc>
        <w:tc>
          <w:tcPr>
            <w:tcW w:w="993" w:type="dxa"/>
            <w:tcBorders>
              <w:left w:val="single" w:sz="4" w:space="0" w:color="auto"/>
            </w:tcBorders>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2021</w:t>
            </w:r>
          </w:p>
        </w:tc>
      </w:tr>
      <w:tr w:rsidR="00FC38EB" w:rsidRPr="00790F4A" w:rsidTr="00790F4A">
        <w:tc>
          <w:tcPr>
            <w:tcW w:w="2362" w:type="dxa"/>
          </w:tcPr>
          <w:p w:rsidR="00FC38EB" w:rsidRPr="00790F4A" w:rsidRDefault="00FC38EB" w:rsidP="00790F4A">
            <w:pPr>
              <w:spacing w:after="0" w:line="240" w:lineRule="auto"/>
              <w:rPr>
                <w:rFonts w:ascii="Times New Roman" w:hAnsi="Times New Roman"/>
              </w:rPr>
            </w:pPr>
            <w:r w:rsidRPr="00790F4A">
              <w:rPr>
                <w:rFonts w:ascii="Times New Roman" w:hAnsi="Times New Roman"/>
              </w:rPr>
              <w:t>железнодорожным</w:t>
            </w:r>
          </w:p>
        </w:tc>
        <w:tc>
          <w:tcPr>
            <w:tcW w:w="816"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2,0</w:t>
            </w:r>
          </w:p>
        </w:tc>
        <w:tc>
          <w:tcPr>
            <w:tcW w:w="934"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1,5</w:t>
            </w:r>
          </w:p>
        </w:tc>
        <w:tc>
          <w:tcPr>
            <w:tcW w:w="933"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1,5</w:t>
            </w:r>
          </w:p>
        </w:tc>
        <w:tc>
          <w:tcPr>
            <w:tcW w:w="841"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1,5</w:t>
            </w:r>
          </w:p>
        </w:tc>
        <w:tc>
          <w:tcPr>
            <w:tcW w:w="831"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1,6</w:t>
            </w:r>
          </w:p>
        </w:tc>
        <w:tc>
          <w:tcPr>
            <w:tcW w:w="796"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1,6</w:t>
            </w:r>
          </w:p>
        </w:tc>
        <w:tc>
          <w:tcPr>
            <w:tcW w:w="992" w:type="dxa"/>
            <w:tcBorders>
              <w:right w:val="single" w:sz="4" w:space="0" w:color="auto"/>
            </w:tcBorders>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1,07</w:t>
            </w:r>
          </w:p>
        </w:tc>
        <w:tc>
          <w:tcPr>
            <w:tcW w:w="993" w:type="dxa"/>
            <w:tcBorders>
              <w:left w:val="single" w:sz="4" w:space="0" w:color="auto"/>
            </w:tcBorders>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1,28</w:t>
            </w:r>
          </w:p>
        </w:tc>
      </w:tr>
      <w:tr w:rsidR="00FC38EB" w:rsidRPr="00790F4A" w:rsidTr="00790F4A">
        <w:tc>
          <w:tcPr>
            <w:tcW w:w="2362" w:type="dxa"/>
          </w:tcPr>
          <w:p w:rsidR="00FC38EB" w:rsidRPr="00790F4A" w:rsidRDefault="00FC38EB" w:rsidP="00790F4A">
            <w:pPr>
              <w:spacing w:after="0" w:line="240" w:lineRule="auto"/>
              <w:rPr>
                <w:rFonts w:ascii="Times New Roman" w:hAnsi="Times New Roman"/>
              </w:rPr>
            </w:pPr>
            <w:r w:rsidRPr="00790F4A">
              <w:rPr>
                <w:rFonts w:ascii="Times New Roman" w:hAnsi="Times New Roman"/>
              </w:rPr>
              <w:t>автобусным</w:t>
            </w:r>
          </w:p>
        </w:tc>
        <w:tc>
          <w:tcPr>
            <w:tcW w:w="816"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106,6</w:t>
            </w:r>
          </w:p>
        </w:tc>
        <w:tc>
          <w:tcPr>
            <w:tcW w:w="934"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94,0</w:t>
            </w:r>
          </w:p>
        </w:tc>
        <w:tc>
          <w:tcPr>
            <w:tcW w:w="933"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85,0</w:t>
            </w:r>
          </w:p>
        </w:tc>
        <w:tc>
          <w:tcPr>
            <w:tcW w:w="841"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100,2</w:t>
            </w:r>
          </w:p>
        </w:tc>
        <w:tc>
          <w:tcPr>
            <w:tcW w:w="831"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spacing w:val="-6"/>
              </w:rPr>
              <w:t>98,5</w:t>
            </w:r>
          </w:p>
        </w:tc>
        <w:tc>
          <w:tcPr>
            <w:tcW w:w="796" w:type="dxa"/>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95,1</w:t>
            </w:r>
          </w:p>
        </w:tc>
        <w:tc>
          <w:tcPr>
            <w:tcW w:w="992" w:type="dxa"/>
            <w:tcBorders>
              <w:right w:val="single" w:sz="4" w:space="0" w:color="auto"/>
            </w:tcBorders>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75,9</w:t>
            </w:r>
          </w:p>
        </w:tc>
        <w:tc>
          <w:tcPr>
            <w:tcW w:w="993" w:type="dxa"/>
            <w:tcBorders>
              <w:left w:val="single" w:sz="4" w:space="0" w:color="auto"/>
            </w:tcBorders>
            <w:vAlign w:val="bottom"/>
          </w:tcPr>
          <w:p w:rsidR="00FC38EB" w:rsidRPr="00790F4A" w:rsidRDefault="00FC38EB" w:rsidP="00790F4A">
            <w:pPr>
              <w:spacing w:after="0" w:line="240" w:lineRule="auto"/>
              <w:jc w:val="center"/>
              <w:rPr>
                <w:rFonts w:ascii="Times New Roman" w:hAnsi="Times New Roman"/>
              </w:rPr>
            </w:pPr>
            <w:r w:rsidRPr="00790F4A">
              <w:rPr>
                <w:rFonts w:ascii="Times New Roman" w:hAnsi="Times New Roman"/>
              </w:rPr>
              <w:t>81,14</w:t>
            </w:r>
          </w:p>
        </w:tc>
      </w:tr>
    </w:tbl>
    <w:p w:rsidR="00FC38EB" w:rsidRPr="00790F4A" w:rsidRDefault="00FC38EB" w:rsidP="00790F4A">
      <w:pPr>
        <w:spacing w:after="0" w:line="240" w:lineRule="auto"/>
        <w:rPr>
          <w:sz w:val="28"/>
          <w:szCs w:val="28"/>
        </w:rPr>
      </w:pPr>
    </w:p>
    <w:p w:rsidR="00FC38EB" w:rsidRDefault="00FC38EB" w:rsidP="00790F4A">
      <w:pPr>
        <w:spacing w:after="0" w:line="240" w:lineRule="auto"/>
        <w:ind w:firstLine="708"/>
        <w:jc w:val="both"/>
        <w:rPr>
          <w:rFonts w:ascii="Times New Roman" w:hAnsi="Times New Roman"/>
          <w:sz w:val="28"/>
          <w:szCs w:val="28"/>
        </w:rPr>
      </w:pPr>
      <w:r w:rsidRPr="00790F4A">
        <w:rPr>
          <w:rFonts w:ascii="Times New Roman" w:hAnsi="Times New Roman"/>
          <w:sz w:val="28"/>
          <w:szCs w:val="28"/>
          <w:shd w:val="clear" w:color="auto" w:fill="FFFFFF" w:themeFill="background1"/>
        </w:rPr>
        <w:t>От</w:t>
      </w:r>
      <w:r w:rsidRPr="00790F4A">
        <w:rPr>
          <w:rFonts w:ascii="Times New Roman" w:hAnsi="Times New Roman"/>
          <w:sz w:val="28"/>
          <w:szCs w:val="28"/>
        </w:rPr>
        <w:t>правление пассажиров железнодорожным транспортом общего пользования в пригородном сообщении в Вологодской области в период с 2012 по 2015 год значительно уменьшилось (с 2,202 млн. чел. До 0,63 млн. чел.). В 2016 году показатель незначительно увеличился (на 63 тыс. чел.). Однако в последующие годы отправление пассажиров железнодорожным транспортом в пригородном сообщении стало уменьшаться, составив в 2021 году 0,47 млн. человек.</w:t>
      </w:r>
    </w:p>
    <w:p w:rsidR="00790F4A" w:rsidRPr="00790F4A" w:rsidRDefault="00790F4A" w:rsidP="00790F4A">
      <w:pPr>
        <w:spacing w:after="0" w:line="240" w:lineRule="auto"/>
        <w:ind w:firstLine="708"/>
        <w:jc w:val="both"/>
        <w:rPr>
          <w:rFonts w:ascii="Times New Roman" w:hAnsi="Times New Roman"/>
          <w:sz w:val="28"/>
          <w:szCs w:val="28"/>
        </w:rPr>
      </w:pPr>
    </w:p>
    <w:p w:rsidR="00FC38EB" w:rsidRDefault="00FC38EB" w:rsidP="00790F4A">
      <w:pPr>
        <w:spacing w:after="0" w:line="240" w:lineRule="auto"/>
        <w:rPr>
          <w:rFonts w:ascii="Times New Roman" w:hAnsi="Times New Roman"/>
          <w:sz w:val="20"/>
        </w:rPr>
      </w:pPr>
      <w:r>
        <w:rPr>
          <w:rFonts w:ascii="Times New Roman" w:hAnsi="Times New Roman"/>
          <w:sz w:val="20"/>
        </w:rPr>
        <w:t xml:space="preserve">Таблица 15 – </w:t>
      </w:r>
      <w:r>
        <w:rPr>
          <w:rFonts w:ascii="Times New Roman" w:hAnsi="Times New Roman"/>
          <w:sz w:val="20"/>
          <w:highlight w:val="white"/>
        </w:rPr>
        <w:t>Отправление пассажиров железнодорожным транспортом общего пользования в пригородном сообщении, Вологодская область, 2012-2021 гг.</w:t>
      </w:r>
    </w:p>
    <w:tbl>
      <w:tblPr>
        <w:tblStyle w:val="aa"/>
        <w:tblW w:w="9606" w:type="dxa"/>
        <w:tblLayout w:type="fixed"/>
        <w:tblLook w:val="04A0" w:firstRow="1" w:lastRow="0" w:firstColumn="1" w:lastColumn="0" w:noHBand="0" w:noVBand="1"/>
      </w:tblPr>
      <w:tblGrid>
        <w:gridCol w:w="1668"/>
        <w:gridCol w:w="708"/>
        <w:gridCol w:w="851"/>
        <w:gridCol w:w="850"/>
        <w:gridCol w:w="709"/>
        <w:gridCol w:w="709"/>
        <w:gridCol w:w="850"/>
        <w:gridCol w:w="851"/>
        <w:gridCol w:w="850"/>
        <w:gridCol w:w="851"/>
        <w:gridCol w:w="709"/>
      </w:tblGrid>
      <w:tr w:rsidR="001D67DF" w:rsidRPr="00790F4A" w:rsidTr="001D67DF">
        <w:tc>
          <w:tcPr>
            <w:tcW w:w="1668" w:type="dxa"/>
          </w:tcPr>
          <w:p w:rsidR="00FC38EB" w:rsidRPr="00790F4A" w:rsidRDefault="00FC38EB" w:rsidP="001D67DF">
            <w:pPr>
              <w:spacing w:after="0" w:line="240" w:lineRule="auto"/>
              <w:jc w:val="center"/>
            </w:pPr>
            <w:r w:rsidRPr="00790F4A">
              <w:rPr>
                <w:rFonts w:ascii="Times New Roman" w:hAnsi="Times New Roman"/>
                <w:color w:val="00000A"/>
              </w:rPr>
              <w:t>Год</w:t>
            </w:r>
          </w:p>
        </w:tc>
        <w:tc>
          <w:tcPr>
            <w:tcW w:w="708" w:type="dxa"/>
          </w:tcPr>
          <w:p w:rsidR="00FC38EB" w:rsidRPr="00790F4A" w:rsidRDefault="00FC38EB" w:rsidP="001D67DF">
            <w:pPr>
              <w:spacing w:after="0" w:line="240" w:lineRule="auto"/>
              <w:jc w:val="center"/>
            </w:pPr>
            <w:r w:rsidRPr="00790F4A">
              <w:rPr>
                <w:rFonts w:ascii="Times New Roman" w:hAnsi="Times New Roman"/>
                <w:color w:val="00000A"/>
              </w:rPr>
              <w:t>2012</w:t>
            </w:r>
          </w:p>
        </w:tc>
        <w:tc>
          <w:tcPr>
            <w:tcW w:w="851" w:type="dxa"/>
          </w:tcPr>
          <w:p w:rsidR="00FC38EB" w:rsidRPr="00790F4A" w:rsidRDefault="00FC38EB" w:rsidP="001D67DF">
            <w:pPr>
              <w:spacing w:after="0" w:line="240" w:lineRule="auto"/>
              <w:jc w:val="center"/>
            </w:pPr>
            <w:r w:rsidRPr="00790F4A">
              <w:rPr>
                <w:rFonts w:ascii="Times New Roman" w:hAnsi="Times New Roman"/>
              </w:rPr>
              <w:t>2013</w:t>
            </w:r>
          </w:p>
        </w:tc>
        <w:tc>
          <w:tcPr>
            <w:tcW w:w="850" w:type="dxa"/>
          </w:tcPr>
          <w:p w:rsidR="00FC38EB" w:rsidRPr="00790F4A" w:rsidRDefault="00FC38EB" w:rsidP="001D67DF">
            <w:pPr>
              <w:spacing w:after="0" w:line="240" w:lineRule="auto"/>
              <w:jc w:val="center"/>
            </w:pPr>
            <w:r w:rsidRPr="00790F4A">
              <w:rPr>
                <w:rFonts w:ascii="Times New Roman" w:hAnsi="Times New Roman"/>
              </w:rPr>
              <w:t>2014</w:t>
            </w:r>
          </w:p>
        </w:tc>
        <w:tc>
          <w:tcPr>
            <w:tcW w:w="709" w:type="dxa"/>
          </w:tcPr>
          <w:p w:rsidR="00FC38EB" w:rsidRPr="00790F4A" w:rsidRDefault="00FC38EB" w:rsidP="001D67DF">
            <w:pPr>
              <w:spacing w:after="0" w:line="240" w:lineRule="auto"/>
              <w:jc w:val="center"/>
            </w:pPr>
            <w:r w:rsidRPr="00790F4A">
              <w:rPr>
                <w:rFonts w:ascii="Times New Roman" w:hAnsi="Times New Roman"/>
                <w:color w:val="00000A"/>
              </w:rPr>
              <w:t>2015</w:t>
            </w:r>
          </w:p>
        </w:tc>
        <w:tc>
          <w:tcPr>
            <w:tcW w:w="709" w:type="dxa"/>
          </w:tcPr>
          <w:p w:rsidR="00FC38EB" w:rsidRPr="00790F4A" w:rsidRDefault="00FC38EB" w:rsidP="001D67DF">
            <w:pPr>
              <w:spacing w:after="0" w:line="240" w:lineRule="auto"/>
              <w:jc w:val="center"/>
            </w:pPr>
            <w:r w:rsidRPr="00790F4A">
              <w:rPr>
                <w:rFonts w:ascii="Times New Roman" w:hAnsi="Times New Roman"/>
                <w:color w:val="00000A"/>
              </w:rPr>
              <w:t>2016</w:t>
            </w:r>
          </w:p>
        </w:tc>
        <w:tc>
          <w:tcPr>
            <w:tcW w:w="850" w:type="dxa"/>
          </w:tcPr>
          <w:p w:rsidR="00FC38EB" w:rsidRPr="00790F4A" w:rsidRDefault="00FC38EB" w:rsidP="001D67DF">
            <w:pPr>
              <w:spacing w:after="0" w:line="240" w:lineRule="auto"/>
              <w:jc w:val="center"/>
            </w:pPr>
            <w:r w:rsidRPr="00790F4A">
              <w:rPr>
                <w:rFonts w:ascii="Times New Roman" w:hAnsi="Times New Roman"/>
                <w:color w:val="00000A"/>
              </w:rPr>
              <w:t>2017</w:t>
            </w:r>
          </w:p>
        </w:tc>
        <w:tc>
          <w:tcPr>
            <w:tcW w:w="851" w:type="dxa"/>
          </w:tcPr>
          <w:p w:rsidR="00FC38EB" w:rsidRPr="00790F4A" w:rsidRDefault="00FC38EB" w:rsidP="001D67DF">
            <w:pPr>
              <w:spacing w:after="0" w:line="240" w:lineRule="auto"/>
              <w:jc w:val="center"/>
            </w:pPr>
            <w:r w:rsidRPr="00790F4A">
              <w:rPr>
                <w:rFonts w:ascii="Times New Roman" w:hAnsi="Times New Roman"/>
                <w:color w:val="00000A"/>
              </w:rPr>
              <w:t>2018</w:t>
            </w:r>
          </w:p>
        </w:tc>
        <w:tc>
          <w:tcPr>
            <w:tcW w:w="850" w:type="dxa"/>
          </w:tcPr>
          <w:p w:rsidR="00FC38EB" w:rsidRPr="00790F4A" w:rsidRDefault="00FC38EB" w:rsidP="001D67DF">
            <w:pPr>
              <w:spacing w:after="0" w:line="240" w:lineRule="auto"/>
              <w:jc w:val="center"/>
            </w:pPr>
            <w:r w:rsidRPr="00790F4A">
              <w:rPr>
                <w:rFonts w:ascii="Times New Roman" w:hAnsi="Times New Roman"/>
                <w:color w:val="00000A"/>
              </w:rPr>
              <w:t>2019</w:t>
            </w:r>
          </w:p>
        </w:tc>
        <w:tc>
          <w:tcPr>
            <w:tcW w:w="851" w:type="dxa"/>
            <w:tcBorders>
              <w:right w:val="single" w:sz="4" w:space="0" w:color="auto"/>
            </w:tcBorders>
          </w:tcPr>
          <w:p w:rsidR="00FC38EB" w:rsidRPr="00790F4A" w:rsidRDefault="00FC38EB" w:rsidP="001D67DF">
            <w:pPr>
              <w:spacing w:after="0" w:line="240" w:lineRule="auto"/>
              <w:jc w:val="center"/>
              <w:rPr>
                <w:rFonts w:ascii="Times New Roman" w:hAnsi="Times New Roman"/>
              </w:rPr>
            </w:pPr>
            <w:r w:rsidRPr="00790F4A">
              <w:rPr>
                <w:rFonts w:ascii="Times New Roman" w:hAnsi="Times New Roman"/>
              </w:rPr>
              <w:t>2020</w:t>
            </w:r>
          </w:p>
        </w:tc>
        <w:tc>
          <w:tcPr>
            <w:tcW w:w="709" w:type="dxa"/>
            <w:tcBorders>
              <w:left w:val="single" w:sz="4" w:space="0" w:color="auto"/>
            </w:tcBorders>
          </w:tcPr>
          <w:p w:rsidR="00FC38EB" w:rsidRPr="00790F4A" w:rsidRDefault="00FC38EB" w:rsidP="001D67DF">
            <w:pPr>
              <w:spacing w:after="0" w:line="240" w:lineRule="auto"/>
              <w:jc w:val="center"/>
              <w:rPr>
                <w:rFonts w:ascii="Times New Roman" w:hAnsi="Times New Roman"/>
                <w:lang w:val="en-US"/>
              </w:rPr>
            </w:pPr>
            <w:r w:rsidRPr="00790F4A">
              <w:rPr>
                <w:rFonts w:ascii="Times New Roman" w:hAnsi="Times New Roman"/>
                <w:lang w:val="en-US"/>
              </w:rPr>
              <w:t>2021</w:t>
            </w:r>
          </w:p>
        </w:tc>
      </w:tr>
      <w:tr w:rsidR="001D67DF" w:rsidRPr="00790F4A" w:rsidTr="001D67DF">
        <w:tc>
          <w:tcPr>
            <w:tcW w:w="1668" w:type="dxa"/>
          </w:tcPr>
          <w:p w:rsidR="00FC38EB" w:rsidRPr="00790F4A" w:rsidRDefault="00FC38EB" w:rsidP="001D67DF">
            <w:pPr>
              <w:spacing w:after="0" w:line="240" w:lineRule="auto"/>
              <w:rPr>
                <w:rFonts w:ascii="Times New Roman" w:hAnsi="Times New Roman"/>
              </w:rPr>
            </w:pPr>
            <w:r w:rsidRPr="00790F4A">
              <w:rPr>
                <w:rFonts w:ascii="Times New Roman" w:hAnsi="Times New Roman"/>
              </w:rPr>
              <w:t>Отправление пассажиров ж/д транспортом в пригородном сообщении, млн. чел</w:t>
            </w:r>
          </w:p>
        </w:tc>
        <w:tc>
          <w:tcPr>
            <w:tcW w:w="708"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2,202</w:t>
            </w:r>
          </w:p>
        </w:tc>
        <w:tc>
          <w:tcPr>
            <w:tcW w:w="851"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1,415</w:t>
            </w:r>
          </w:p>
        </w:tc>
        <w:tc>
          <w:tcPr>
            <w:tcW w:w="850"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1,045</w:t>
            </w:r>
          </w:p>
        </w:tc>
        <w:tc>
          <w:tcPr>
            <w:tcW w:w="709"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0,630</w:t>
            </w:r>
          </w:p>
        </w:tc>
        <w:tc>
          <w:tcPr>
            <w:tcW w:w="709"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0,693</w:t>
            </w:r>
          </w:p>
        </w:tc>
        <w:tc>
          <w:tcPr>
            <w:tcW w:w="850"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0,632</w:t>
            </w:r>
          </w:p>
        </w:tc>
        <w:tc>
          <w:tcPr>
            <w:tcW w:w="851"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0,606</w:t>
            </w:r>
          </w:p>
        </w:tc>
        <w:tc>
          <w:tcPr>
            <w:tcW w:w="850" w:type="dxa"/>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0,595</w:t>
            </w:r>
          </w:p>
        </w:tc>
        <w:tc>
          <w:tcPr>
            <w:tcW w:w="851" w:type="dxa"/>
            <w:tcBorders>
              <w:right w:val="single" w:sz="4" w:space="0" w:color="auto"/>
            </w:tcBorders>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rPr>
              <w:t>0,486</w:t>
            </w:r>
          </w:p>
        </w:tc>
        <w:tc>
          <w:tcPr>
            <w:tcW w:w="709" w:type="dxa"/>
            <w:tcBorders>
              <w:left w:val="single" w:sz="4" w:space="0" w:color="auto"/>
            </w:tcBorders>
            <w:vAlign w:val="center"/>
          </w:tcPr>
          <w:p w:rsidR="00FC38EB" w:rsidRPr="001D67DF" w:rsidRDefault="00FC38EB" w:rsidP="001D67DF">
            <w:pPr>
              <w:spacing w:after="0" w:line="240" w:lineRule="auto"/>
              <w:jc w:val="center"/>
              <w:rPr>
                <w:rFonts w:ascii="Times New Roman" w:hAnsi="Times New Roman"/>
                <w:sz w:val="20"/>
                <w:szCs w:val="20"/>
              </w:rPr>
            </w:pPr>
            <w:r w:rsidRPr="001D67DF">
              <w:rPr>
                <w:rFonts w:ascii="Times New Roman" w:hAnsi="Times New Roman"/>
                <w:sz w:val="20"/>
                <w:szCs w:val="20"/>
                <w:lang w:val="en-US"/>
              </w:rPr>
              <w:t>0</w:t>
            </w:r>
            <w:r w:rsidRPr="001D67DF">
              <w:rPr>
                <w:rFonts w:ascii="Times New Roman" w:hAnsi="Times New Roman"/>
                <w:sz w:val="20"/>
                <w:szCs w:val="20"/>
              </w:rPr>
              <w:t>,</w:t>
            </w:r>
            <w:r w:rsidRPr="001D67DF">
              <w:rPr>
                <w:rFonts w:ascii="Times New Roman" w:hAnsi="Times New Roman"/>
                <w:sz w:val="20"/>
                <w:szCs w:val="20"/>
                <w:lang w:val="en-US"/>
              </w:rPr>
              <w:t>47</w:t>
            </w:r>
          </w:p>
        </w:tc>
      </w:tr>
    </w:tbl>
    <w:p w:rsidR="00FC38EB" w:rsidRPr="00143533" w:rsidRDefault="00FC38EB" w:rsidP="001D67DF">
      <w:pPr>
        <w:spacing w:after="0" w:line="240" w:lineRule="auto"/>
        <w:rPr>
          <w:rFonts w:ascii="Times New Roman" w:hAnsi="Times New Roman"/>
          <w:sz w:val="28"/>
          <w:lang w:val="en-US"/>
        </w:rPr>
      </w:pPr>
    </w:p>
    <w:p w:rsidR="00FC38EB" w:rsidRPr="001D67DF" w:rsidRDefault="00FC38EB" w:rsidP="001D67DF">
      <w:pPr>
        <w:spacing w:after="0" w:line="240" w:lineRule="auto"/>
        <w:ind w:firstLine="709"/>
        <w:jc w:val="both"/>
        <w:rPr>
          <w:rFonts w:ascii="Times New Roman" w:hAnsi="Times New Roman"/>
          <w:sz w:val="28"/>
          <w:szCs w:val="28"/>
        </w:rPr>
      </w:pPr>
      <w:r w:rsidRPr="001D67DF">
        <w:rPr>
          <w:rFonts w:ascii="Times New Roman" w:hAnsi="Times New Roman"/>
          <w:sz w:val="28"/>
          <w:szCs w:val="28"/>
        </w:rPr>
        <w:t>Аналогичная ситуация с пассажирооборотом автобусного транспорта общего пользования.  С 2013 по 2020 годы данный показатель демонстрировал тенденцию стабильного снижения (с 947,1 млн. пасс. км в 2013 году до 484,7 млн. пасс. км в 2020 году). В 2021 году показатель вырос на 43,5% по сравнению с предыдущим годом, составив 695,9 млн. пасс. км.</w:t>
      </w:r>
    </w:p>
    <w:p w:rsidR="001D67DF" w:rsidRDefault="001D67DF" w:rsidP="001D67DF">
      <w:pPr>
        <w:spacing w:after="0" w:line="240" w:lineRule="auto"/>
        <w:ind w:firstLine="709"/>
        <w:jc w:val="both"/>
        <w:rPr>
          <w:rFonts w:ascii="Times New Roman" w:hAnsi="Times New Roman"/>
          <w:sz w:val="24"/>
        </w:rPr>
      </w:pPr>
    </w:p>
    <w:p w:rsidR="00FC38EB" w:rsidRDefault="00FC38EB" w:rsidP="00FC38EB">
      <w:pPr>
        <w:spacing w:after="120" w:line="240" w:lineRule="auto"/>
        <w:jc w:val="both"/>
        <w:rPr>
          <w:rFonts w:ascii="Times New Roman" w:hAnsi="Times New Roman"/>
          <w:sz w:val="18"/>
        </w:rPr>
      </w:pPr>
      <w:r>
        <w:rPr>
          <w:rFonts w:ascii="Times New Roman" w:hAnsi="Times New Roman"/>
          <w:sz w:val="20"/>
        </w:rPr>
        <w:t>Таблица 16 – Пассажирооборот автобусного транспорта общего пользования, Вологодская область, 2012-2021 гг.</w:t>
      </w:r>
    </w:p>
    <w:tbl>
      <w:tblPr>
        <w:tblStyle w:val="aa"/>
        <w:tblW w:w="9606" w:type="dxa"/>
        <w:tblLayout w:type="fixed"/>
        <w:tblLook w:val="04A0" w:firstRow="1" w:lastRow="0" w:firstColumn="1" w:lastColumn="0" w:noHBand="0" w:noVBand="1"/>
      </w:tblPr>
      <w:tblGrid>
        <w:gridCol w:w="1750"/>
        <w:gridCol w:w="768"/>
        <w:gridCol w:w="851"/>
        <w:gridCol w:w="850"/>
        <w:gridCol w:w="709"/>
        <w:gridCol w:w="850"/>
        <w:gridCol w:w="993"/>
        <w:gridCol w:w="992"/>
        <w:gridCol w:w="850"/>
        <w:gridCol w:w="993"/>
      </w:tblGrid>
      <w:tr w:rsidR="00FC38EB" w:rsidRPr="001D67DF" w:rsidTr="001D67DF">
        <w:tc>
          <w:tcPr>
            <w:tcW w:w="1750" w:type="dxa"/>
          </w:tcPr>
          <w:p w:rsidR="00FC38EB" w:rsidRPr="001D67DF" w:rsidRDefault="00FC38EB" w:rsidP="001D67DF">
            <w:pPr>
              <w:spacing w:after="0" w:line="240" w:lineRule="auto"/>
              <w:rPr>
                <w:rFonts w:ascii="Times New Roman" w:hAnsi="Times New Roman"/>
              </w:rPr>
            </w:pPr>
            <w:r w:rsidRPr="001D67DF">
              <w:rPr>
                <w:rFonts w:ascii="Times New Roman" w:hAnsi="Times New Roman"/>
                <w:color w:val="00000A"/>
              </w:rPr>
              <w:t>Год</w:t>
            </w:r>
          </w:p>
        </w:tc>
        <w:tc>
          <w:tcPr>
            <w:tcW w:w="768"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rPr>
              <w:t>2013</w:t>
            </w:r>
          </w:p>
        </w:tc>
        <w:tc>
          <w:tcPr>
            <w:tcW w:w="851"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rPr>
              <w:t>2014</w:t>
            </w:r>
          </w:p>
        </w:tc>
        <w:tc>
          <w:tcPr>
            <w:tcW w:w="850"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color w:val="00000A"/>
              </w:rPr>
              <w:t>2015</w:t>
            </w:r>
          </w:p>
        </w:tc>
        <w:tc>
          <w:tcPr>
            <w:tcW w:w="709"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color w:val="00000A"/>
              </w:rPr>
              <w:t>2016</w:t>
            </w:r>
          </w:p>
        </w:tc>
        <w:tc>
          <w:tcPr>
            <w:tcW w:w="850"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color w:val="00000A"/>
              </w:rPr>
              <w:t>2017</w:t>
            </w:r>
          </w:p>
        </w:tc>
        <w:tc>
          <w:tcPr>
            <w:tcW w:w="993"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color w:val="00000A"/>
              </w:rPr>
              <w:t>2018</w:t>
            </w:r>
          </w:p>
        </w:tc>
        <w:tc>
          <w:tcPr>
            <w:tcW w:w="992" w:type="dxa"/>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color w:val="00000A"/>
              </w:rPr>
              <w:t>2019</w:t>
            </w:r>
          </w:p>
        </w:tc>
        <w:tc>
          <w:tcPr>
            <w:tcW w:w="850" w:type="dxa"/>
            <w:tcBorders>
              <w:right w:val="single" w:sz="4" w:space="0" w:color="auto"/>
            </w:tcBorders>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rPr>
              <w:t>2020</w:t>
            </w:r>
          </w:p>
        </w:tc>
        <w:tc>
          <w:tcPr>
            <w:tcW w:w="993" w:type="dxa"/>
            <w:tcBorders>
              <w:left w:val="single" w:sz="4" w:space="0" w:color="auto"/>
            </w:tcBorders>
          </w:tcPr>
          <w:p w:rsidR="00FC38EB" w:rsidRPr="001D67DF" w:rsidRDefault="00FC38EB" w:rsidP="001D67DF">
            <w:pPr>
              <w:spacing w:after="0" w:line="240" w:lineRule="auto"/>
              <w:jc w:val="center"/>
              <w:rPr>
                <w:rFonts w:ascii="Times New Roman" w:hAnsi="Times New Roman"/>
                <w:lang w:val="en-US"/>
              </w:rPr>
            </w:pPr>
            <w:r w:rsidRPr="001D67DF">
              <w:rPr>
                <w:rFonts w:ascii="Times New Roman" w:hAnsi="Times New Roman"/>
                <w:lang w:val="en-US"/>
              </w:rPr>
              <w:t>2021</w:t>
            </w:r>
          </w:p>
        </w:tc>
      </w:tr>
      <w:tr w:rsidR="00FC38EB" w:rsidRPr="001D67DF" w:rsidTr="001D67DF">
        <w:tc>
          <w:tcPr>
            <w:tcW w:w="1750" w:type="dxa"/>
          </w:tcPr>
          <w:p w:rsidR="00FC38EB" w:rsidRPr="001D67DF" w:rsidRDefault="00FC38EB" w:rsidP="001D67DF">
            <w:pPr>
              <w:spacing w:after="0" w:line="240" w:lineRule="auto"/>
              <w:rPr>
                <w:rFonts w:ascii="Times New Roman" w:hAnsi="Times New Roman"/>
              </w:rPr>
            </w:pPr>
            <w:r w:rsidRPr="001D67DF">
              <w:rPr>
                <w:rFonts w:ascii="Times New Roman" w:hAnsi="Times New Roman"/>
              </w:rPr>
              <w:t>Пассажирооборот автобусного транспорта общего пользования, млн. пасс. км</w:t>
            </w:r>
          </w:p>
        </w:tc>
        <w:tc>
          <w:tcPr>
            <w:tcW w:w="768"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947,1</w:t>
            </w:r>
          </w:p>
        </w:tc>
        <w:tc>
          <w:tcPr>
            <w:tcW w:w="851"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841,5</w:t>
            </w:r>
          </w:p>
        </w:tc>
        <w:tc>
          <w:tcPr>
            <w:tcW w:w="850"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727,5</w:t>
            </w:r>
          </w:p>
        </w:tc>
        <w:tc>
          <w:tcPr>
            <w:tcW w:w="709"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588,7</w:t>
            </w:r>
          </w:p>
        </w:tc>
        <w:tc>
          <w:tcPr>
            <w:tcW w:w="850"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684,5</w:t>
            </w:r>
          </w:p>
        </w:tc>
        <w:tc>
          <w:tcPr>
            <w:tcW w:w="993"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spacing w:val="-6"/>
              </w:rPr>
              <w:t>653,6</w:t>
            </w:r>
          </w:p>
        </w:tc>
        <w:tc>
          <w:tcPr>
            <w:tcW w:w="992" w:type="dxa"/>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rPr>
              <w:t>570,4</w:t>
            </w:r>
          </w:p>
        </w:tc>
        <w:tc>
          <w:tcPr>
            <w:tcW w:w="850" w:type="dxa"/>
            <w:tcBorders>
              <w:right w:val="single" w:sz="4" w:space="0" w:color="auto"/>
            </w:tcBorders>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rPr>
              <w:t>484,7</w:t>
            </w:r>
          </w:p>
        </w:tc>
        <w:tc>
          <w:tcPr>
            <w:tcW w:w="993" w:type="dxa"/>
            <w:tcBorders>
              <w:left w:val="single" w:sz="4" w:space="0" w:color="auto"/>
            </w:tcBorders>
            <w:vAlign w:val="center"/>
          </w:tcPr>
          <w:p w:rsidR="00FC38EB" w:rsidRPr="001D67DF" w:rsidRDefault="00FC38EB" w:rsidP="001D67DF">
            <w:pPr>
              <w:spacing w:after="0" w:line="240" w:lineRule="auto"/>
              <w:jc w:val="center"/>
              <w:rPr>
                <w:rFonts w:ascii="Times New Roman" w:hAnsi="Times New Roman"/>
              </w:rPr>
            </w:pPr>
            <w:r w:rsidRPr="001D67DF">
              <w:rPr>
                <w:rFonts w:ascii="Times New Roman" w:hAnsi="Times New Roman"/>
                <w:lang w:val="en-US"/>
              </w:rPr>
              <w:t>695</w:t>
            </w:r>
            <w:r w:rsidRPr="001D67DF">
              <w:rPr>
                <w:rFonts w:ascii="Times New Roman" w:hAnsi="Times New Roman"/>
              </w:rPr>
              <w:t>,9</w:t>
            </w:r>
          </w:p>
        </w:tc>
      </w:tr>
    </w:tbl>
    <w:p w:rsidR="00FC38EB" w:rsidRDefault="00FC38EB" w:rsidP="00FC38EB"/>
    <w:p w:rsidR="00FC38EB" w:rsidRPr="009163D8" w:rsidRDefault="009163D8" w:rsidP="009163D8">
      <w:pPr>
        <w:spacing w:after="0" w:line="240" w:lineRule="auto"/>
        <w:jc w:val="both"/>
        <w:rPr>
          <w:rFonts w:ascii="Times New Roman" w:hAnsi="Times New Roman"/>
          <w:color w:val="00000A"/>
          <w:sz w:val="28"/>
          <w:szCs w:val="28"/>
        </w:rPr>
      </w:pPr>
      <w:r w:rsidRPr="009163D8">
        <w:rPr>
          <w:rFonts w:ascii="Times New Roman" w:hAnsi="Times New Roman"/>
          <w:b/>
          <w:sz w:val="28"/>
          <w:szCs w:val="28"/>
        </w:rPr>
        <w:t>Оценка обеспеченности и пропускной способности транспортной инфраструктуры Вологодской области. Оценка обеспеченности транспортной инфраструктурой субъектов Российской Федерации, имеющих общие территориальные границы с Вологодской областью</w:t>
      </w:r>
    </w:p>
    <w:p w:rsidR="00FC38EB" w:rsidRPr="009163D8" w:rsidRDefault="00FC38EB" w:rsidP="009163D8">
      <w:pPr>
        <w:spacing w:after="0" w:line="240" w:lineRule="auto"/>
        <w:ind w:firstLine="709"/>
        <w:jc w:val="both"/>
        <w:rPr>
          <w:rFonts w:ascii="Times New Roman" w:hAnsi="Times New Roman"/>
          <w:color w:val="00000A"/>
          <w:sz w:val="28"/>
          <w:szCs w:val="28"/>
        </w:rPr>
      </w:pPr>
      <w:r w:rsidRPr="009163D8">
        <w:rPr>
          <w:rFonts w:ascii="Times New Roman" w:hAnsi="Times New Roman"/>
          <w:color w:val="00000A"/>
          <w:sz w:val="28"/>
          <w:szCs w:val="28"/>
        </w:rPr>
        <w:t>В 2021 году исследовательской компанией InfraOne Research был рассчитан индекс развития транспортной инфраструктуры для каждого из регионов России. При расчете индекса косвенно или прямо учитывалось состояние и загруженность автодорожной, железнодорожной и воздушной инфраструктуры субъектов РФ. Значение индекса транспортной инфраструктуры для Вологодской области составляет 2,88 балла, что ниже среднероссийского показателя в 3,24 балла (всего регионов ниже данного значения 60). Значения индекса для Ленинградской, Новгородской, Архангельской областей и республики Карелия – 3,91, 2,84, 2,53 и 2,75 балла соответственно. Таким образом, основываясь на этом показателе, можно заключить, что уровень развития транспортной инфраструктуры в Вологодской области находится на немногим более высоком уровне, чем в Новгородской, но при этом на значительно более низком, чем в Ленинградской области. Архангельская область и республика Карелия находятся в последней десятке списка регионов по величине данного индекса.</w:t>
      </w:r>
    </w:p>
    <w:p w:rsidR="00FC38EB" w:rsidRDefault="00FC38EB" w:rsidP="00FC38EB">
      <w:pPr>
        <w:spacing w:after="0" w:line="360" w:lineRule="auto"/>
        <w:ind w:firstLine="709"/>
        <w:jc w:val="both"/>
        <w:rPr>
          <w:rFonts w:ascii="Times New Roman" w:hAnsi="Times New Roman"/>
          <w:color w:val="00000A"/>
          <w:sz w:val="28"/>
        </w:rPr>
      </w:pPr>
    </w:p>
    <w:p w:rsidR="00FC38EB" w:rsidRDefault="00FC38EB" w:rsidP="009163D8">
      <w:pPr>
        <w:spacing w:after="120" w:line="240" w:lineRule="auto"/>
        <w:jc w:val="both"/>
        <w:rPr>
          <w:rFonts w:ascii="Times New Roman" w:hAnsi="Times New Roman"/>
          <w:color w:val="00000A"/>
          <w:sz w:val="20"/>
        </w:rPr>
      </w:pPr>
      <w:r>
        <w:rPr>
          <w:rFonts w:ascii="Times New Roman" w:hAnsi="Times New Roman"/>
          <w:color w:val="00000A"/>
          <w:sz w:val="20"/>
        </w:rPr>
        <w:t>Таблица 17 – индекс развития транспортной инфраструктуры Вологодской, Ленинградской, Новгородской, Архангельской областей и республики Карелия, 2019-2021г</w:t>
      </w:r>
    </w:p>
    <w:tbl>
      <w:tblPr>
        <w:tblStyle w:val="aa"/>
        <w:tblW w:w="0" w:type="auto"/>
        <w:tblInd w:w="108" w:type="dxa"/>
        <w:tblLayout w:type="fixed"/>
        <w:tblLook w:val="04A0" w:firstRow="1" w:lastRow="0" w:firstColumn="1" w:lastColumn="0" w:noHBand="0" w:noVBand="1"/>
      </w:tblPr>
      <w:tblGrid>
        <w:gridCol w:w="3686"/>
        <w:gridCol w:w="2410"/>
        <w:gridCol w:w="1701"/>
        <w:gridCol w:w="1842"/>
      </w:tblGrid>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p>
        </w:tc>
        <w:tc>
          <w:tcPr>
            <w:tcW w:w="2410" w:type="dxa"/>
          </w:tcPr>
          <w:p w:rsidR="00FC38EB" w:rsidRPr="009163D8" w:rsidRDefault="00FC38EB" w:rsidP="009163D8">
            <w:pPr>
              <w:spacing w:after="0" w:line="240" w:lineRule="auto"/>
              <w:jc w:val="center"/>
              <w:rPr>
                <w:rFonts w:ascii="Times New Roman" w:hAnsi="Times New Roman"/>
                <w:b/>
                <w:color w:val="00000A"/>
              </w:rPr>
            </w:pPr>
            <w:r w:rsidRPr="009163D8">
              <w:rPr>
                <w:rFonts w:ascii="Times New Roman" w:hAnsi="Times New Roman"/>
                <w:b/>
                <w:color w:val="00000A"/>
              </w:rPr>
              <w:t>2019</w:t>
            </w:r>
          </w:p>
        </w:tc>
        <w:tc>
          <w:tcPr>
            <w:tcW w:w="1701" w:type="dxa"/>
          </w:tcPr>
          <w:p w:rsidR="00FC38EB" w:rsidRPr="009163D8" w:rsidRDefault="00FC38EB" w:rsidP="009163D8">
            <w:pPr>
              <w:spacing w:after="0" w:line="240" w:lineRule="auto"/>
              <w:jc w:val="center"/>
              <w:rPr>
                <w:rFonts w:ascii="Times New Roman" w:hAnsi="Times New Roman"/>
                <w:b/>
                <w:color w:val="00000A"/>
              </w:rPr>
            </w:pPr>
            <w:r w:rsidRPr="009163D8">
              <w:rPr>
                <w:rFonts w:ascii="Times New Roman" w:hAnsi="Times New Roman"/>
                <w:b/>
                <w:color w:val="00000A"/>
              </w:rPr>
              <w:t>2020</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b/>
                <w:color w:val="00000A"/>
              </w:rPr>
            </w:pPr>
            <w:r w:rsidRPr="009163D8">
              <w:rPr>
                <w:rFonts w:ascii="Times New Roman" w:hAnsi="Times New Roman"/>
                <w:b/>
                <w:color w:val="00000A"/>
              </w:rPr>
              <w:t>2021</w:t>
            </w:r>
          </w:p>
        </w:tc>
      </w:tr>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r w:rsidRPr="009163D8">
              <w:rPr>
                <w:rFonts w:ascii="Times New Roman" w:hAnsi="Times New Roman"/>
                <w:color w:val="00000A"/>
              </w:rPr>
              <w:t>Ленинградская область</w:t>
            </w:r>
          </w:p>
        </w:tc>
        <w:tc>
          <w:tcPr>
            <w:tcW w:w="2410"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3,74</w:t>
            </w:r>
          </w:p>
        </w:tc>
        <w:tc>
          <w:tcPr>
            <w:tcW w:w="1701"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3,88</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3,91</w:t>
            </w:r>
          </w:p>
        </w:tc>
      </w:tr>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r w:rsidRPr="009163D8">
              <w:rPr>
                <w:rFonts w:ascii="Times New Roman" w:hAnsi="Times New Roman"/>
                <w:color w:val="00000A"/>
              </w:rPr>
              <w:t>Вологодская область</w:t>
            </w:r>
          </w:p>
        </w:tc>
        <w:tc>
          <w:tcPr>
            <w:tcW w:w="2410"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2,94</w:t>
            </w:r>
          </w:p>
        </w:tc>
        <w:tc>
          <w:tcPr>
            <w:tcW w:w="1701"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2,86</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2,88</w:t>
            </w:r>
          </w:p>
        </w:tc>
      </w:tr>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r w:rsidRPr="009163D8">
              <w:rPr>
                <w:rFonts w:ascii="Times New Roman" w:hAnsi="Times New Roman"/>
                <w:color w:val="00000A"/>
              </w:rPr>
              <w:t>Новгородская область</w:t>
            </w:r>
          </w:p>
        </w:tc>
        <w:tc>
          <w:tcPr>
            <w:tcW w:w="2410"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2,78</w:t>
            </w:r>
          </w:p>
        </w:tc>
        <w:tc>
          <w:tcPr>
            <w:tcW w:w="1701"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2,83</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2,84</w:t>
            </w:r>
          </w:p>
        </w:tc>
      </w:tr>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r w:rsidRPr="009163D8">
              <w:rPr>
                <w:rFonts w:ascii="Times New Roman" w:hAnsi="Times New Roman"/>
                <w:color w:val="00000A"/>
              </w:rPr>
              <w:t>Республика Карелия</w:t>
            </w:r>
          </w:p>
        </w:tc>
        <w:tc>
          <w:tcPr>
            <w:tcW w:w="2410"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2,75</w:t>
            </w:r>
          </w:p>
        </w:tc>
        <w:tc>
          <w:tcPr>
            <w:tcW w:w="1701"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2,73</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2,75</w:t>
            </w:r>
          </w:p>
        </w:tc>
      </w:tr>
      <w:tr w:rsidR="00FC38EB" w:rsidRPr="009163D8" w:rsidTr="009163D8">
        <w:tc>
          <w:tcPr>
            <w:tcW w:w="3686" w:type="dxa"/>
          </w:tcPr>
          <w:p w:rsidR="00FC38EB" w:rsidRPr="009163D8" w:rsidRDefault="00FC38EB" w:rsidP="009163D8">
            <w:pPr>
              <w:spacing w:after="0" w:line="240" w:lineRule="auto"/>
              <w:jc w:val="both"/>
              <w:rPr>
                <w:rFonts w:ascii="Times New Roman" w:hAnsi="Times New Roman"/>
                <w:color w:val="00000A"/>
              </w:rPr>
            </w:pPr>
            <w:r w:rsidRPr="009163D8">
              <w:rPr>
                <w:rFonts w:ascii="Times New Roman" w:hAnsi="Times New Roman"/>
                <w:color w:val="00000A"/>
              </w:rPr>
              <w:t>Архангельская область</w:t>
            </w:r>
          </w:p>
        </w:tc>
        <w:tc>
          <w:tcPr>
            <w:tcW w:w="2410"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2,70</w:t>
            </w:r>
          </w:p>
        </w:tc>
        <w:tc>
          <w:tcPr>
            <w:tcW w:w="1701" w:type="dxa"/>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2,52</w:t>
            </w:r>
          </w:p>
        </w:tc>
        <w:tc>
          <w:tcPr>
            <w:tcW w:w="1842" w:type="dxa"/>
            <w:tcBorders>
              <w:right w:val="single" w:sz="4" w:space="0" w:color="auto"/>
            </w:tcBorders>
          </w:tcPr>
          <w:p w:rsidR="00FC38EB" w:rsidRPr="009163D8" w:rsidRDefault="00FC38EB" w:rsidP="009163D8">
            <w:pPr>
              <w:spacing w:after="0" w:line="240" w:lineRule="auto"/>
              <w:jc w:val="center"/>
              <w:rPr>
                <w:rFonts w:ascii="Times New Roman" w:hAnsi="Times New Roman"/>
                <w:color w:val="00000A"/>
              </w:rPr>
            </w:pPr>
            <w:r w:rsidRPr="009163D8">
              <w:rPr>
                <w:rFonts w:ascii="Times New Roman" w:hAnsi="Times New Roman"/>
                <w:color w:val="00000A"/>
              </w:rPr>
              <w:t>2,53</w:t>
            </w:r>
          </w:p>
        </w:tc>
      </w:tr>
    </w:tbl>
    <w:p w:rsidR="00FC38EB" w:rsidRPr="0056736C" w:rsidRDefault="00FC38EB" w:rsidP="0056736C">
      <w:pPr>
        <w:spacing w:after="0" w:line="240" w:lineRule="auto"/>
        <w:ind w:firstLine="709"/>
        <w:jc w:val="both"/>
        <w:rPr>
          <w:rFonts w:ascii="Times New Roman" w:hAnsi="Times New Roman"/>
          <w:color w:val="00000A"/>
          <w:sz w:val="28"/>
          <w:szCs w:val="28"/>
        </w:rPr>
      </w:pPr>
    </w:p>
    <w:p w:rsidR="00FC38EB" w:rsidRPr="0056736C" w:rsidRDefault="00FC38EB" w:rsidP="0056736C">
      <w:pPr>
        <w:spacing w:after="0" w:line="240" w:lineRule="auto"/>
        <w:ind w:firstLine="709"/>
        <w:jc w:val="both"/>
        <w:rPr>
          <w:rFonts w:ascii="Times New Roman" w:hAnsi="Times New Roman"/>
          <w:sz w:val="28"/>
          <w:szCs w:val="28"/>
          <w:highlight w:val="white"/>
        </w:rPr>
      </w:pPr>
      <w:r w:rsidRPr="0056736C">
        <w:rPr>
          <w:rFonts w:ascii="Times New Roman" w:hAnsi="Times New Roman"/>
          <w:sz w:val="28"/>
          <w:szCs w:val="28"/>
          <w:highlight w:val="white"/>
        </w:rPr>
        <w:t>В целом, вопреки ожиданиям, пандемия не сильно сказалась на состоянии транспортной инфраструктуры в российских регионах. Согласно расчетам, среднее значение транспортного индекса по стране по итогам 2021 года повысилось на 0,01, до 3,24 из 10. Показатель растет второй год подряд, но в обоих случаях незначительно: в 2019-м средний по стране индекс вырос лишь на 0,02.</w:t>
      </w:r>
    </w:p>
    <w:p w:rsidR="00FC38EB" w:rsidRPr="0056736C" w:rsidRDefault="00FC38EB" w:rsidP="0056736C">
      <w:pPr>
        <w:spacing w:after="0" w:line="240" w:lineRule="auto"/>
        <w:ind w:firstLine="708"/>
        <w:jc w:val="both"/>
        <w:rPr>
          <w:rFonts w:ascii="Times New Roman" w:hAnsi="Times New Roman"/>
          <w:color w:val="00000A"/>
          <w:sz w:val="28"/>
          <w:szCs w:val="28"/>
        </w:rPr>
      </w:pPr>
      <w:r w:rsidRPr="0056736C">
        <w:rPr>
          <w:rFonts w:ascii="Times New Roman" w:hAnsi="Times New Roman"/>
          <w:color w:val="00000A"/>
          <w:sz w:val="28"/>
          <w:szCs w:val="28"/>
        </w:rPr>
        <w:t xml:space="preserve">К числу индикаторов, отражающих состояние автодорожной инфраструктуры, можно отнести такие показатели, как протяженность автодорог, удельный вес автодорог с твердым покрытием, удельный вес автодорог с усовершенствованным покрытием и удельный вес автомобильных дорог, отвечающих нормативным требованиям. Протяженность автодорог в Вологодской области за 2020 год незначительно уменьшилась (с </w:t>
      </w:r>
      <w:r w:rsidRPr="0056736C">
        <w:rPr>
          <w:rFonts w:ascii="Times New Roman" w:hAnsi="Times New Roman"/>
          <w:sz w:val="28"/>
          <w:szCs w:val="28"/>
        </w:rPr>
        <w:t>28777</w:t>
      </w:r>
      <w:r w:rsidRPr="0056736C">
        <w:rPr>
          <w:rFonts w:ascii="Times New Roman" w:hAnsi="Times New Roman"/>
          <w:color w:val="00000A"/>
          <w:sz w:val="28"/>
          <w:szCs w:val="28"/>
        </w:rPr>
        <w:t xml:space="preserve"> км в 2019 году до </w:t>
      </w:r>
      <w:r w:rsidRPr="0056736C">
        <w:rPr>
          <w:rFonts w:ascii="Times New Roman" w:hAnsi="Times New Roman"/>
          <w:sz w:val="28"/>
          <w:szCs w:val="28"/>
        </w:rPr>
        <w:t>28452</w:t>
      </w:r>
      <w:r w:rsidRPr="0056736C">
        <w:rPr>
          <w:rFonts w:ascii="Times New Roman" w:hAnsi="Times New Roman"/>
          <w:color w:val="00000A"/>
          <w:sz w:val="28"/>
          <w:szCs w:val="28"/>
        </w:rPr>
        <w:t xml:space="preserve"> км в 2020 году). Уровень обеспеченности ВО и соседних регионов автомобильными дорогами с твердым покрытием является достаточно низким, ниже среднероссийского показателя. Исключением являются Ленинградская, Новгородская области и республика Карелия. Если же говорить о доле дорог с усовершенствованным покрытием, то здесь ситуация еще менее благоприятна, поскольку по этому показателю Вологодская область и граничащие с ней субъекты РФ существенно отстают от среднероссийского значения. Лишь Ярославская и Кировская области имеют показатели выше среднероссийского. </w:t>
      </w:r>
    </w:p>
    <w:p w:rsidR="00FC38EB" w:rsidRPr="0056736C" w:rsidRDefault="00FC38EB" w:rsidP="0056736C">
      <w:pPr>
        <w:spacing w:after="0" w:line="240" w:lineRule="auto"/>
        <w:ind w:firstLine="708"/>
        <w:jc w:val="both"/>
        <w:rPr>
          <w:rFonts w:ascii="Times New Roman" w:hAnsi="Times New Roman"/>
          <w:color w:val="00000A"/>
          <w:sz w:val="28"/>
          <w:szCs w:val="28"/>
        </w:rPr>
      </w:pPr>
      <w:r w:rsidRPr="0056736C">
        <w:rPr>
          <w:rFonts w:ascii="Times New Roman" w:hAnsi="Times New Roman"/>
          <w:color w:val="00000A"/>
          <w:sz w:val="28"/>
          <w:szCs w:val="28"/>
        </w:rPr>
        <w:t>Настолько же неблагоприятной является ситуация с соответствием дорог нормативным требованиям: в ВО доля автомобильных дорог общего пользования местного значения, отвечающих нормативным требованиям, к концу 2020 года составила 27,9%, что ниже как среднероссийского показателя (52,8%), так и среднего показателя по Северо-Западному федеральному округу (41%). По сравнению с 2019 годом к 2020 году данный показатель по Вологодской области увеличился на 0,4%.</w:t>
      </w:r>
    </w:p>
    <w:p w:rsidR="00FC38EB" w:rsidRPr="0056736C" w:rsidRDefault="00FC38EB" w:rsidP="0056736C">
      <w:pPr>
        <w:spacing w:after="0" w:line="240" w:lineRule="auto"/>
        <w:ind w:firstLine="708"/>
        <w:jc w:val="both"/>
        <w:rPr>
          <w:rFonts w:ascii="Times New Roman" w:hAnsi="Times New Roman"/>
          <w:color w:val="00000A"/>
          <w:sz w:val="28"/>
          <w:szCs w:val="28"/>
        </w:rPr>
      </w:pPr>
      <w:r w:rsidRPr="0056736C">
        <w:rPr>
          <w:rFonts w:ascii="Times New Roman" w:hAnsi="Times New Roman"/>
          <w:color w:val="00000A"/>
          <w:sz w:val="28"/>
          <w:szCs w:val="28"/>
        </w:rPr>
        <w:t>Показатель доли автомобильных дорог общего пользования регионального или межмуниципального значения, отвечающих нормативным требованиям в 2020 году составил 38,3%. Это меньше, чем в среднем по стране (45,8%) и немногим меньше, чем по Северо-Западному федеральному округу (40,7%). Положительным моментом является то, что данный показатель сохраняет тенденцию роста. Показатель доли автомобильных дорог местного значения, отвечающих нормативным требованиям, в 2020 году составил 27,9%. По сравнению с 2019 годом данный показатель увеличился на 0,4%. В целом, Вологодская область и регионы, имеющие общие границы с ней в 2020 году показали рост обоих показателей.</w:t>
      </w:r>
    </w:p>
    <w:p w:rsidR="00FC38EB" w:rsidRPr="0056736C" w:rsidRDefault="00FC38EB" w:rsidP="0056736C">
      <w:pPr>
        <w:spacing w:after="0" w:line="240" w:lineRule="auto"/>
        <w:ind w:firstLine="708"/>
        <w:jc w:val="both"/>
        <w:rPr>
          <w:rFonts w:ascii="Times New Roman" w:hAnsi="Times New Roman"/>
          <w:color w:val="00000A"/>
          <w:sz w:val="28"/>
          <w:szCs w:val="28"/>
        </w:rPr>
      </w:pPr>
      <w:r w:rsidRPr="0056736C">
        <w:rPr>
          <w:rFonts w:ascii="Times New Roman" w:hAnsi="Times New Roman"/>
          <w:color w:val="00000A"/>
          <w:sz w:val="28"/>
          <w:szCs w:val="28"/>
        </w:rPr>
        <w:t>В своем исследовании InfraOne выделяют проблемными подсферами транспортной инфраструктуры Вологодской области автодороги и авиаинфраструктуру.</w:t>
      </w:r>
    </w:p>
    <w:p w:rsidR="00FC38EB" w:rsidRPr="0056736C" w:rsidRDefault="00FC38EB" w:rsidP="0056736C">
      <w:pPr>
        <w:spacing w:after="0" w:line="240" w:lineRule="auto"/>
        <w:ind w:firstLine="709"/>
        <w:jc w:val="both"/>
        <w:rPr>
          <w:rFonts w:ascii="Times New Roman" w:hAnsi="Times New Roman"/>
          <w:sz w:val="28"/>
          <w:szCs w:val="28"/>
        </w:rPr>
      </w:pPr>
      <w:r w:rsidRPr="0056736C">
        <w:rPr>
          <w:rFonts w:ascii="Times New Roman" w:hAnsi="Times New Roman"/>
          <w:sz w:val="28"/>
          <w:szCs w:val="28"/>
        </w:rPr>
        <w:t>В 2021 году выполнены работы по восстановлению несущей способности на 15 мостах. Заменено 6 автопавильонов. Выполнены работы по освещению 23 пешеходных переходов и участков автодорог, проходящих по 16 населённым пунктам, 8 участков вблизи населенных пунктов. Общая протяжённость линий электроосвещения, введённых в 2021 году — 26,080 км.</w:t>
      </w:r>
    </w:p>
    <w:p w:rsidR="00FC38EB" w:rsidRPr="0056736C" w:rsidRDefault="00FC38EB" w:rsidP="0056736C">
      <w:pPr>
        <w:spacing w:after="0" w:line="240" w:lineRule="auto"/>
        <w:ind w:firstLine="709"/>
        <w:jc w:val="both"/>
        <w:rPr>
          <w:rFonts w:ascii="Times New Roman" w:hAnsi="Times New Roman"/>
          <w:sz w:val="28"/>
          <w:szCs w:val="28"/>
        </w:rPr>
      </w:pPr>
      <w:r w:rsidRPr="0056736C">
        <w:rPr>
          <w:rFonts w:ascii="Times New Roman" w:hAnsi="Times New Roman"/>
          <w:sz w:val="28"/>
          <w:szCs w:val="28"/>
        </w:rPr>
        <w:t xml:space="preserve">В рамках мероприятий, направленных на повышение уровня безопасности дорожного движения в течение 2021 года проведены такие мероприятия как: </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установка сигнальных столбиков в количестве 5056 шт;</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нанесение дорожной разметки: 1757 км;</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устройство искусственного электроосвещения 26 км;</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установка новых дорожных знаков 1832 шт;</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расчистка полосы отвода 650 км;</w:t>
      </w:r>
    </w:p>
    <w:p w:rsidR="00FC38EB" w:rsidRPr="0056736C" w:rsidRDefault="00FC38EB" w:rsidP="00F50879">
      <w:pPr>
        <w:pStyle w:val="af4"/>
        <w:numPr>
          <w:ilvl w:val="0"/>
          <w:numId w:val="19"/>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проведение работ по обеспыливанию: 95 км.</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На строительство и реконструкцию региональных автодорог направлено 4,6 млрд. рублей, в том числе 4,5 млрд. рублей – федеральные средства. За счет этих средств завершена реконструкция автодороги Устюжна – Модно в Устюженском районе. Протяженность – 1,72 км, общая стоимость - 34,4 млн. рублей.</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Значимые ремонты проведены на региональной сети дорог – таких автомобильных дорогах, как «Тотьма – Никольск» (124,6 км), «Сокол – Харовск – Вожега» (85,3 км), «Грязовец – Вохтога» (30,3 км), «Лентьево – Бабаево – Борисово – Судское» (28,4 км), «Кубенское – Северная Ферма» (36,2 км), «Воскресенское – Иванов Бор – Кириллов» (22,6 км), «Вологда – Ростилово» (21,4 км), «Кузнецовка – Большое Село – Антоново» (18,2 км) и др.</w:t>
      </w:r>
    </w:p>
    <w:p w:rsidR="00FC38EB" w:rsidRPr="0056736C" w:rsidRDefault="00FC38EB" w:rsidP="0056736C">
      <w:pPr>
        <w:spacing w:after="0" w:line="240" w:lineRule="auto"/>
        <w:jc w:val="both"/>
        <w:rPr>
          <w:rFonts w:ascii="Times New Roman" w:hAnsi="Times New Roman"/>
          <w:sz w:val="28"/>
          <w:szCs w:val="28"/>
        </w:rPr>
      </w:pP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Завершено строительство одного из ключевых объектов транспортной инфраструктуры – мостового перехода через р. Шексну в створе ул. Архангельской в г. Череповце.</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Строительство мостового перехода через р. Шексну в створе ул. Архангельской в г. Череповце началось в 2017 году во исполнение поручения Президента Российской Федерации В.В. Путина от 17 февраля 2014 года № ПР340. Строительство объекта позволит обеспечить транспортную связь между автомобильными дорогами федерального значения, производственную безопасность стратегически важных предприятий металлургии и химической промышленности, а также развитие жилищного строительства.</w:t>
      </w:r>
    </w:p>
    <w:p w:rsidR="00FC38EB" w:rsidRPr="0056736C" w:rsidRDefault="00FC38EB" w:rsidP="0056736C">
      <w:pPr>
        <w:pStyle w:val="affc"/>
        <w:shd w:val="clear" w:color="auto" w:fill="FFFFFF"/>
        <w:spacing w:before="0" w:beforeAutospacing="0" w:after="0" w:afterAutospacing="0"/>
        <w:ind w:firstLine="708"/>
        <w:jc w:val="both"/>
        <w:rPr>
          <w:color w:val="202122"/>
          <w:sz w:val="28"/>
          <w:szCs w:val="28"/>
        </w:rPr>
      </w:pPr>
      <w:r w:rsidRPr="0056736C">
        <w:rPr>
          <w:color w:val="202122"/>
          <w:sz w:val="28"/>
          <w:szCs w:val="28"/>
        </w:rPr>
        <w:t>Череповец является крупным узлом в инфраструктурном каркасе страны, участвующим в транспортных связях северных и восточных регионов Российской Федерации с южными и западными.</w:t>
      </w:r>
    </w:p>
    <w:p w:rsidR="00FC38EB" w:rsidRPr="0056736C" w:rsidRDefault="00FC38EB" w:rsidP="0056736C">
      <w:pPr>
        <w:pStyle w:val="affc"/>
        <w:shd w:val="clear" w:color="auto" w:fill="FFFFFF"/>
        <w:spacing w:before="0" w:beforeAutospacing="0" w:after="0" w:afterAutospacing="0"/>
        <w:ind w:firstLine="708"/>
        <w:jc w:val="both"/>
        <w:rPr>
          <w:color w:val="202122"/>
          <w:sz w:val="28"/>
          <w:szCs w:val="28"/>
        </w:rPr>
      </w:pPr>
      <w:r w:rsidRPr="0056736C">
        <w:rPr>
          <w:color w:val="202122"/>
          <w:sz w:val="28"/>
          <w:szCs w:val="28"/>
        </w:rPr>
        <w:t>Город стоит на пересечении федеральной автотрассы А-114 «Вологда-Тихвин» с прямым выходом на Ленинградскую область и город Санкт-Петербург на западе, а на севере и востоке связан с федеральными трассами А-119 «Вологда-Медвежьегорск» и М-8 «Москва-Архангельск» с выходом на Архангельскую область и Республику Карелия. С Москвой и центральными регионами страны существует прямое транспортное сообщение.</w:t>
      </w:r>
    </w:p>
    <w:p w:rsidR="00FC38EB" w:rsidRPr="0056736C" w:rsidRDefault="00FC38EB" w:rsidP="0056736C">
      <w:pPr>
        <w:pStyle w:val="affc"/>
        <w:shd w:val="clear" w:color="auto" w:fill="FFFFFF"/>
        <w:spacing w:before="0" w:beforeAutospacing="0" w:after="0" w:afterAutospacing="0"/>
        <w:ind w:firstLine="708"/>
        <w:jc w:val="both"/>
        <w:rPr>
          <w:color w:val="202122"/>
          <w:sz w:val="28"/>
          <w:szCs w:val="28"/>
        </w:rPr>
      </w:pPr>
      <w:r w:rsidRPr="0056736C">
        <w:rPr>
          <w:color w:val="202122"/>
          <w:sz w:val="28"/>
          <w:szCs w:val="28"/>
        </w:rPr>
        <w:t>При этом одним из основных сдерживающих факторов развития городских агломераций является отставание транспортной инфраструктуры от потребностей жителей и гостей региона, требований современного бизнеса. Поэтому строительство второго моста является ключевым инфраструктурным проектом для Череповецкой городской агломерации и города Череповца.</w:t>
      </w:r>
    </w:p>
    <w:p w:rsidR="00FC38EB" w:rsidRPr="0056736C" w:rsidRDefault="00FC38EB" w:rsidP="0056736C">
      <w:pPr>
        <w:pStyle w:val="affc"/>
        <w:shd w:val="clear" w:color="auto" w:fill="FFFFFF"/>
        <w:spacing w:before="0" w:beforeAutospacing="0" w:after="0" w:afterAutospacing="0"/>
        <w:ind w:firstLine="708"/>
        <w:jc w:val="both"/>
        <w:rPr>
          <w:color w:val="202122"/>
          <w:sz w:val="28"/>
          <w:szCs w:val="28"/>
        </w:rPr>
      </w:pPr>
      <w:r w:rsidRPr="0056736C">
        <w:rPr>
          <w:color w:val="202122"/>
          <w:sz w:val="28"/>
          <w:szCs w:val="28"/>
        </w:rPr>
        <w:t>Новый мост должен связать между собой две федеральные трассы (P-104 Череповец-Сергиев Посад и А-114 Вологда-Новая ладога), что «сократит» расстояние между регионами на 120 км. Кроме того, Архангельский мост завершит создание транспортного кольца города Череповца, связав между собой четыре крупных района, обеспечит организацию кольцевого движения общественного транспорта и выведет транзит из центра города.</w:t>
      </w:r>
    </w:p>
    <w:p w:rsidR="00FC38EB" w:rsidRPr="0056736C" w:rsidRDefault="00FC38EB" w:rsidP="0056736C">
      <w:pPr>
        <w:pStyle w:val="affc"/>
        <w:shd w:val="clear" w:color="auto" w:fill="FFFFFF"/>
        <w:spacing w:before="0" w:beforeAutospacing="0" w:after="0" w:afterAutospacing="0"/>
        <w:ind w:firstLine="708"/>
        <w:jc w:val="both"/>
        <w:rPr>
          <w:color w:val="202122"/>
          <w:sz w:val="28"/>
          <w:szCs w:val="28"/>
        </w:rPr>
      </w:pPr>
      <w:r w:rsidRPr="0056736C">
        <w:rPr>
          <w:color w:val="202122"/>
          <w:sz w:val="28"/>
          <w:szCs w:val="28"/>
        </w:rPr>
        <w:t>С вводом моста значительно изменится и логистика маятниковой миграции Череповецкой городской агломерации, сократится время движения работников на крупнейшие промышленные предприятия — «Северсталь» и «ФосАгро». Значительная их часть проживает Заречье и Зашекснинском районе. С вводом в эксплуатацию нового моста для них и всех жителей города появится новый, более оптимальный маршрут.</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В 2022 году отремонтировано 746 километров дорожной сети. Из них 328 км  дорог  отремонтировано по нацпроекту «Безопасные и качественные автомобильные дороги», восстановлено 141 км асфальтобетонного и гравийного покрытия региональных дорог, отремонтировано 94 км дорог федерального и 152 км дорог местного значения.</w:t>
      </w:r>
    </w:p>
    <w:p w:rsidR="00FC38EB" w:rsidRPr="00E07C91" w:rsidRDefault="00FC38EB" w:rsidP="00FC38EB">
      <w:pPr>
        <w:spacing w:line="360" w:lineRule="auto"/>
        <w:ind w:left="-851" w:firstLine="708"/>
        <w:jc w:val="both"/>
        <w:rPr>
          <w:rFonts w:ascii="Times New Roman" w:hAnsi="Times New Roman"/>
          <w:sz w:val="28"/>
          <w:highlight w:val="yellow"/>
        </w:rPr>
      </w:pPr>
      <w:r>
        <w:rPr>
          <w:noProof/>
          <w:lang w:eastAsia="ru-RU"/>
        </w:rPr>
        <w:drawing>
          <wp:inline distT="0" distB="0" distL="0" distR="0">
            <wp:extent cx="5940425" cy="3148255"/>
            <wp:effectExtent l="19050" t="0" r="3175" b="0"/>
            <wp:docPr id="59" name="Рисунок 1" descr="https://okuvshinnikov.ru/images/cms/reps/vol/rd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uvshinnikov.ru/images/cms/reps/vol/rd2022.jpg"/>
                    <pic:cNvPicPr>
                      <a:picLocks noChangeAspect="1" noChangeArrowheads="1"/>
                    </pic:cNvPicPr>
                  </pic:nvPicPr>
                  <pic:blipFill>
                    <a:blip r:embed="rId112" cstate="print"/>
                    <a:srcRect/>
                    <a:stretch>
                      <a:fillRect/>
                    </a:stretch>
                  </pic:blipFill>
                  <pic:spPr bwMode="auto">
                    <a:xfrm>
                      <a:off x="0" y="0"/>
                      <a:ext cx="5940425" cy="3148255"/>
                    </a:xfrm>
                    <a:prstGeom prst="rect">
                      <a:avLst/>
                    </a:prstGeom>
                    <a:noFill/>
                    <a:ln w="9525">
                      <a:noFill/>
                      <a:miter lim="800000"/>
                      <a:headEnd/>
                      <a:tailEnd/>
                    </a:ln>
                  </pic:spPr>
                </pic:pic>
              </a:graphicData>
            </a:graphic>
          </wp:inline>
        </w:drawing>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К числу индикаторов уровня развития железнодорожной инфраструктуры относятся показатели эксплуатационной длины и плотности железнодорожных путей общего пользования. Значительная протяженность железнодорожных путей характерна для Ленинградской области и республики Карелия (2549,8 км и 2225,6 км соответственно). Далее идут Тверская и Архангельская области (1806,8 км и 1766,7 км соответственно). Эксплуатационная длина железной дороги в Новгородской области — 1143,7 км, в Вологодской области — 765,3 км. Протяженность железнодорожных путей во всех рассматриваемых регионах, кроме Ленинградской области, в течение последних 10 лет не изменилась. В Ленинградской области произошло увеличение эксплуатационной длины железнодорожных путей (в 2009 г. этот показатель был на отметке в </w:t>
      </w:r>
      <w:r w:rsidRPr="0056736C">
        <w:rPr>
          <w:rFonts w:ascii="Times New Roman" w:hAnsi="Times New Roman"/>
          <w:sz w:val="28"/>
          <w:szCs w:val="28"/>
          <w:highlight w:val="white"/>
        </w:rPr>
        <w:t>2461.7</w:t>
      </w:r>
      <w:r w:rsidRPr="0056736C">
        <w:rPr>
          <w:rFonts w:ascii="Times New Roman" w:hAnsi="Times New Roman"/>
          <w:sz w:val="28"/>
          <w:szCs w:val="28"/>
        </w:rPr>
        <w:t xml:space="preserve"> </w:t>
      </w:r>
      <w:r w:rsidRPr="0056736C">
        <w:rPr>
          <w:rFonts w:ascii="Times New Roman" w:hAnsi="Times New Roman"/>
          <w:color w:val="00000A"/>
          <w:sz w:val="28"/>
          <w:szCs w:val="28"/>
        </w:rPr>
        <w:t>км, а по состоянию на конец 2021 г. он, как уже было отмечено, составляет 2549,8 км). Плотность железнодорожных путей общего пользования в Вологодской области составляет 53 километров путей на 10000 кв. км. Это меньше, чем в среднем по Северо-Западному федеральному округу (78 км путей на 10000 кв. км), но больше, чем по России в целом (51 км путей на 10000 кв. км). Ленинградская область – уверенный лидер среди регионов, граничащих с Вологодской областью по плотности железнодорожных путей общего пользования (304 км путей на 10000 кв. км). В Новгородской области и республики Карелии данный показатель также на высоком уровне (210 км путей на 10000 кв. км и 123 км путей на 10000 кв. км соответственно). В Архангельской области среди регионов, граничащих с Вологодской областью в Северо-Западном федеральном округе самый низкий показатель плотности железнодорожных путей общего пользования – 30 км путей на 10000 кв. км.</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Аэропорты Вологодской области имеют достаточно локальное значение в транспортной инфраструктуре региона. Это отражают невысокие показатели пассажиропотока. </w:t>
      </w:r>
    </w:p>
    <w:p w:rsidR="0056736C" w:rsidRDefault="0056736C" w:rsidP="00FC38EB">
      <w:pPr>
        <w:jc w:val="center"/>
        <w:rPr>
          <w:rFonts w:ascii="Times New Roman" w:hAnsi="Times New Roman"/>
          <w:b/>
          <w:sz w:val="28"/>
          <w:shd w:val="clear" w:color="auto" w:fill="FFFFFF" w:themeFill="background1"/>
        </w:rPr>
      </w:pPr>
    </w:p>
    <w:p w:rsidR="00FC38EB" w:rsidRPr="0056736C" w:rsidRDefault="0056736C" w:rsidP="0056736C">
      <w:pPr>
        <w:spacing w:after="0" w:line="240" w:lineRule="auto"/>
        <w:jc w:val="both"/>
        <w:rPr>
          <w:rFonts w:ascii="Times New Roman" w:hAnsi="Times New Roman"/>
          <w:b/>
          <w:sz w:val="28"/>
          <w:szCs w:val="28"/>
        </w:rPr>
      </w:pPr>
      <w:r w:rsidRPr="0056736C">
        <w:rPr>
          <w:rFonts w:ascii="Times New Roman" w:hAnsi="Times New Roman"/>
          <w:b/>
          <w:sz w:val="28"/>
          <w:szCs w:val="28"/>
        </w:rPr>
        <w:t xml:space="preserve">Существующие транспортные узлы (хабы) </w:t>
      </w:r>
      <w:r w:rsidR="00FC38EB" w:rsidRPr="0056736C">
        <w:rPr>
          <w:rFonts w:ascii="Times New Roman" w:hAnsi="Times New Roman"/>
          <w:b/>
          <w:sz w:val="28"/>
          <w:szCs w:val="28"/>
        </w:rPr>
        <w:t>В</w:t>
      </w:r>
      <w:r w:rsidRPr="0056736C">
        <w:rPr>
          <w:rFonts w:ascii="Times New Roman" w:hAnsi="Times New Roman"/>
          <w:b/>
          <w:sz w:val="28"/>
          <w:szCs w:val="28"/>
        </w:rPr>
        <w:t>ологодской области и потенциал создания новых</w:t>
      </w:r>
    </w:p>
    <w:p w:rsidR="00FC38EB" w:rsidRPr="0056736C" w:rsidRDefault="00FC38EB" w:rsidP="0056736C">
      <w:pPr>
        <w:spacing w:after="0" w:line="240" w:lineRule="auto"/>
        <w:rPr>
          <w:rFonts w:ascii="Times New Roman" w:hAnsi="Times New Roman"/>
          <w:sz w:val="28"/>
          <w:szCs w:val="28"/>
        </w:rPr>
      </w:pP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Вологодская область не является крупным транспортным узлом в масштабах Российской Федерации. Однако в рамках Северо-Западного федерального округа и как регион, находящийся в относительной близости от Москвы и Санкт-Петербурга, Вологодская область справляется со стоящими перед ней транспортными задачами.</w:t>
      </w:r>
    </w:p>
    <w:p w:rsidR="00FC38EB" w:rsidRPr="0056736C" w:rsidRDefault="00FC38EB" w:rsidP="0056736C">
      <w:pPr>
        <w:spacing w:after="0" w:line="240" w:lineRule="auto"/>
        <w:ind w:firstLine="709"/>
        <w:jc w:val="both"/>
        <w:rPr>
          <w:rFonts w:ascii="Times New Roman" w:hAnsi="Times New Roman"/>
          <w:sz w:val="28"/>
          <w:szCs w:val="28"/>
        </w:rPr>
      </w:pPr>
      <w:r w:rsidRPr="0056736C">
        <w:rPr>
          <w:rFonts w:ascii="Times New Roman" w:hAnsi="Times New Roman"/>
          <w:sz w:val="28"/>
          <w:szCs w:val="28"/>
        </w:rPr>
        <w:t>Вологодский регион Северной железной дороги обслуживает территорию Вологодской и Костромской областей, а также часть Ярославской и Кировской. Регион обеспечивает транспортные связи северных и восточных районов Российской Федерации с южными и западными. Эксплуатационная длина железнодорожных путей общего пользования по отделению составляет более 1000 км, а развернутая длина главных путей около 2000 км, все они электрифицированы, движение поездов осуществляется экономичным и экологически чистым видом тяги с использованием электрической энергии.</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 xml:space="preserve">Основная номенклатура грузов – черные металл, минеральные удобрения, лес, стройматериалы. Регион обслуживает крупнейшие промышленные предприятия Северо-запада – ПАО "Северсталь", АО "Апатит", более ста лесопильно-деревообрабатывающих предприятий, расположенных на территории Вологодской и Костромской областей. </w:t>
      </w: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Через территорию Вологодского региона проходят основные грузопотоки страны в направлениях "север – юг" и "восток – запад", он имеет важнейшее значение не только для Северной железной дороги, но и для всей сети ОАО "РЖД". По территории области курсирует 20 поездов, в том числе: 12 пригородных поездов, курсирующих в ежедневном режиме сообщением Вологда-Череповец, Вологда-Вожега, Вожега-Коноша и Вологда-Буй и 8 поездов, движение которых организовано в сезонный период, сообщением Вологда-Череповец, Череповец-Бабаево, Вологда-Данилов и Вологда-Вожега. Перевозку пассажиров в пригородном сообщении осуществляет АО «Северная пригородная пассажирская компания» (г. Ярославль). Для увеличения пропускной способности самых грузонапряженных участков построены вторые мостовые переходы через реки Шексна и Унжа.</w:t>
      </w:r>
    </w:p>
    <w:p w:rsidR="00FC38EB" w:rsidRPr="0056736C" w:rsidRDefault="00FC38EB" w:rsidP="0056736C">
      <w:pPr>
        <w:spacing w:after="0" w:line="240" w:lineRule="auto"/>
        <w:ind w:firstLine="709"/>
        <w:jc w:val="both"/>
        <w:rPr>
          <w:rFonts w:ascii="Times New Roman" w:hAnsi="Times New Roman"/>
          <w:sz w:val="28"/>
          <w:szCs w:val="28"/>
        </w:rPr>
      </w:pPr>
      <w:r w:rsidRPr="0056736C">
        <w:rPr>
          <w:rFonts w:ascii="Times New Roman" w:hAnsi="Times New Roman"/>
          <w:sz w:val="28"/>
          <w:szCs w:val="28"/>
        </w:rPr>
        <w:t>Через Вологодскую область проходят следующие федеральные автомобильные дороги общего пользования:</w:t>
      </w:r>
    </w:p>
    <w:p w:rsidR="00FC38EB" w:rsidRPr="0056736C" w:rsidRDefault="00FC38EB" w:rsidP="00F50879">
      <w:pPr>
        <w:pStyle w:val="af4"/>
        <w:numPr>
          <w:ilvl w:val="0"/>
          <w:numId w:val="17"/>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Автомобильная дорога М-8 «Холмогоры» Москва - Ярославль - Вологда – Архангельск;</w:t>
      </w:r>
    </w:p>
    <w:p w:rsidR="00FC38EB" w:rsidRPr="0056736C" w:rsidRDefault="00FC38EB" w:rsidP="00F50879">
      <w:pPr>
        <w:pStyle w:val="af4"/>
        <w:numPr>
          <w:ilvl w:val="0"/>
          <w:numId w:val="17"/>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Автомобильная дорога А-114 Вологда - Новая Ладога - до магистрали «Кола» (через Тихвин);</w:t>
      </w:r>
    </w:p>
    <w:p w:rsidR="00FC38EB" w:rsidRPr="0056736C" w:rsidRDefault="00FC38EB" w:rsidP="00F50879">
      <w:pPr>
        <w:pStyle w:val="af4"/>
        <w:numPr>
          <w:ilvl w:val="0"/>
          <w:numId w:val="17"/>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Автомобильная дорога А-119 Вологда – Медвежьегорск – автомобильная дорога Р-21 «Кола»;</w:t>
      </w:r>
    </w:p>
    <w:p w:rsidR="00FC38EB" w:rsidRPr="0056736C" w:rsidRDefault="00FC38EB" w:rsidP="00F50879">
      <w:pPr>
        <w:pStyle w:val="af4"/>
        <w:numPr>
          <w:ilvl w:val="0"/>
          <w:numId w:val="17"/>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Автомобильная дорога А-215 Лодейное Поле – Вытегра – Прокшино – Плесецк – Брин – Наволок;</w:t>
      </w:r>
    </w:p>
    <w:p w:rsidR="00FC38EB" w:rsidRPr="0056736C" w:rsidRDefault="00FC38EB" w:rsidP="00F50879">
      <w:pPr>
        <w:pStyle w:val="af4"/>
        <w:numPr>
          <w:ilvl w:val="0"/>
          <w:numId w:val="17"/>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Автомобильная дорога А-122 А-114 – Устюжна – Крестцы – Яжелбицы – Великие Луки – Невель;</w:t>
      </w:r>
    </w:p>
    <w:p w:rsidR="00FC38EB" w:rsidRPr="0056736C" w:rsidRDefault="00FC38EB" w:rsidP="00F50879">
      <w:pPr>
        <w:pStyle w:val="af4"/>
        <w:numPr>
          <w:ilvl w:val="0"/>
          <w:numId w:val="17"/>
        </w:numPr>
        <w:spacing w:after="0" w:line="240" w:lineRule="auto"/>
        <w:ind w:left="709" w:firstLine="0"/>
        <w:jc w:val="both"/>
        <w:rPr>
          <w:rFonts w:ascii="RobotoRegular" w:hAnsi="RobotoRegular"/>
          <w:sz w:val="28"/>
          <w:szCs w:val="28"/>
          <w:highlight w:val="white"/>
        </w:rPr>
      </w:pPr>
      <w:r w:rsidRPr="0056736C">
        <w:rPr>
          <w:rFonts w:ascii="Times New Roman" w:hAnsi="Times New Roman"/>
          <w:sz w:val="28"/>
          <w:szCs w:val="28"/>
        </w:rPr>
        <w:t xml:space="preserve">Автомобильная дорога А-123 Чешкино – Тотьма – Котлас – Куратово. </w:t>
      </w:r>
    </w:p>
    <w:p w:rsidR="00FC38EB" w:rsidRPr="0056736C" w:rsidRDefault="00FC38EB" w:rsidP="0056736C">
      <w:pPr>
        <w:spacing w:after="0" w:line="240" w:lineRule="auto"/>
        <w:ind w:firstLine="708"/>
        <w:jc w:val="both"/>
        <w:rPr>
          <w:rFonts w:ascii="Times New Roman" w:hAnsi="Times New Roman"/>
          <w:sz w:val="28"/>
          <w:szCs w:val="28"/>
          <w:highlight w:val="white"/>
        </w:rPr>
      </w:pPr>
      <w:r w:rsidRPr="0056736C">
        <w:rPr>
          <w:rFonts w:ascii="Times New Roman" w:hAnsi="Times New Roman"/>
          <w:sz w:val="28"/>
          <w:szCs w:val="28"/>
          <w:highlight w:val="white"/>
        </w:rPr>
        <w:t xml:space="preserve">Эти магистрали соединяют крупные города Северо – Запада России: Переславль Залесский, Ярославль, Вологду, Архангельск, Череповец, Мурманск, Санкт-Петербург, Кострома. По ним осуществляются основные перевозки грузов и пассажиров из центральных районов России в Северо-Западный регион, а также в Скандинавские страны. </w:t>
      </w:r>
    </w:p>
    <w:p w:rsidR="00FC38EB" w:rsidRPr="0056736C" w:rsidRDefault="00FC38EB" w:rsidP="0056736C">
      <w:pPr>
        <w:spacing w:after="0" w:line="240" w:lineRule="auto"/>
        <w:ind w:firstLine="708"/>
        <w:jc w:val="both"/>
        <w:rPr>
          <w:rFonts w:ascii="Times New Roman" w:hAnsi="Times New Roman"/>
          <w:sz w:val="28"/>
          <w:szCs w:val="28"/>
          <w:highlight w:val="white"/>
        </w:rPr>
      </w:pPr>
      <w:r w:rsidRPr="0056736C">
        <w:rPr>
          <w:rFonts w:ascii="Times New Roman" w:hAnsi="Times New Roman"/>
          <w:sz w:val="28"/>
          <w:szCs w:val="28"/>
          <w:highlight w:val="white"/>
        </w:rPr>
        <w:t>На территории области расположены предприятия, осуществляющие перевозку грузов, перегрузочную деятельность и ремонт судов, основными из которых являются:</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ОАО «Череповецкий порт»</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ОАО «Белозерский порт»</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ОАО «Порт Сокол»</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ОАО «Промхимпорт»</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ОАО «Вологодский речной порт»</w:t>
      </w:r>
    </w:p>
    <w:p w:rsidR="00FC38EB" w:rsidRPr="0056736C" w:rsidRDefault="00FC38EB" w:rsidP="00F50879">
      <w:pPr>
        <w:pStyle w:val="af4"/>
        <w:numPr>
          <w:ilvl w:val="0"/>
          <w:numId w:val="18"/>
        </w:numPr>
        <w:spacing w:after="0" w:line="240" w:lineRule="auto"/>
        <w:ind w:left="709" w:firstLine="0"/>
        <w:jc w:val="both"/>
        <w:rPr>
          <w:rFonts w:ascii="Times New Roman" w:hAnsi="Times New Roman"/>
          <w:sz w:val="28"/>
          <w:szCs w:val="28"/>
        </w:rPr>
      </w:pPr>
      <w:r w:rsidRPr="0056736C">
        <w:rPr>
          <w:rFonts w:ascii="Times New Roman" w:hAnsi="Times New Roman"/>
          <w:sz w:val="28"/>
          <w:szCs w:val="28"/>
        </w:rPr>
        <w:t>СК «Сухона» (подразделение ООО «Стройиндустрия»)</w:t>
      </w:r>
    </w:p>
    <w:p w:rsidR="00FC38EB" w:rsidRPr="0056736C" w:rsidRDefault="00FC38EB" w:rsidP="0056736C">
      <w:pPr>
        <w:spacing w:after="0" w:line="240" w:lineRule="auto"/>
        <w:ind w:firstLine="708"/>
        <w:jc w:val="both"/>
        <w:rPr>
          <w:rFonts w:ascii="Times New Roman" w:hAnsi="Times New Roman"/>
          <w:sz w:val="28"/>
          <w:szCs w:val="28"/>
        </w:rPr>
      </w:pPr>
    </w:p>
    <w:p w:rsidR="00FC38EB" w:rsidRPr="0056736C" w:rsidRDefault="00FC38EB" w:rsidP="0056736C">
      <w:pPr>
        <w:spacing w:after="0" w:line="240" w:lineRule="auto"/>
        <w:ind w:firstLine="708"/>
        <w:jc w:val="both"/>
        <w:rPr>
          <w:rFonts w:ascii="Times New Roman" w:hAnsi="Times New Roman"/>
          <w:sz w:val="28"/>
          <w:szCs w:val="28"/>
        </w:rPr>
      </w:pPr>
      <w:r w:rsidRPr="0056736C">
        <w:rPr>
          <w:rFonts w:ascii="Times New Roman" w:hAnsi="Times New Roman"/>
          <w:sz w:val="28"/>
          <w:szCs w:val="28"/>
        </w:rPr>
        <w:t>ОАО «Череповецкий порт» – один из самых крупных речных портов Волго-Балтийского водного пути и Северо-Западного бассейна, обеспечивающий потребности в перевозках грузов более 15 крупных областей России. Суда порта работают от Санкт-Петербурга (включая Ладожское, Онежское озёра), Москвы и верхней Камы до Астрахани и портов Азовского моря. Предприятие ООО «Белозерский порт» расположено на южном берегу Белого озера, находящегося на территории Вологодской области. Причалы и затоны оборудованы в черте города Белозерска, на Белозерском канале. Предприятие является одним из портовых комплексов в системе Волго-Балтийского водного пути. Основными грузами, которые перевозят суда Белозерского порта, являются лес, минерально-строительные грузы, каменный уголь, удобрения. В настоящее время ООО «Белозерский порт» является одним из основных портовых комплексов на северо-западе Вологодской области. ОАО «Промхимпорт» осуществляет погрузочно-разгрузочную деятельность на ж/д транспорте, а также транспортирование опасных веществ на опасном производственном объекте, включая погрузку (выгрузку) опасных веществ в (из) вагонов и спецконтейнеров.</w:t>
      </w:r>
    </w:p>
    <w:p w:rsidR="00FC38EB" w:rsidRPr="0056736C" w:rsidRDefault="00FC38EB" w:rsidP="0056736C">
      <w:pPr>
        <w:spacing w:after="0" w:line="240" w:lineRule="auto"/>
        <w:jc w:val="both"/>
        <w:rPr>
          <w:rFonts w:ascii="Times New Roman" w:hAnsi="Times New Roman"/>
          <w:sz w:val="28"/>
          <w:szCs w:val="28"/>
        </w:rPr>
      </w:pPr>
      <w:r w:rsidRPr="0056736C">
        <w:rPr>
          <w:rFonts w:ascii="Times New Roman" w:hAnsi="Times New Roman"/>
          <w:sz w:val="28"/>
          <w:szCs w:val="28"/>
        </w:rPr>
        <w:tab/>
        <w:t xml:space="preserve">Аэропорты Вологодской области осуществляют в основном перелёт пассажиров из Вологодской области в другие регионы. В силу географического положения области и непосредственной близости к крупным аэропортам Москвы и Санкт-Петербурга («Шереметьево», «Пулково», «Домодедово», «Внуково») Вологодские аэропорты не выполняют роли внутренних хабов по объективным причинам. </w:t>
      </w:r>
    </w:p>
    <w:p w:rsidR="00FC38EB" w:rsidRPr="0056736C" w:rsidRDefault="00FC38EB" w:rsidP="0056736C">
      <w:pPr>
        <w:spacing w:after="0" w:line="240" w:lineRule="auto"/>
        <w:jc w:val="both"/>
        <w:rPr>
          <w:rFonts w:ascii="Times New Roman" w:hAnsi="Times New Roman"/>
          <w:sz w:val="28"/>
          <w:szCs w:val="28"/>
        </w:rPr>
      </w:pPr>
      <w:r w:rsidRPr="0056736C">
        <w:rPr>
          <w:rFonts w:ascii="Times New Roman" w:hAnsi="Times New Roman"/>
          <w:sz w:val="28"/>
          <w:szCs w:val="28"/>
        </w:rPr>
        <w:tab/>
        <w:t>По состоянию транспортной инфраструктуры Вологодской области целесообразно сделать вывод о том, что существующие железнодорожные и речные объекты следует развивать дальше, а для создания авиационного хаба нет никаких причин, предпосылок и потребностей.</w:t>
      </w:r>
    </w:p>
    <w:p w:rsidR="0056736C" w:rsidRDefault="0056736C" w:rsidP="00FC38EB">
      <w:pPr>
        <w:jc w:val="center"/>
        <w:rPr>
          <w:rFonts w:ascii="Times New Roman" w:hAnsi="Times New Roman"/>
          <w:b/>
          <w:sz w:val="28"/>
        </w:rPr>
      </w:pPr>
    </w:p>
    <w:p w:rsidR="00FC38EB" w:rsidRDefault="0056736C" w:rsidP="00FC38EB">
      <w:pPr>
        <w:jc w:val="center"/>
        <w:rPr>
          <w:rFonts w:ascii="Times New Roman" w:hAnsi="Times New Roman"/>
          <w:b/>
          <w:sz w:val="28"/>
        </w:rPr>
      </w:pPr>
      <w:r>
        <w:rPr>
          <w:rFonts w:ascii="Times New Roman" w:hAnsi="Times New Roman"/>
          <w:b/>
          <w:sz w:val="28"/>
        </w:rPr>
        <w:t>Заключение</w:t>
      </w:r>
    </w:p>
    <w:p w:rsidR="00FC38EB" w:rsidRPr="0056736C" w:rsidRDefault="00FC38EB" w:rsidP="0056736C">
      <w:pPr>
        <w:spacing w:after="0" w:line="240" w:lineRule="auto"/>
        <w:ind w:firstLine="709"/>
        <w:jc w:val="both"/>
        <w:rPr>
          <w:rFonts w:ascii="Times New Roman" w:hAnsi="Times New Roman"/>
          <w:color w:val="00000A"/>
          <w:sz w:val="28"/>
          <w:szCs w:val="28"/>
        </w:rPr>
      </w:pP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Удельный вес автомобильных дорог с твердым покрытием в общей протяженности автомобильных дорог Вологодской области – </w:t>
      </w:r>
      <w:r w:rsidRPr="0056736C">
        <w:rPr>
          <w:rFonts w:ascii="Times New Roman" w:hAnsi="Times New Roman"/>
          <w:sz w:val="28"/>
          <w:szCs w:val="28"/>
        </w:rPr>
        <w:t xml:space="preserve">58,7%, что ниже среднероссийского показателя в 70,7%, вместе с тем и ниже аналогичного показателя, рассчитанного для Северо-Западного федерального округа (72,4%). </w:t>
      </w:r>
      <w:r w:rsidRPr="0056736C">
        <w:rPr>
          <w:rFonts w:ascii="Times New Roman" w:hAnsi="Times New Roman"/>
          <w:color w:val="00000A"/>
          <w:sz w:val="28"/>
          <w:szCs w:val="28"/>
        </w:rPr>
        <w:t>За период с 2016 по 2021 годы показатель динамики удельного веса автомобильных дорог с твердым покрытием практически не изменился, показав незначительный рост. По сравнению с 2020 годом, в 2021 году показатель сократился на 0,2%. Удельный вес автомобильных дорог с усовершенствованным покрытием в протяженности автомобильных дорог с твердым покрытием Вологодской области на конец 2021 года составляет 44,1% и практически не менялся за период 2016–2021 гг., в 2021 году сократившись, по сравнению с 2020 годом, на 0,1%. Показатель Вологодской области в 2021 году меньше, чем в среднем по России (62%) и по Северо-Западному федеральному округу (53,6%).</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Плотность железнодорожных путей общего пользования в Вологодской области составляет 53 км путей на 10000 квадратных метров. Это существенно меньше, чем в среднем по Северо-Западному федеральному округу (78 км путей на 10000 кв. м) и почти столько же, сколько по России в целом (51 км путей на 10000 кв. м). Данные показатели из года в год не меняются.</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Пассажиропоток Авиапредприятия «Северсталь» за 2021 год составил 416 тысяч пассажиров, превысив показатель 2020 года вдвое (205 тысяч пассажиров).</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Грузоперевозки и пассажиропоток железнодорожного и автомобильного транспорта за 2020 год также снизился. Причиной тому, вероятно, являются всевозможные последствия пандемии.</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Объем грузоперевозок в Вологодской области составил 104,1 млн. тонн в 2019 г., 103,3 млн. тонн в 2020 г. и 112,9 млн. тонн в 2021 году железнодорожным транспортом, и 35,8 млн. тонн в 2018-2019 гг., 33,6 млн. тонн в 2020 г. и 34,5 млн. тонн в 2021 году автомобильным транспортом.</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Объем грузооборота автомобильного транспорта в Вологодской области в 2016 г. составил </w:t>
      </w:r>
      <w:r w:rsidRPr="0056736C">
        <w:rPr>
          <w:rFonts w:ascii="Times New Roman" w:hAnsi="Times New Roman"/>
          <w:spacing w:val="-6"/>
          <w:sz w:val="28"/>
          <w:szCs w:val="28"/>
        </w:rPr>
        <w:t xml:space="preserve">1499 </w:t>
      </w:r>
      <w:r w:rsidRPr="0056736C">
        <w:rPr>
          <w:rFonts w:ascii="Times New Roman" w:hAnsi="Times New Roman"/>
          <w:color w:val="00000A"/>
          <w:sz w:val="28"/>
          <w:szCs w:val="28"/>
        </w:rPr>
        <w:t xml:space="preserve">млн. тонн-км, в 2017 – </w:t>
      </w:r>
      <w:r w:rsidRPr="0056736C">
        <w:rPr>
          <w:rFonts w:ascii="Times New Roman" w:hAnsi="Times New Roman"/>
          <w:spacing w:val="-6"/>
          <w:sz w:val="28"/>
          <w:szCs w:val="28"/>
        </w:rPr>
        <w:t>1806</w:t>
      </w:r>
      <w:r w:rsidRPr="0056736C">
        <w:rPr>
          <w:rFonts w:ascii="Times New Roman" w:hAnsi="Times New Roman"/>
          <w:color w:val="00000A"/>
          <w:sz w:val="28"/>
          <w:szCs w:val="28"/>
        </w:rPr>
        <w:t xml:space="preserve"> млн. тонн-км, в 2018 г. – </w:t>
      </w:r>
      <w:r w:rsidRPr="0056736C">
        <w:rPr>
          <w:rFonts w:ascii="Times New Roman" w:hAnsi="Times New Roman"/>
          <w:spacing w:val="-6"/>
          <w:sz w:val="28"/>
          <w:szCs w:val="28"/>
        </w:rPr>
        <w:t xml:space="preserve">1696 </w:t>
      </w:r>
      <w:r w:rsidRPr="0056736C">
        <w:rPr>
          <w:rFonts w:ascii="Times New Roman" w:hAnsi="Times New Roman"/>
          <w:color w:val="00000A"/>
          <w:sz w:val="28"/>
          <w:szCs w:val="28"/>
        </w:rPr>
        <w:t xml:space="preserve">млн. тонн-км, в 2019 г. – </w:t>
      </w:r>
      <w:r w:rsidRPr="0056736C">
        <w:rPr>
          <w:rFonts w:ascii="Times New Roman" w:hAnsi="Times New Roman"/>
          <w:sz w:val="28"/>
          <w:szCs w:val="28"/>
        </w:rPr>
        <w:t>2378</w:t>
      </w:r>
      <w:r w:rsidRPr="0056736C">
        <w:rPr>
          <w:rFonts w:ascii="Times New Roman" w:hAnsi="Times New Roman"/>
          <w:spacing w:val="-6"/>
          <w:sz w:val="28"/>
          <w:szCs w:val="28"/>
        </w:rPr>
        <w:t xml:space="preserve"> </w:t>
      </w:r>
      <w:r w:rsidRPr="0056736C">
        <w:rPr>
          <w:rFonts w:ascii="Times New Roman" w:hAnsi="Times New Roman"/>
          <w:color w:val="00000A"/>
          <w:sz w:val="28"/>
          <w:szCs w:val="28"/>
        </w:rPr>
        <w:t>млн. тонн-км и 2159 млн. тонн-км в 2020 году. В 2021 году данный показатель увеличился в полтора раза  по сравнению с предыдущим годом, составив 3092 млн. тонн-км.</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Объем перевозок пассажиров автобусами общего пользования составил </w:t>
      </w:r>
      <w:r w:rsidRPr="0056736C">
        <w:rPr>
          <w:rFonts w:ascii="Times New Roman" w:hAnsi="Times New Roman"/>
          <w:spacing w:val="-6"/>
          <w:sz w:val="28"/>
          <w:szCs w:val="28"/>
        </w:rPr>
        <w:t>85</w:t>
      </w:r>
      <w:r w:rsidRPr="0056736C">
        <w:rPr>
          <w:rFonts w:ascii="Times New Roman" w:hAnsi="Times New Roman"/>
          <w:color w:val="00000A"/>
          <w:sz w:val="28"/>
          <w:szCs w:val="28"/>
        </w:rPr>
        <w:t xml:space="preserve"> млн. пассажиров в 2016 г., </w:t>
      </w:r>
      <w:r w:rsidRPr="0056736C">
        <w:rPr>
          <w:rFonts w:ascii="Times New Roman" w:hAnsi="Times New Roman"/>
          <w:spacing w:val="-6"/>
          <w:sz w:val="28"/>
          <w:szCs w:val="28"/>
        </w:rPr>
        <w:t>100,2</w:t>
      </w:r>
      <w:r w:rsidRPr="0056736C">
        <w:rPr>
          <w:rFonts w:ascii="Times New Roman" w:hAnsi="Times New Roman"/>
          <w:color w:val="00000A"/>
          <w:sz w:val="28"/>
          <w:szCs w:val="28"/>
        </w:rPr>
        <w:t xml:space="preserve"> млн. человек в 2017 г., </w:t>
      </w:r>
      <w:r w:rsidRPr="0056736C">
        <w:rPr>
          <w:rFonts w:ascii="Times New Roman" w:hAnsi="Times New Roman"/>
          <w:spacing w:val="-6"/>
          <w:sz w:val="28"/>
          <w:szCs w:val="28"/>
        </w:rPr>
        <w:t xml:space="preserve">98,5 </w:t>
      </w:r>
      <w:r w:rsidRPr="0056736C">
        <w:rPr>
          <w:rFonts w:ascii="Times New Roman" w:hAnsi="Times New Roman"/>
          <w:color w:val="00000A"/>
          <w:sz w:val="28"/>
          <w:szCs w:val="28"/>
        </w:rPr>
        <w:t xml:space="preserve">млн. пассажиров в 2018 г., </w:t>
      </w:r>
      <w:r w:rsidRPr="0056736C">
        <w:rPr>
          <w:rFonts w:ascii="Times New Roman" w:hAnsi="Times New Roman"/>
          <w:sz w:val="28"/>
          <w:szCs w:val="28"/>
        </w:rPr>
        <w:t xml:space="preserve">95,1 </w:t>
      </w:r>
      <w:r w:rsidRPr="0056736C">
        <w:rPr>
          <w:rFonts w:ascii="Times New Roman" w:hAnsi="Times New Roman"/>
          <w:color w:val="00000A"/>
          <w:sz w:val="28"/>
          <w:szCs w:val="28"/>
        </w:rPr>
        <w:t xml:space="preserve">млн. человек в 2019 г., 75,9 млн. человек в 2020 г. и 81,14 млн. человек в 2021 году. Пассажирооборот автобусного транспорта общего пользования составил </w:t>
      </w:r>
      <w:r w:rsidRPr="0056736C">
        <w:rPr>
          <w:rFonts w:ascii="Times New Roman" w:hAnsi="Times New Roman"/>
          <w:spacing w:val="-6"/>
          <w:sz w:val="28"/>
          <w:szCs w:val="28"/>
        </w:rPr>
        <w:t xml:space="preserve">588,7 </w:t>
      </w:r>
      <w:r w:rsidRPr="0056736C">
        <w:rPr>
          <w:rFonts w:ascii="Times New Roman" w:hAnsi="Times New Roman"/>
          <w:color w:val="00000A"/>
          <w:sz w:val="28"/>
          <w:szCs w:val="28"/>
        </w:rPr>
        <w:t xml:space="preserve">млн. пасс.-км в 2016 г., </w:t>
      </w:r>
      <w:r w:rsidRPr="0056736C">
        <w:rPr>
          <w:rFonts w:ascii="Times New Roman" w:hAnsi="Times New Roman"/>
          <w:spacing w:val="-6"/>
          <w:sz w:val="28"/>
          <w:szCs w:val="28"/>
        </w:rPr>
        <w:t xml:space="preserve">684,5 </w:t>
      </w:r>
      <w:r w:rsidRPr="0056736C">
        <w:rPr>
          <w:rFonts w:ascii="Times New Roman" w:hAnsi="Times New Roman"/>
          <w:color w:val="00000A"/>
          <w:sz w:val="28"/>
          <w:szCs w:val="28"/>
        </w:rPr>
        <w:t>млн. пасс.-км в 2017 г.,</w:t>
      </w:r>
      <w:r w:rsidRPr="0056736C">
        <w:rPr>
          <w:rFonts w:ascii="Times New Roman" w:hAnsi="Times New Roman"/>
          <w:color w:val="00000A"/>
          <w:sz w:val="28"/>
          <w:szCs w:val="28"/>
        </w:rPr>
        <w:tab/>
      </w:r>
      <w:r w:rsidRPr="0056736C">
        <w:rPr>
          <w:rFonts w:ascii="Times New Roman" w:hAnsi="Times New Roman"/>
          <w:spacing w:val="-6"/>
          <w:sz w:val="28"/>
          <w:szCs w:val="28"/>
        </w:rPr>
        <w:t xml:space="preserve">653,6 </w:t>
      </w:r>
      <w:r w:rsidRPr="0056736C">
        <w:rPr>
          <w:rFonts w:ascii="Times New Roman" w:hAnsi="Times New Roman"/>
          <w:color w:val="00000A"/>
          <w:sz w:val="28"/>
          <w:szCs w:val="28"/>
        </w:rPr>
        <w:t xml:space="preserve">млн. пасс.-км в 2018 г., </w:t>
      </w:r>
      <w:r w:rsidRPr="0056736C">
        <w:rPr>
          <w:rFonts w:ascii="Times New Roman" w:hAnsi="Times New Roman"/>
          <w:sz w:val="28"/>
          <w:szCs w:val="28"/>
        </w:rPr>
        <w:t xml:space="preserve">570,4 </w:t>
      </w:r>
      <w:r w:rsidRPr="0056736C">
        <w:rPr>
          <w:rFonts w:ascii="Times New Roman" w:hAnsi="Times New Roman"/>
          <w:color w:val="00000A"/>
          <w:sz w:val="28"/>
          <w:szCs w:val="28"/>
        </w:rPr>
        <w:t>млн. пасс.-км в 2019 г. и 484,7 млн. пасс.-км в 2020 г. В 2021 году показатель вновь увеличился до уровня 2016-2018 годов, составив 695,9 млн. пасс.-км.</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Железнодорожным транспортом в Вологодской области в 2016 г. было перевезено </w:t>
      </w:r>
      <w:r w:rsidRPr="0056736C">
        <w:rPr>
          <w:rFonts w:ascii="Times New Roman" w:hAnsi="Times New Roman"/>
          <w:spacing w:val="-6"/>
          <w:sz w:val="28"/>
          <w:szCs w:val="28"/>
        </w:rPr>
        <w:t xml:space="preserve">1,5 </w:t>
      </w:r>
      <w:r w:rsidRPr="0056736C">
        <w:rPr>
          <w:rFonts w:ascii="Times New Roman" w:hAnsi="Times New Roman"/>
          <w:color w:val="00000A"/>
          <w:sz w:val="28"/>
          <w:szCs w:val="28"/>
        </w:rPr>
        <w:t xml:space="preserve">млн. человек, в 2017 г. –  </w:t>
      </w:r>
      <w:r w:rsidRPr="0056736C">
        <w:rPr>
          <w:rFonts w:ascii="Times New Roman" w:hAnsi="Times New Roman"/>
          <w:spacing w:val="-6"/>
          <w:sz w:val="28"/>
          <w:szCs w:val="28"/>
        </w:rPr>
        <w:t>1,5</w:t>
      </w:r>
      <w:r w:rsidRPr="0056736C">
        <w:rPr>
          <w:rFonts w:ascii="Times New Roman" w:hAnsi="Times New Roman"/>
          <w:color w:val="00000A"/>
          <w:sz w:val="28"/>
          <w:szCs w:val="28"/>
        </w:rPr>
        <w:t xml:space="preserve"> млн. человек, в 2018 г. – </w:t>
      </w:r>
      <w:r w:rsidRPr="0056736C">
        <w:rPr>
          <w:rFonts w:ascii="Times New Roman" w:hAnsi="Times New Roman"/>
          <w:spacing w:val="-6"/>
          <w:sz w:val="28"/>
          <w:szCs w:val="28"/>
        </w:rPr>
        <w:t xml:space="preserve">1,6 </w:t>
      </w:r>
      <w:r w:rsidRPr="0056736C">
        <w:rPr>
          <w:rFonts w:ascii="Times New Roman" w:hAnsi="Times New Roman"/>
          <w:color w:val="00000A"/>
          <w:sz w:val="28"/>
          <w:szCs w:val="28"/>
        </w:rPr>
        <w:t>млн. человек, в 2019 г. – 1,6 млн. человек и 1,07 млн. человек в 2020 г. В 2021 году данный показатель составил 1,28 млн. человек, перевезенных железнодорожным транспортом.</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В границах Вологодской области по состоянию на 01.01.2022 года на </w:t>
      </w:r>
      <w:r w:rsidRPr="0056736C">
        <w:rPr>
          <w:rFonts w:ascii="Times New Roman" w:hAnsi="Times New Roman"/>
          <w:sz w:val="28"/>
          <w:szCs w:val="28"/>
        </w:rPr>
        <w:t>автомобильных дорогах размещено 234 автозаправочных станций</w:t>
      </w:r>
      <w:r w:rsidRPr="0056736C">
        <w:rPr>
          <w:rFonts w:ascii="Times New Roman" w:hAnsi="Times New Roman"/>
          <w:color w:val="00000A"/>
          <w:sz w:val="28"/>
          <w:szCs w:val="28"/>
        </w:rPr>
        <w:t>.</w:t>
      </w:r>
    </w:p>
    <w:p w:rsidR="00FC38EB" w:rsidRPr="0056736C" w:rsidRDefault="00FC38EB" w:rsidP="0056736C">
      <w:pPr>
        <w:spacing w:after="0" w:line="240" w:lineRule="auto"/>
        <w:ind w:firstLine="709"/>
        <w:jc w:val="both"/>
        <w:rPr>
          <w:rFonts w:ascii="Times New Roman" w:hAnsi="Times New Roman"/>
          <w:color w:val="00000A"/>
          <w:sz w:val="28"/>
          <w:szCs w:val="28"/>
        </w:rPr>
      </w:pPr>
      <w:r w:rsidRPr="0056736C">
        <w:rPr>
          <w:rFonts w:ascii="Times New Roman" w:hAnsi="Times New Roman"/>
          <w:color w:val="00000A"/>
          <w:sz w:val="28"/>
          <w:szCs w:val="28"/>
        </w:rPr>
        <w:t xml:space="preserve">В соответствии с данными Роскомнадзора среднее по Вологодской области значение радиопокрытия мобильной связью дорог регионального и межмуниципального значения составляет </w:t>
      </w:r>
      <w:r w:rsidRPr="0056736C">
        <w:rPr>
          <w:rFonts w:ascii="Times New Roman" w:hAnsi="Times New Roman"/>
          <w:sz w:val="28"/>
          <w:szCs w:val="28"/>
        </w:rPr>
        <w:t>80,7</w:t>
      </w:r>
      <w:r w:rsidRPr="0056736C">
        <w:rPr>
          <w:rFonts w:ascii="Times New Roman" w:hAnsi="Times New Roman"/>
          <w:color w:val="00000A"/>
          <w:sz w:val="28"/>
          <w:szCs w:val="28"/>
        </w:rPr>
        <w:t>%, что выше среднероссийского показателя (75,9%), и вместе с тем несколько выше среднего значения по Северо-Западному федеральному округу (78,1%).</w:t>
      </w:r>
    </w:p>
    <w:p w:rsidR="00FC38EB" w:rsidRPr="0056736C" w:rsidRDefault="00FC38EB" w:rsidP="0065056B">
      <w:pPr>
        <w:spacing w:after="0" w:line="240" w:lineRule="auto"/>
        <w:jc w:val="both"/>
        <w:rPr>
          <w:rFonts w:ascii="Times New Roman" w:hAnsi="Times New Roman"/>
          <w:b/>
          <w:sz w:val="28"/>
          <w:szCs w:val="28"/>
        </w:rPr>
      </w:pPr>
    </w:p>
    <w:p w:rsidR="00921A58" w:rsidRDefault="00C80596" w:rsidP="00373207">
      <w:pPr>
        <w:spacing w:after="0" w:line="240" w:lineRule="auto"/>
        <w:ind w:firstLine="567"/>
        <w:jc w:val="both"/>
        <w:rPr>
          <w:rFonts w:ascii="Times New Roman" w:hAnsi="Times New Roman"/>
          <w:b/>
          <w:sz w:val="28"/>
          <w:szCs w:val="28"/>
        </w:rPr>
      </w:pPr>
      <w:r>
        <w:rPr>
          <w:rFonts w:ascii="Times New Roman" w:hAnsi="Times New Roman"/>
          <w:b/>
          <w:sz w:val="28"/>
          <w:szCs w:val="28"/>
        </w:rPr>
        <w:t>2.3.11</w:t>
      </w:r>
      <w:r w:rsidR="00921A58" w:rsidRPr="00695246">
        <w:rPr>
          <w:rFonts w:ascii="Times New Roman" w:hAnsi="Times New Roman"/>
          <w:b/>
          <w:sz w:val="28"/>
          <w:szCs w:val="28"/>
        </w:rPr>
        <w:t xml:space="preserve"> 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w:t>
      </w:r>
      <w:r w:rsidR="00921A58" w:rsidRPr="00A32D1F">
        <w:rPr>
          <w:rFonts w:ascii="Times New Roman" w:hAnsi="Times New Roman"/>
          <w:b/>
          <w:sz w:val="28"/>
          <w:szCs w:val="28"/>
        </w:rPr>
        <w:t>секторов</w:t>
      </w:r>
    </w:p>
    <w:p w:rsidR="006334FA" w:rsidRDefault="006334FA" w:rsidP="006334FA">
      <w:pPr>
        <w:pStyle w:val="44"/>
        <w:rPr>
          <w:sz w:val="28"/>
        </w:rPr>
      </w:pPr>
    </w:p>
    <w:p w:rsidR="006334FA" w:rsidRPr="006334FA" w:rsidRDefault="006334FA" w:rsidP="006334FA">
      <w:pPr>
        <w:pStyle w:val="44"/>
        <w:rPr>
          <w:sz w:val="28"/>
        </w:rPr>
      </w:pPr>
      <w:r w:rsidRPr="006334FA">
        <w:rPr>
          <w:sz w:val="28"/>
        </w:rPr>
        <w:t>Развитие и внедрение передовых производственных технологий</w:t>
      </w:r>
    </w:p>
    <w:p w:rsidR="006334FA" w:rsidRDefault="006334FA" w:rsidP="006334FA">
      <w:pPr>
        <w:spacing w:after="0" w:line="240" w:lineRule="auto"/>
        <w:ind w:firstLine="708"/>
        <w:rPr>
          <w:rFonts w:ascii="Times New Roman" w:eastAsia="Times New Roman" w:hAnsi="Times New Roman"/>
          <w:color w:val="00000A"/>
          <w:sz w:val="28"/>
          <w:szCs w:val="28"/>
          <w:lang w:eastAsia="ru-RU"/>
        </w:rPr>
      </w:pPr>
    </w:p>
    <w:p w:rsidR="006334FA" w:rsidRPr="00DB2E2E" w:rsidRDefault="006334FA" w:rsidP="00663D09">
      <w:pPr>
        <w:spacing w:after="0" w:line="240" w:lineRule="auto"/>
        <w:ind w:firstLine="708"/>
        <w:jc w:val="both"/>
        <w:rPr>
          <w:rFonts w:ascii="Times New Roman" w:eastAsia="Times New Roman" w:hAnsi="Times New Roman"/>
          <w:color w:val="00000A"/>
          <w:sz w:val="28"/>
          <w:szCs w:val="28"/>
          <w:lang w:eastAsia="ru-RU"/>
        </w:rPr>
      </w:pPr>
      <w:r w:rsidRPr="00DB2E2E">
        <w:rPr>
          <w:rFonts w:ascii="Times New Roman" w:eastAsia="Times New Roman" w:hAnsi="Times New Roman"/>
          <w:color w:val="00000A"/>
          <w:sz w:val="28"/>
          <w:szCs w:val="28"/>
          <w:lang w:eastAsia="ru-RU"/>
        </w:rPr>
        <w:t>В 202</w:t>
      </w:r>
      <w:r>
        <w:rPr>
          <w:rFonts w:ascii="Times New Roman" w:eastAsia="Times New Roman" w:hAnsi="Times New Roman"/>
          <w:color w:val="00000A"/>
          <w:sz w:val="28"/>
          <w:szCs w:val="28"/>
          <w:lang w:eastAsia="ru-RU"/>
        </w:rPr>
        <w:t>1</w:t>
      </w:r>
      <w:r w:rsidRPr="00DB2E2E">
        <w:rPr>
          <w:rFonts w:ascii="Times New Roman" w:eastAsia="Times New Roman" w:hAnsi="Times New Roman"/>
          <w:color w:val="00000A"/>
          <w:sz w:val="28"/>
          <w:szCs w:val="28"/>
          <w:lang w:eastAsia="ru-RU"/>
        </w:rPr>
        <w:t xml:space="preserve"> году предприятия Вологодской области использовали </w:t>
      </w:r>
      <w:r w:rsidRPr="00DB2E2E">
        <w:rPr>
          <w:rFonts w:ascii="Times New Roman" w:hAnsi="Times New Roman"/>
          <w:color w:val="000000"/>
          <w:sz w:val="28"/>
          <w:szCs w:val="28"/>
        </w:rPr>
        <w:t>2</w:t>
      </w:r>
      <w:r>
        <w:rPr>
          <w:rFonts w:ascii="Times New Roman" w:hAnsi="Times New Roman"/>
          <w:color w:val="000000"/>
          <w:sz w:val="28"/>
          <w:szCs w:val="28"/>
        </w:rPr>
        <w:t>615</w:t>
      </w:r>
      <w:r w:rsidRPr="00DB2E2E">
        <w:rPr>
          <w:rFonts w:ascii="Times New Roman" w:hAnsi="Times New Roman"/>
          <w:color w:val="000000"/>
          <w:sz w:val="28"/>
          <w:szCs w:val="28"/>
        </w:rPr>
        <w:t xml:space="preserve"> </w:t>
      </w:r>
      <w:r w:rsidRPr="00DB2E2E">
        <w:rPr>
          <w:rFonts w:ascii="Times New Roman" w:eastAsia="Times New Roman" w:hAnsi="Times New Roman"/>
          <w:color w:val="00000A"/>
          <w:sz w:val="28"/>
          <w:szCs w:val="28"/>
          <w:lang w:eastAsia="ru-RU"/>
        </w:rPr>
        <w:t>передовых производственных технологий. Половина из них (</w:t>
      </w:r>
      <w:r w:rsidRPr="00DB2E2E">
        <w:rPr>
          <w:rFonts w:ascii="Times New Roman" w:hAnsi="Times New Roman"/>
          <w:color w:val="000000"/>
          <w:sz w:val="28"/>
          <w:szCs w:val="28"/>
        </w:rPr>
        <w:t>14</w:t>
      </w:r>
      <w:r>
        <w:rPr>
          <w:rFonts w:ascii="Times New Roman" w:hAnsi="Times New Roman"/>
          <w:color w:val="000000"/>
          <w:sz w:val="28"/>
          <w:szCs w:val="28"/>
        </w:rPr>
        <w:t>00</w:t>
      </w:r>
      <w:r w:rsidRPr="00DB2E2E">
        <w:rPr>
          <w:rFonts w:ascii="Times New Roman" w:eastAsia="Times New Roman" w:hAnsi="Times New Roman"/>
          <w:color w:val="00000A"/>
          <w:sz w:val="28"/>
          <w:szCs w:val="28"/>
          <w:lang w:eastAsia="ru-RU"/>
        </w:rPr>
        <w:t xml:space="preserve">, или </w:t>
      </w:r>
      <w:r w:rsidRPr="00D65AAB">
        <w:rPr>
          <w:rFonts w:ascii="Times New Roman" w:eastAsia="Times New Roman" w:hAnsi="Times New Roman"/>
          <w:color w:val="00000A"/>
          <w:sz w:val="28"/>
          <w:szCs w:val="28"/>
          <w:lang w:eastAsia="ru-RU"/>
        </w:rPr>
        <w:t>5</w:t>
      </w:r>
      <w:r>
        <w:rPr>
          <w:rFonts w:ascii="Times New Roman" w:eastAsia="Times New Roman" w:hAnsi="Times New Roman"/>
          <w:color w:val="00000A"/>
          <w:sz w:val="28"/>
          <w:szCs w:val="28"/>
          <w:lang w:eastAsia="ru-RU"/>
        </w:rPr>
        <w:t>3</w:t>
      </w:r>
      <w:r w:rsidRPr="00D65AAB">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53</w:t>
      </w:r>
      <w:r w:rsidRPr="00DB2E2E">
        <w:rPr>
          <w:rFonts w:ascii="Times New Roman" w:eastAsia="Times New Roman" w:hAnsi="Times New Roman"/>
          <w:color w:val="00000A"/>
          <w:sz w:val="28"/>
          <w:szCs w:val="28"/>
          <w:lang w:eastAsia="ru-RU"/>
        </w:rPr>
        <w:t>%) были внедрены 6 и более лет назад. В 202</w:t>
      </w:r>
      <w:r>
        <w:rPr>
          <w:rFonts w:ascii="Times New Roman" w:eastAsia="Times New Roman" w:hAnsi="Times New Roman"/>
          <w:color w:val="00000A"/>
          <w:sz w:val="28"/>
          <w:szCs w:val="28"/>
          <w:lang w:eastAsia="ru-RU"/>
        </w:rPr>
        <w:t>1</w:t>
      </w:r>
      <w:r w:rsidRPr="00DB2E2E">
        <w:rPr>
          <w:rFonts w:ascii="Times New Roman" w:eastAsia="Times New Roman" w:hAnsi="Times New Roman"/>
          <w:color w:val="00000A"/>
          <w:sz w:val="28"/>
          <w:szCs w:val="28"/>
          <w:lang w:eastAsia="ru-RU"/>
        </w:rPr>
        <w:t xml:space="preserve"> году начали внедрять 268 передовых производственных технологий (</w:t>
      </w:r>
      <w:r>
        <w:rPr>
          <w:rFonts w:ascii="Times New Roman" w:eastAsia="Times New Roman" w:hAnsi="Times New Roman"/>
          <w:color w:val="00000A"/>
          <w:sz w:val="28"/>
          <w:szCs w:val="28"/>
          <w:lang w:eastAsia="ru-RU"/>
        </w:rPr>
        <w:t>10</w:t>
      </w:r>
      <w:r w:rsidRPr="00DB2E2E">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25</w:t>
      </w:r>
      <w:r w:rsidRPr="00DB2E2E">
        <w:rPr>
          <w:rFonts w:ascii="Times New Roman" w:eastAsia="Times New Roman" w:hAnsi="Times New Roman"/>
          <w:color w:val="00000A"/>
          <w:sz w:val="28"/>
          <w:szCs w:val="28"/>
          <w:lang w:eastAsia="ru-RU"/>
        </w:rPr>
        <w:t>%).</w:t>
      </w:r>
    </w:p>
    <w:p w:rsidR="006334FA" w:rsidRPr="00DB2E2E" w:rsidRDefault="006334FA" w:rsidP="00663D09">
      <w:pPr>
        <w:suppressAutoHyphens/>
        <w:spacing w:after="0" w:line="240" w:lineRule="auto"/>
        <w:ind w:firstLine="709"/>
        <w:jc w:val="both"/>
        <w:rPr>
          <w:rFonts w:ascii="Times New Roman" w:eastAsia="Times New Roman" w:hAnsi="Times New Roman"/>
          <w:color w:val="00000A"/>
          <w:sz w:val="28"/>
          <w:szCs w:val="28"/>
          <w:lang w:eastAsia="ru-RU"/>
        </w:rPr>
      </w:pPr>
      <w:r w:rsidRPr="00DB2E2E">
        <w:rPr>
          <w:rFonts w:ascii="Times New Roman" w:hAnsi="Times New Roman"/>
          <w:color w:val="000000"/>
          <w:sz w:val="28"/>
          <w:szCs w:val="28"/>
        </w:rPr>
        <w:t>11</w:t>
      </w:r>
      <w:r>
        <w:rPr>
          <w:rFonts w:ascii="Times New Roman" w:hAnsi="Times New Roman"/>
          <w:color w:val="000000"/>
          <w:sz w:val="28"/>
          <w:szCs w:val="28"/>
        </w:rPr>
        <w:t>67</w:t>
      </w:r>
      <w:r w:rsidRPr="00DB2E2E">
        <w:rPr>
          <w:rFonts w:ascii="Times New Roman" w:hAnsi="Times New Roman"/>
          <w:color w:val="000000"/>
          <w:sz w:val="28"/>
          <w:szCs w:val="28"/>
        </w:rPr>
        <w:t xml:space="preserve"> </w:t>
      </w:r>
      <w:r w:rsidRPr="00DB2E2E">
        <w:rPr>
          <w:rFonts w:ascii="Times New Roman" w:eastAsia="Times New Roman" w:hAnsi="Times New Roman"/>
          <w:color w:val="00000A"/>
          <w:sz w:val="28"/>
          <w:szCs w:val="28"/>
          <w:lang w:eastAsia="ru-RU"/>
        </w:rPr>
        <w:t>используемых в Вологодской области передовых производственных технологий (4</w:t>
      </w:r>
      <w:r>
        <w:rPr>
          <w:rFonts w:ascii="Times New Roman" w:eastAsia="Times New Roman" w:hAnsi="Times New Roman"/>
          <w:color w:val="00000A"/>
          <w:sz w:val="28"/>
          <w:szCs w:val="28"/>
          <w:lang w:eastAsia="ru-RU"/>
        </w:rPr>
        <w:t>4,63</w:t>
      </w:r>
      <w:r w:rsidRPr="00DB2E2E">
        <w:rPr>
          <w:rFonts w:ascii="Times New Roman" w:eastAsia="Times New Roman" w:hAnsi="Times New Roman"/>
          <w:color w:val="00000A"/>
          <w:sz w:val="28"/>
          <w:szCs w:val="28"/>
          <w:lang w:eastAsia="ru-RU"/>
        </w:rPr>
        <w:t xml:space="preserve">%) приобретены в России, </w:t>
      </w:r>
      <w:r w:rsidRPr="00DB2E2E">
        <w:rPr>
          <w:rFonts w:ascii="Times New Roman" w:hAnsi="Times New Roman"/>
          <w:color w:val="000000"/>
          <w:sz w:val="28"/>
          <w:szCs w:val="28"/>
        </w:rPr>
        <w:t>12</w:t>
      </w:r>
      <w:r>
        <w:rPr>
          <w:rFonts w:ascii="Times New Roman" w:hAnsi="Times New Roman"/>
          <w:color w:val="000000"/>
          <w:sz w:val="28"/>
          <w:szCs w:val="28"/>
        </w:rPr>
        <w:t>89</w:t>
      </w:r>
      <w:r w:rsidRPr="00DB2E2E">
        <w:rPr>
          <w:rFonts w:ascii="Times New Roman" w:eastAsia="Times New Roman" w:hAnsi="Times New Roman"/>
          <w:color w:val="00000A"/>
          <w:sz w:val="32"/>
          <w:szCs w:val="32"/>
          <w:lang w:eastAsia="ru-RU"/>
        </w:rPr>
        <w:t xml:space="preserve"> </w:t>
      </w:r>
      <w:r w:rsidRPr="00DB2E2E">
        <w:rPr>
          <w:rFonts w:ascii="Times New Roman" w:eastAsia="Times New Roman" w:hAnsi="Times New Roman"/>
          <w:color w:val="00000A"/>
          <w:sz w:val="28"/>
          <w:szCs w:val="28"/>
          <w:lang w:eastAsia="ru-RU"/>
        </w:rPr>
        <w:t>(4</w:t>
      </w:r>
      <w:r>
        <w:rPr>
          <w:rFonts w:ascii="Times New Roman" w:eastAsia="Times New Roman" w:hAnsi="Times New Roman"/>
          <w:color w:val="00000A"/>
          <w:sz w:val="28"/>
          <w:szCs w:val="28"/>
          <w:lang w:eastAsia="ru-RU"/>
        </w:rPr>
        <w:t>9</w:t>
      </w:r>
      <w:r w:rsidRPr="00DB2E2E">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3</w:t>
      </w:r>
      <w:r w:rsidRPr="00DB2E2E">
        <w:rPr>
          <w:rFonts w:ascii="Times New Roman" w:eastAsia="Times New Roman" w:hAnsi="Times New Roman"/>
          <w:color w:val="00000A"/>
          <w:sz w:val="28"/>
          <w:szCs w:val="28"/>
          <w:lang w:eastAsia="ru-RU"/>
        </w:rPr>
        <w:t xml:space="preserve">%) – за рубежом, </w:t>
      </w:r>
      <w:r>
        <w:rPr>
          <w:rFonts w:ascii="Times New Roman" w:eastAsia="Times New Roman" w:hAnsi="Times New Roman"/>
          <w:color w:val="00000A"/>
          <w:sz w:val="28"/>
          <w:szCs w:val="28"/>
          <w:lang w:eastAsia="ru-RU"/>
        </w:rPr>
        <w:t>159</w:t>
      </w:r>
      <w:r w:rsidRPr="00DB2E2E">
        <w:rPr>
          <w:rFonts w:ascii="Times New Roman" w:eastAsia="Times New Roman" w:hAnsi="Times New Roman"/>
          <w:color w:val="00000A"/>
          <w:sz w:val="28"/>
          <w:szCs w:val="28"/>
          <w:lang w:eastAsia="ru-RU"/>
        </w:rPr>
        <w:t xml:space="preserve"> технологии (</w:t>
      </w:r>
      <w:r>
        <w:rPr>
          <w:rFonts w:ascii="Times New Roman" w:eastAsia="Times New Roman" w:hAnsi="Times New Roman"/>
          <w:color w:val="00000A"/>
          <w:sz w:val="28"/>
          <w:szCs w:val="28"/>
          <w:lang w:eastAsia="ru-RU"/>
        </w:rPr>
        <w:t>6</w:t>
      </w:r>
      <w:r w:rsidRPr="00DB2E2E">
        <w:rPr>
          <w:rFonts w:ascii="Times New Roman" w:eastAsia="Times New Roman" w:hAnsi="Times New Roman"/>
          <w:color w:val="00000A"/>
          <w:sz w:val="28"/>
          <w:szCs w:val="28"/>
          <w:lang w:eastAsia="ru-RU"/>
        </w:rPr>
        <w:t xml:space="preserve">%) разработаны в тех организациях, которые их эксплуатируют. </w:t>
      </w:r>
    </w:p>
    <w:p w:rsidR="006334FA" w:rsidRDefault="006334FA" w:rsidP="00663D09">
      <w:pPr>
        <w:suppressAutoHyphens/>
        <w:spacing w:after="0" w:line="240" w:lineRule="auto"/>
        <w:ind w:firstLine="709"/>
        <w:jc w:val="both"/>
        <w:rPr>
          <w:rFonts w:ascii="Times New Roman" w:eastAsia="Times New Roman" w:hAnsi="Times New Roman"/>
          <w:color w:val="00000A"/>
          <w:sz w:val="28"/>
          <w:szCs w:val="28"/>
          <w:lang w:eastAsia="ru-RU"/>
        </w:rPr>
      </w:pPr>
      <w:r w:rsidRPr="00DB2E2E">
        <w:rPr>
          <w:rFonts w:ascii="Times New Roman" w:eastAsia="Times New Roman" w:hAnsi="Times New Roman"/>
          <w:color w:val="00000A"/>
          <w:sz w:val="28"/>
          <w:szCs w:val="28"/>
          <w:lang w:eastAsia="ru-RU"/>
        </w:rPr>
        <w:t xml:space="preserve">Число </w:t>
      </w:r>
      <w:r>
        <w:rPr>
          <w:rFonts w:ascii="Times New Roman" w:eastAsia="Times New Roman" w:hAnsi="Times New Roman"/>
          <w:color w:val="00000A"/>
          <w:sz w:val="28"/>
          <w:szCs w:val="28"/>
          <w:lang w:eastAsia="ru-RU"/>
        </w:rPr>
        <w:t xml:space="preserve">запатентованных </w:t>
      </w:r>
      <w:r w:rsidRPr="00DB2E2E">
        <w:rPr>
          <w:rFonts w:ascii="Times New Roman" w:eastAsia="Times New Roman" w:hAnsi="Times New Roman"/>
          <w:color w:val="00000A"/>
          <w:sz w:val="28"/>
          <w:szCs w:val="28"/>
          <w:lang w:eastAsia="ru-RU"/>
        </w:rPr>
        <w:t>изобретений в используемых технологиях – 1</w:t>
      </w:r>
      <w:r>
        <w:rPr>
          <w:rFonts w:ascii="Times New Roman" w:eastAsia="Times New Roman" w:hAnsi="Times New Roman"/>
          <w:color w:val="00000A"/>
          <w:sz w:val="28"/>
          <w:szCs w:val="28"/>
          <w:lang w:eastAsia="ru-RU"/>
        </w:rPr>
        <w:t>8</w:t>
      </w:r>
      <w:r w:rsidRPr="00DB2E2E">
        <w:rPr>
          <w:rFonts w:ascii="Times New Roman" w:eastAsia="Times New Roman" w:hAnsi="Times New Roman"/>
          <w:color w:val="00000A"/>
          <w:sz w:val="28"/>
          <w:szCs w:val="28"/>
          <w:lang w:eastAsia="ru-RU"/>
        </w:rPr>
        <w:t xml:space="preserve"> (0,7%). </w:t>
      </w:r>
    </w:p>
    <w:p w:rsidR="006334FA" w:rsidRDefault="006334FA" w:rsidP="00663D09">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sectPr w:rsidR="006334FA" w:rsidSect="006A2FBD">
          <w:headerReference w:type="default" r:id="rId113"/>
          <w:pgSz w:w="11906" w:h="16838"/>
          <w:pgMar w:top="1134" w:right="851" w:bottom="1134" w:left="1701" w:header="567" w:footer="420" w:gutter="0"/>
          <w:cols w:space="720"/>
          <w:docGrid w:linePitch="299"/>
        </w:sectPr>
      </w:pPr>
    </w:p>
    <w:p w:rsidR="006334FA" w:rsidRDefault="006334FA" w:rsidP="006334FA">
      <w:pPr>
        <w:spacing w:after="0" w:line="240" w:lineRule="auto"/>
      </w:pPr>
    </w:p>
    <w:p w:rsidR="006334FA" w:rsidRPr="000809A2" w:rsidRDefault="006334FA" w:rsidP="00663D09">
      <w:pPr>
        <w:suppressAutoHyphens/>
        <w:spacing w:after="0" w:line="240" w:lineRule="auto"/>
        <w:jc w:val="both"/>
        <w:rPr>
          <w:rFonts w:ascii="Times New Roman" w:eastAsia="Times New Roman" w:hAnsi="Times New Roman"/>
          <w:color w:val="00000A"/>
          <w:sz w:val="24"/>
          <w:szCs w:val="24"/>
          <w:lang w:eastAsia="ru-RU"/>
        </w:rPr>
      </w:pPr>
      <w:r w:rsidRPr="000809A2">
        <w:rPr>
          <w:rFonts w:ascii="Times New Roman" w:eastAsia="Times New Roman" w:hAnsi="Times New Roman"/>
          <w:color w:val="00000A"/>
          <w:sz w:val="24"/>
          <w:szCs w:val="24"/>
          <w:lang w:eastAsia="ru-RU"/>
        </w:rPr>
        <w:t>Количество используемых (внедренных) предприятиями Вологодской области передовых производственных технологий, в том числе по группам технологий, абсолютные величины</w:t>
      </w:r>
      <w:r>
        <w:rPr>
          <w:rFonts w:ascii="Times New Roman" w:eastAsia="Times New Roman" w:hAnsi="Times New Roman"/>
          <w:color w:val="00000A"/>
          <w:sz w:val="24"/>
          <w:szCs w:val="24"/>
          <w:lang w:eastAsia="ru-RU"/>
        </w:rPr>
        <w:t>, 2021</w:t>
      </w: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25"/>
        <w:gridCol w:w="1560"/>
        <w:gridCol w:w="708"/>
        <w:gridCol w:w="851"/>
        <w:gridCol w:w="850"/>
        <w:gridCol w:w="851"/>
        <w:gridCol w:w="2126"/>
        <w:gridCol w:w="1134"/>
        <w:gridCol w:w="1224"/>
        <w:gridCol w:w="1887"/>
      </w:tblGrid>
      <w:tr w:rsidR="006334FA" w:rsidTr="006A2FBD">
        <w:trPr>
          <w:trHeight w:val="20"/>
          <w:tblHeader/>
          <w:jc w:val="center"/>
        </w:trPr>
        <w:tc>
          <w:tcPr>
            <w:tcW w:w="3425" w:type="dxa"/>
            <w:vMerge w:val="restart"/>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Наименование групп передовых производственных технологий</w:t>
            </w:r>
          </w:p>
        </w:tc>
        <w:tc>
          <w:tcPr>
            <w:tcW w:w="1560" w:type="dxa"/>
            <w:vMerge w:val="restart"/>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Используемые технологии – всего</w:t>
            </w:r>
          </w:p>
        </w:tc>
        <w:tc>
          <w:tcPr>
            <w:tcW w:w="3260" w:type="dxa"/>
            <w:gridSpan w:val="4"/>
            <w:vMerge w:val="restart"/>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в том числе по периодам начала внедрения</w:t>
            </w:r>
          </w:p>
        </w:tc>
        <w:tc>
          <w:tcPr>
            <w:tcW w:w="4484" w:type="dxa"/>
            <w:gridSpan w:val="3"/>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Используемые технологии</w:t>
            </w:r>
          </w:p>
        </w:tc>
        <w:tc>
          <w:tcPr>
            <w:tcW w:w="1887" w:type="dxa"/>
            <w:vMerge w:val="restart"/>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Число запатентованных</w:t>
            </w:r>
          </w:p>
          <w:p w:rsidR="006334FA" w:rsidRDefault="006334FA" w:rsidP="006A2FBD">
            <w:pPr>
              <w:suppressAutoHyphens/>
              <w:spacing w:after="0" w:line="240" w:lineRule="auto"/>
              <w:jc w:val="center"/>
              <w:rPr>
                <w:rFonts w:ascii="Times New Roman" w:eastAsia="Times New Roman" w:hAnsi="Times New Roman"/>
                <w:b/>
                <w:color w:val="00000A"/>
                <w:sz w:val="24"/>
                <w:szCs w:val="24"/>
                <w:lang w:eastAsia="ru-RU"/>
              </w:rPr>
            </w:pPr>
            <w:r w:rsidRPr="00604941">
              <w:rPr>
                <w:rFonts w:ascii="Times New Roman" w:eastAsia="Times New Roman" w:hAnsi="Times New Roman"/>
                <w:b/>
                <w:color w:val="00000A"/>
                <w:sz w:val="20"/>
                <w:szCs w:val="24"/>
                <w:lang w:eastAsia="ru-RU"/>
              </w:rPr>
              <w:t>изобретений в используемых технологиях</w:t>
            </w:r>
          </w:p>
        </w:tc>
      </w:tr>
      <w:tr w:rsidR="006334FA" w:rsidTr="006A2FBD">
        <w:trPr>
          <w:trHeight w:val="20"/>
          <w:tblHeader/>
          <w:jc w:val="center"/>
        </w:trPr>
        <w:tc>
          <w:tcPr>
            <w:tcW w:w="3425" w:type="dxa"/>
            <w:vMerge/>
            <w:shd w:val="clear" w:color="auto" w:fill="auto"/>
          </w:tcPr>
          <w:p w:rsidR="006334FA" w:rsidRPr="00604941"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0"/>
                <w:szCs w:val="24"/>
                <w:lang w:eastAsia="ru-RU"/>
              </w:rPr>
            </w:pPr>
          </w:p>
        </w:tc>
        <w:tc>
          <w:tcPr>
            <w:tcW w:w="1560" w:type="dxa"/>
            <w:vMerge/>
            <w:shd w:val="clear" w:color="auto" w:fill="auto"/>
            <w:vAlign w:val="center"/>
          </w:tcPr>
          <w:p w:rsidR="006334FA" w:rsidRPr="00604941"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0"/>
                <w:szCs w:val="24"/>
                <w:lang w:eastAsia="ru-RU"/>
              </w:rPr>
            </w:pPr>
          </w:p>
        </w:tc>
        <w:tc>
          <w:tcPr>
            <w:tcW w:w="3260" w:type="dxa"/>
            <w:gridSpan w:val="4"/>
            <w:vMerge/>
            <w:shd w:val="clear" w:color="auto" w:fill="auto"/>
            <w:vAlign w:val="center"/>
          </w:tcPr>
          <w:p w:rsidR="006334FA" w:rsidRPr="00604941" w:rsidRDefault="006334FA" w:rsidP="006A2FBD">
            <w:pPr>
              <w:widowControl w:val="0"/>
              <w:pBdr>
                <w:top w:val="nil"/>
                <w:left w:val="nil"/>
                <w:bottom w:val="nil"/>
                <w:right w:val="nil"/>
                <w:between w:val="nil"/>
              </w:pBdr>
              <w:suppressAutoHyphens/>
              <w:spacing w:after="0" w:line="240" w:lineRule="auto"/>
              <w:jc w:val="center"/>
              <w:rPr>
                <w:rFonts w:ascii="Times New Roman" w:eastAsia="Times New Roman" w:hAnsi="Times New Roman"/>
                <w:b/>
                <w:color w:val="00000A"/>
                <w:sz w:val="20"/>
                <w:szCs w:val="24"/>
                <w:lang w:eastAsia="ru-RU"/>
              </w:rPr>
            </w:pPr>
          </w:p>
        </w:tc>
        <w:tc>
          <w:tcPr>
            <w:tcW w:w="2126" w:type="dxa"/>
            <w:vMerge w:val="restart"/>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разработанные в</w:t>
            </w:r>
          </w:p>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отчитывающейся организации</w:t>
            </w:r>
          </w:p>
        </w:tc>
        <w:tc>
          <w:tcPr>
            <w:tcW w:w="2358" w:type="dxa"/>
            <w:gridSpan w:val="2"/>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приобретенные</w:t>
            </w:r>
          </w:p>
        </w:tc>
        <w:tc>
          <w:tcPr>
            <w:tcW w:w="1887" w:type="dxa"/>
            <w:vMerge/>
            <w:shd w:val="clear" w:color="auto" w:fill="auto"/>
          </w:tcPr>
          <w:p w:rsidR="006334FA"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4"/>
                <w:szCs w:val="24"/>
                <w:lang w:eastAsia="ru-RU"/>
              </w:rPr>
            </w:pPr>
          </w:p>
        </w:tc>
      </w:tr>
      <w:tr w:rsidR="006334FA" w:rsidTr="006A2FBD">
        <w:trPr>
          <w:trHeight w:val="20"/>
          <w:tblHeader/>
          <w:jc w:val="center"/>
        </w:trPr>
        <w:tc>
          <w:tcPr>
            <w:tcW w:w="3425" w:type="dxa"/>
            <w:vMerge/>
            <w:shd w:val="clear" w:color="auto" w:fill="auto"/>
          </w:tcPr>
          <w:p w:rsidR="006334FA" w:rsidRPr="00604941"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0"/>
                <w:szCs w:val="24"/>
                <w:lang w:eastAsia="ru-RU"/>
              </w:rPr>
            </w:pPr>
          </w:p>
        </w:tc>
        <w:tc>
          <w:tcPr>
            <w:tcW w:w="1560" w:type="dxa"/>
            <w:vMerge/>
            <w:shd w:val="clear" w:color="auto" w:fill="auto"/>
            <w:vAlign w:val="center"/>
          </w:tcPr>
          <w:p w:rsidR="006334FA" w:rsidRPr="00604941"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0"/>
                <w:szCs w:val="24"/>
                <w:lang w:eastAsia="ru-RU"/>
              </w:rPr>
            </w:pP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до 1 года</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от 1 до 3 лет</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от 4 до 5 лет</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6 и более лет</w:t>
            </w:r>
          </w:p>
        </w:tc>
        <w:tc>
          <w:tcPr>
            <w:tcW w:w="2126" w:type="dxa"/>
            <w:vMerge/>
            <w:shd w:val="clear" w:color="auto" w:fill="auto"/>
          </w:tcPr>
          <w:p w:rsidR="006334FA" w:rsidRPr="00604941" w:rsidRDefault="006334FA" w:rsidP="006A2FBD">
            <w:pPr>
              <w:widowControl w:val="0"/>
              <w:pBdr>
                <w:top w:val="nil"/>
                <w:left w:val="nil"/>
                <w:bottom w:val="nil"/>
                <w:right w:val="nil"/>
                <w:between w:val="nil"/>
              </w:pBdr>
              <w:suppressAutoHyphens/>
              <w:spacing w:after="0" w:line="240" w:lineRule="auto"/>
              <w:jc w:val="center"/>
              <w:rPr>
                <w:rFonts w:ascii="Times New Roman" w:eastAsia="Times New Roman" w:hAnsi="Times New Roman"/>
                <w:b/>
                <w:color w:val="00000A"/>
                <w:sz w:val="20"/>
                <w:szCs w:val="24"/>
                <w:lang w:eastAsia="ru-RU"/>
              </w:rPr>
            </w:pP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в России</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4"/>
                <w:lang w:eastAsia="ru-RU"/>
              </w:rPr>
            </w:pPr>
            <w:r w:rsidRPr="00604941">
              <w:rPr>
                <w:rFonts w:ascii="Times New Roman" w:eastAsia="Times New Roman" w:hAnsi="Times New Roman"/>
                <w:b/>
                <w:color w:val="00000A"/>
                <w:sz w:val="20"/>
                <w:szCs w:val="24"/>
                <w:lang w:eastAsia="ru-RU"/>
              </w:rPr>
              <w:t>за рубежом</w:t>
            </w:r>
          </w:p>
        </w:tc>
        <w:tc>
          <w:tcPr>
            <w:tcW w:w="1887" w:type="dxa"/>
            <w:vMerge/>
            <w:shd w:val="clear" w:color="auto" w:fill="auto"/>
          </w:tcPr>
          <w:p w:rsidR="006334FA" w:rsidRDefault="006334FA" w:rsidP="006A2FBD">
            <w:pPr>
              <w:widowControl w:val="0"/>
              <w:pBdr>
                <w:top w:val="nil"/>
                <w:left w:val="nil"/>
                <w:bottom w:val="nil"/>
                <w:right w:val="nil"/>
                <w:between w:val="nil"/>
              </w:pBdr>
              <w:suppressAutoHyphens/>
              <w:spacing w:after="0" w:line="240" w:lineRule="auto"/>
              <w:jc w:val="both"/>
              <w:rPr>
                <w:rFonts w:ascii="Times New Roman" w:eastAsia="Times New Roman" w:hAnsi="Times New Roman"/>
                <w:color w:val="00000A"/>
                <w:sz w:val="24"/>
                <w:szCs w:val="24"/>
                <w:lang w:eastAsia="ru-RU"/>
              </w:rPr>
            </w:pPr>
          </w:p>
        </w:tc>
      </w:tr>
      <w:tr w:rsidR="006334FA" w:rsidTr="006A2FBD">
        <w:trPr>
          <w:trHeight w:val="129"/>
          <w:jc w:val="center"/>
        </w:trPr>
        <w:tc>
          <w:tcPr>
            <w:tcW w:w="3425" w:type="dxa"/>
            <w:tcBorders>
              <w:bottom w:val="nil"/>
            </w:tcBorders>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b/>
                <w:color w:val="00000A"/>
                <w:sz w:val="20"/>
                <w:szCs w:val="20"/>
                <w:lang w:eastAsia="ru-RU"/>
              </w:rPr>
            </w:pPr>
            <w:r w:rsidRPr="00604941">
              <w:rPr>
                <w:rFonts w:ascii="Times New Roman" w:eastAsia="Times New Roman" w:hAnsi="Times New Roman"/>
                <w:color w:val="00000A"/>
                <w:sz w:val="20"/>
                <w:szCs w:val="20"/>
                <w:lang w:eastAsia="ru-RU"/>
              </w:rPr>
              <w:t xml:space="preserve">Число используемых передовых производственных технологий – </w:t>
            </w:r>
            <w:r w:rsidRPr="00604941">
              <w:rPr>
                <w:rFonts w:ascii="Times New Roman" w:eastAsia="Times New Roman" w:hAnsi="Times New Roman"/>
                <w:b/>
                <w:color w:val="00000A"/>
                <w:sz w:val="20"/>
                <w:szCs w:val="20"/>
                <w:lang w:eastAsia="ru-RU"/>
              </w:rPr>
              <w:t>всего</w:t>
            </w:r>
          </w:p>
        </w:tc>
        <w:tc>
          <w:tcPr>
            <w:tcW w:w="1560"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2615</w:t>
            </w:r>
          </w:p>
        </w:tc>
        <w:tc>
          <w:tcPr>
            <w:tcW w:w="708"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268</w:t>
            </w:r>
          </w:p>
        </w:tc>
        <w:tc>
          <w:tcPr>
            <w:tcW w:w="851"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572</w:t>
            </w:r>
          </w:p>
        </w:tc>
        <w:tc>
          <w:tcPr>
            <w:tcW w:w="850"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375</w:t>
            </w:r>
          </w:p>
        </w:tc>
        <w:tc>
          <w:tcPr>
            <w:tcW w:w="851"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1400</w:t>
            </w:r>
          </w:p>
        </w:tc>
        <w:tc>
          <w:tcPr>
            <w:tcW w:w="2126"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159</w:t>
            </w:r>
          </w:p>
        </w:tc>
        <w:tc>
          <w:tcPr>
            <w:tcW w:w="1134"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1167</w:t>
            </w:r>
          </w:p>
        </w:tc>
        <w:tc>
          <w:tcPr>
            <w:tcW w:w="1224"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1289</w:t>
            </w:r>
          </w:p>
        </w:tc>
        <w:tc>
          <w:tcPr>
            <w:tcW w:w="1887" w:type="dxa"/>
            <w:tcBorders>
              <w:bottom w:val="nil"/>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r w:rsidRPr="00604941">
              <w:rPr>
                <w:rFonts w:ascii="Times New Roman" w:eastAsia="Times New Roman" w:hAnsi="Times New Roman"/>
                <w:b/>
                <w:color w:val="00000A"/>
                <w:sz w:val="20"/>
                <w:szCs w:val="20"/>
                <w:lang w:eastAsia="ru-RU"/>
              </w:rPr>
              <w:t>18</w:t>
            </w:r>
          </w:p>
        </w:tc>
      </w:tr>
      <w:tr w:rsidR="006334FA" w:rsidTr="006A2FBD">
        <w:trPr>
          <w:trHeight w:val="451"/>
          <w:jc w:val="center"/>
        </w:trPr>
        <w:tc>
          <w:tcPr>
            <w:tcW w:w="3425"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p>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в том числе по видам использования:</w:t>
            </w:r>
          </w:p>
        </w:tc>
        <w:tc>
          <w:tcPr>
            <w:tcW w:w="1560"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b/>
                <w:color w:val="00000A"/>
                <w:sz w:val="20"/>
                <w:szCs w:val="20"/>
                <w:lang w:eastAsia="ru-RU"/>
              </w:rPr>
            </w:pPr>
          </w:p>
        </w:tc>
        <w:tc>
          <w:tcPr>
            <w:tcW w:w="708"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851"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850"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851"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2126"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1134"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1224"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c>
          <w:tcPr>
            <w:tcW w:w="1887" w:type="dxa"/>
            <w:tcBorders>
              <w:top w:val="nil"/>
              <w:bottom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p>
        </w:tc>
      </w:tr>
      <w:tr w:rsidR="006334FA" w:rsidTr="006A2FBD">
        <w:trPr>
          <w:trHeight w:val="20"/>
          <w:jc w:val="center"/>
        </w:trPr>
        <w:tc>
          <w:tcPr>
            <w:tcW w:w="3425" w:type="dxa"/>
            <w:tcBorders>
              <w:top w:val="single" w:sz="4" w:space="0" w:color="auto"/>
            </w:tcBorders>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 xml:space="preserve">Проектирование и инжиниринг </w:t>
            </w:r>
          </w:p>
        </w:tc>
        <w:tc>
          <w:tcPr>
            <w:tcW w:w="1560"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A7B90">
              <w:rPr>
                <w:rFonts w:ascii="Times New Roman" w:eastAsia="Times New Roman" w:hAnsi="Times New Roman"/>
                <w:color w:val="00000A"/>
                <w:sz w:val="20"/>
                <w:szCs w:val="20"/>
                <w:lang w:eastAsia="ru-RU"/>
              </w:rPr>
              <w:t>222</w:t>
            </w:r>
          </w:p>
        </w:tc>
        <w:tc>
          <w:tcPr>
            <w:tcW w:w="708"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1</w:t>
            </w:r>
            <w:r>
              <w:rPr>
                <w:rFonts w:ascii="Times New Roman" w:eastAsia="Times New Roman" w:hAnsi="Times New Roman"/>
                <w:color w:val="00000A"/>
                <w:sz w:val="20"/>
                <w:szCs w:val="20"/>
                <w:lang w:eastAsia="ru-RU"/>
              </w:rPr>
              <w:t>8</w:t>
            </w:r>
          </w:p>
        </w:tc>
        <w:tc>
          <w:tcPr>
            <w:tcW w:w="851"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34</w:t>
            </w:r>
          </w:p>
        </w:tc>
        <w:tc>
          <w:tcPr>
            <w:tcW w:w="850"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23</w:t>
            </w:r>
          </w:p>
        </w:tc>
        <w:tc>
          <w:tcPr>
            <w:tcW w:w="851"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147</w:t>
            </w:r>
          </w:p>
        </w:tc>
        <w:tc>
          <w:tcPr>
            <w:tcW w:w="2126"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28</w:t>
            </w:r>
          </w:p>
        </w:tc>
        <w:tc>
          <w:tcPr>
            <w:tcW w:w="1134"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55</w:t>
            </w:r>
          </w:p>
        </w:tc>
        <w:tc>
          <w:tcPr>
            <w:tcW w:w="1224"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139</w:t>
            </w:r>
          </w:p>
        </w:tc>
        <w:tc>
          <w:tcPr>
            <w:tcW w:w="1887" w:type="dxa"/>
            <w:tcBorders>
              <w:top w:val="single" w:sz="4" w:space="0" w:color="auto"/>
            </w:tcBorders>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r>
      <w:tr w:rsidR="006334FA" w:rsidTr="006A2FBD">
        <w:trPr>
          <w:trHeight w:val="20"/>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CA7B90">
              <w:rPr>
                <w:rFonts w:ascii="Times New Roman" w:eastAsia="Times New Roman" w:hAnsi="Times New Roman"/>
                <w:color w:val="00000A"/>
                <w:sz w:val="20"/>
                <w:szCs w:val="20"/>
                <w:lang w:eastAsia="ru-RU"/>
              </w:rPr>
              <w:t>Производство, обработка, транспортировка и сборка</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A7B90">
              <w:rPr>
                <w:rFonts w:ascii="Times New Roman" w:eastAsia="Times New Roman" w:hAnsi="Times New Roman"/>
                <w:color w:val="00000A"/>
                <w:sz w:val="20"/>
                <w:szCs w:val="20"/>
                <w:lang w:eastAsia="ru-RU"/>
              </w:rPr>
              <w:t>1145</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121</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264</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208</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552</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60</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403</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682</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r>
      <w:tr w:rsidR="006334FA" w:rsidTr="006A2FBD">
        <w:trPr>
          <w:trHeight w:val="20"/>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Технологии автоматизированной идентификации, наблюдения и/или контроля</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134</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12</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43</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16</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63</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74</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55</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w:t>
            </w:r>
          </w:p>
        </w:tc>
      </w:tr>
      <w:tr w:rsidR="006334FA" w:rsidTr="006A2FBD">
        <w:trPr>
          <w:trHeight w:val="20"/>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Связь, управление и геоматика</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625</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53</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78</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56</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438</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34</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365</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226</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w:t>
            </w:r>
          </w:p>
        </w:tc>
      </w:tr>
      <w:tr w:rsidR="006334FA" w:rsidTr="006A2FBD">
        <w:trPr>
          <w:trHeight w:val="20"/>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 xml:space="preserve">Производственная информационная система и автоматизация управления производством </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278</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47</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95</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40</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96</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7</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165</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106</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w:t>
            </w:r>
          </w:p>
        </w:tc>
      </w:tr>
      <w:tr w:rsidR="006334FA" w:rsidTr="006A2FBD">
        <w:trPr>
          <w:trHeight w:val="655"/>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 xml:space="preserve">Технологии промышленных вычислений и больших данных  </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95</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8</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42</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21</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24</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55</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39</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w:t>
            </w:r>
          </w:p>
        </w:tc>
      </w:tr>
      <w:tr w:rsidR="006334FA" w:rsidTr="006A2FBD">
        <w:trPr>
          <w:trHeight w:val="82"/>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hAnsi="Times New Roman"/>
                <w:sz w:val="20"/>
                <w:szCs w:val="20"/>
              </w:rPr>
              <w:t>«Зеленые» технологии (технологии переработки отходов)</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42</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6</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31</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14</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18</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10</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r>
      <w:tr w:rsidR="006334FA" w:rsidTr="006A2FBD">
        <w:trPr>
          <w:trHeight w:val="64"/>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hAnsi="Times New Roman"/>
                <w:sz w:val="20"/>
                <w:szCs w:val="20"/>
              </w:rPr>
              <w:t>Технологии для обеспечения энергоэффективности</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w:t>
            </w:r>
          </w:p>
        </w:tc>
      </w:tr>
      <w:tr w:rsidR="006334FA" w:rsidTr="006A2FBD">
        <w:trPr>
          <w:trHeight w:val="204"/>
          <w:jc w:val="center"/>
        </w:trPr>
        <w:tc>
          <w:tcPr>
            <w:tcW w:w="3425" w:type="dxa"/>
            <w:shd w:val="clear" w:color="auto" w:fill="auto"/>
            <w:vAlign w:val="center"/>
          </w:tcPr>
          <w:p w:rsidR="006334FA" w:rsidRPr="00604941" w:rsidRDefault="006334FA" w:rsidP="006A2FBD">
            <w:pPr>
              <w:suppressAutoHyphens/>
              <w:spacing w:after="0" w:line="240" w:lineRule="auto"/>
              <w:rPr>
                <w:rFonts w:ascii="Times New Roman" w:eastAsia="Times New Roman" w:hAnsi="Times New Roman"/>
                <w:color w:val="00000A"/>
                <w:sz w:val="20"/>
                <w:szCs w:val="20"/>
                <w:lang w:eastAsia="ru-RU"/>
              </w:rPr>
            </w:pPr>
            <w:r w:rsidRPr="00604941">
              <w:rPr>
                <w:rFonts w:ascii="Times New Roman" w:hAnsi="Times New Roman"/>
                <w:sz w:val="20"/>
                <w:szCs w:val="20"/>
              </w:rPr>
              <w:t>Передовые методы организации и управления производством</w:t>
            </w:r>
          </w:p>
        </w:tc>
        <w:tc>
          <w:tcPr>
            <w:tcW w:w="156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74</w:t>
            </w:r>
          </w:p>
        </w:tc>
        <w:tc>
          <w:tcPr>
            <w:tcW w:w="708"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5</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10</w:t>
            </w:r>
          </w:p>
        </w:tc>
        <w:tc>
          <w:tcPr>
            <w:tcW w:w="850"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10</w:t>
            </w:r>
          </w:p>
        </w:tc>
        <w:tc>
          <w:tcPr>
            <w:tcW w:w="851"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49</w:t>
            </w:r>
          </w:p>
        </w:tc>
        <w:tc>
          <w:tcPr>
            <w:tcW w:w="2126"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10</w:t>
            </w:r>
          </w:p>
        </w:tc>
        <w:tc>
          <w:tcPr>
            <w:tcW w:w="113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32</w:t>
            </w:r>
          </w:p>
        </w:tc>
        <w:tc>
          <w:tcPr>
            <w:tcW w:w="1224"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Pr>
                <w:rFonts w:ascii="Times New Roman" w:eastAsia="Times New Roman" w:hAnsi="Times New Roman"/>
                <w:color w:val="00000A"/>
                <w:sz w:val="20"/>
                <w:szCs w:val="20"/>
                <w:lang w:eastAsia="ru-RU"/>
              </w:rPr>
              <w:t>32</w:t>
            </w:r>
          </w:p>
        </w:tc>
        <w:tc>
          <w:tcPr>
            <w:tcW w:w="1887" w:type="dxa"/>
            <w:shd w:val="clear" w:color="auto" w:fill="auto"/>
            <w:vAlign w:val="center"/>
          </w:tcPr>
          <w:p w:rsidR="006334FA" w:rsidRPr="0060494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04941">
              <w:rPr>
                <w:rFonts w:ascii="Times New Roman" w:eastAsia="Times New Roman" w:hAnsi="Times New Roman"/>
                <w:color w:val="00000A"/>
                <w:sz w:val="20"/>
                <w:szCs w:val="20"/>
                <w:lang w:eastAsia="ru-RU"/>
              </w:rPr>
              <w:t>-</w:t>
            </w:r>
          </w:p>
        </w:tc>
      </w:tr>
    </w:tbl>
    <w:p w:rsidR="006334FA" w:rsidRDefault="006334FA" w:rsidP="006334FA">
      <w:pPr>
        <w:suppressAutoHyphen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Данные не публикуются Росстатом в целях обеспечения конфиденциальности первичных статистических данных, полученных от единственных организаций в соответствующей сфере деятельности в отдельных субъектах Российской Федерации, в соответствии с Федеральным законом от 29.11.07 № 282-ФЗ «Об официальном статистическом учете и системе государственной статистики в Российской Федерации» (ст. 4, ст. 9).</w:t>
      </w:r>
    </w:p>
    <w:p w:rsidR="006334FA" w:rsidRDefault="006334FA" w:rsidP="006334FA">
      <w:pPr>
        <w:suppressAutoHyphens/>
        <w:spacing w:after="0" w:line="240" w:lineRule="auto"/>
        <w:jc w:val="both"/>
        <w:rPr>
          <w:rFonts w:ascii="Times New Roman" w:eastAsia="Times New Roman" w:hAnsi="Times New Roman"/>
          <w:lang w:eastAsia="ru-RU"/>
        </w:rPr>
      </w:pPr>
    </w:p>
    <w:p w:rsidR="006334FA" w:rsidRDefault="006334FA" w:rsidP="006334FA">
      <w:pPr>
        <w:suppressAutoHyphens/>
        <w:spacing w:after="0" w:line="240" w:lineRule="auto"/>
        <w:jc w:val="both"/>
        <w:rPr>
          <w:rFonts w:ascii="Times New Roman" w:eastAsia="Times New Roman" w:hAnsi="Times New Roman"/>
          <w:lang w:eastAsia="ru-RU"/>
        </w:rPr>
      </w:pPr>
    </w:p>
    <w:p w:rsidR="006334FA" w:rsidRDefault="006334FA" w:rsidP="006334FA">
      <w:pPr>
        <w:suppressAutoHyphens/>
        <w:spacing w:after="0" w:line="240" w:lineRule="auto"/>
        <w:jc w:val="both"/>
        <w:rPr>
          <w:rFonts w:ascii="Times New Roman" w:eastAsia="Times New Roman" w:hAnsi="Times New Roman"/>
          <w:lang w:eastAsia="ru-RU"/>
        </w:rPr>
      </w:pPr>
    </w:p>
    <w:p w:rsidR="006334FA" w:rsidRPr="003E2AC9" w:rsidRDefault="006334FA" w:rsidP="006334FA">
      <w:pPr>
        <w:suppressAutoHyphens/>
        <w:spacing w:after="0" w:line="240" w:lineRule="auto"/>
        <w:jc w:val="both"/>
        <w:rPr>
          <w:rFonts w:ascii="Times New Roman" w:eastAsia="Times New Roman" w:hAnsi="Times New Roman"/>
          <w:lang w:eastAsia="ru-RU"/>
        </w:rPr>
        <w:sectPr w:rsidR="006334FA" w:rsidRPr="003E2AC9" w:rsidSect="006334FA">
          <w:pgSz w:w="16838" w:h="11906" w:orient="landscape"/>
          <w:pgMar w:top="1701" w:right="1134" w:bottom="851" w:left="1134" w:header="567" w:footer="420" w:gutter="0"/>
          <w:cols w:space="720"/>
          <w:docGrid w:linePitch="299"/>
        </w:sectPr>
      </w:pPr>
    </w:p>
    <w:p w:rsidR="006334FA" w:rsidRPr="001D7722" w:rsidRDefault="006334FA" w:rsidP="006334FA">
      <w:pPr>
        <w:suppressAutoHyphens/>
        <w:spacing w:after="0" w:line="240" w:lineRule="auto"/>
        <w:ind w:firstLine="567"/>
        <w:jc w:val="both"/>
        <w:rPr>
          <w:rFonts w:ascii="Times New Roman" w:eastAsia="Times New Roman" w:hAnsi="Times New Roman"/>
          <w:sz w:val="28"/>
          <w:szCs w:val="28"/>
          <w:lang w:eastAsia="ru-RU"/>
        </w:rPr>
      </w:pPr>
      <w:r w:rsidRPr="00FF605A">
        <w:rPr>
          <w:rFonts w:ascii="Times New Roman" w:eastAsia="Times New Roman" w:hAnsi="Times New Roman"/>
          <w:sz w:val="28"/>
          <w:szCs w:val="28"/>
          <w:lang w:eastAsia="ru-RU"/>
        </w:rPr>
        <w:t>Большинство используемых предприятиями региона передовых производственных технологий могут быть отнесены к таким производственным группам, как «Производство, обработка</w:t>
      </w:r>
      <w:r>
        <w:rPr>
          <w:rFonts w:ascii="Times New Roman" w:eastAsia="Times New Roman" w:hAnsi="Times New Roman"/>
          <w:sz w:val="28"/>
          <w:szCs w:val="28"/>
          <w:lang w:eastAsia="ru-RU"/>
        </w:rPr>
        <w:t>, транспортировка</w:t>
      </w:r>
      <w:r w:rsidRPr="00FF605A">
        <w:rPr>
          <w:rFonts w:ascii="Times New Roman" w:eastAsia="Times New Roman" w:hAnsi="Times New Roman"/>
          <w:sz w:val="28"/>
          <w:szCs w:val="28"/>
          <w:lang w:eastAsia="ru-RU"/>
        </w:rPr>
        <w:t xml:space="preserve"> и сборка»</w:t>
      </w:r>
      <w:r>
        <w:rPr>
          <w:rFonts w:ascii="Times New Roman" w:eastAsia="Times New Roman" w:hAnsi="Times New Roman"/>
          <w:sz w:val="28"/>
          <w:szCs w:val="28"/>
          <w:lang w:eastAsia="ru-RU"/>
        </w:rPr>
        <w:t xml:space="preserve"> (43,8%) и</w:t>
      </w:r>
      <w:r w:rsidRPr="00FF60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«Связь, управление и геоматика</w:t>
      </w:r>
      <w:r w:rsidRPr="00FF605A">
        <w:rPr>
          <w:rFonts w:ascii="Times New Roman" w:eastAsia="Times New Roman" w:hAnsi="Times New Roman"/>
          <w:sz w:val="28"/>
          <w:szCs w:val="28"/>
          <w:lang w:eastAsia="ru-RU"/>
        </w:rPr>
        <w:t>» (</w:t>
      </w:r>
      <w:r>
        <w:rPr>
          <w:rFonts w:ascii="Times New Roman" w:eastAsia="Times New Roman" w:hAnsi="Times New Roman"/>
          <w:sz w:val="28"/>
          <w:szCs w:val="28"/>
          <w:lang w:eastAsia="ru-RU"/>
        </w:rPr>
        <w:t>23</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9</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6334FA" w:rsidRDefault="006334FA" w:rsidP="006334FA">
      <w:pPr>
        <w:suppressAutoHyphens/>
        <w:spacing w:after="0" w:line="240" w:lineRule="auto"/>
        <w:jc w:val="center"/>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jc w:val="center"/>
        <w:rPr>
          <w:rFonts w:ascii="Times New Roman" w:eastAsia="Times New Roman" w:hAnsi="Times New Roman"/>
          <w:color w:val="00000A"/>
          <w:sz w:val="28"/>
          <w:szCs w:val="28"/>
          <w:lang w:eastAsia="ru-RU"/>
        </w:rPr>
      </w:pPr>
      <w:r w:rsidRPr="000338AD">
        <w:rPr>
          <w:rFonts w:ascii="Times New Roman" w:eastAsia="Times New Roman" w:hAnsi="Times New Roman"/>
          <w:noProof/>
          <w:color w:val="00000A"/>
          <w:sz w:val="28"/>
          <w:szCs w:val="28"/>
          <w:lang w:eastAsia="ru-RU"/>
        </w:rPr>
        <w:drawing>
          <wp:inline distT="0" distB="0" distL="0" distR="0">
            <wp:extent cx="5502302" cy="2846567"/>
            <wp:effectExtent l="0" t="0" r="0" b="0"/>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334FA" w:rsidRPr="006334FA" w:rsidRDefault="006334FA" w:rsidP="006334FA">
      <w:pPr>
        <w:suppressAutoHyphens/>
        <w:spacing w:after="0" w:line="240" w:lineRule="auto"/>
        <w:jc w:val="center"/>
        <w:rPr>
          <w:rFonts w:ascii="Times New Roman" w:eastAsia="Times New Roman" w:hAnsi="Times New Roman"/>
          <w:bCs/>
          <w:color w:val="00000A"/>
          <w:lang w:eastAsia="ru-RU"/>
        </w:rPr>
      </w:pPr>
      <w:r w:rsidRPr="006334FA">
        <w:rPr>
          <w:rFonts w:ascii="Times New Roman" w:eastAsia="Times New Roman" w:hAnsi="Times New Roman"/>
          <w:color w:val="00000A"/>
          <w:lang w:eastAsia="ru-RU"/>
        </w:rPr>
        <w:t xml:space="preserve">Диаграмма  – </w:t>
      </w:r>
      <w:r w:rsidRPr="006334FA">
        <w:rPr>
          <w:rFonts w:ascii="Times New Roman" w:eastAsia="Times New Roman" w:hAnsi="Times New Roman"/>
          <w:bCs/>
          <w:color w:val="00000A"/>
          <w:lang w:eastAsia="ru-RU"/>
        </w:rPr>
        <w:t xml:space="preserve">Распределение используемых предприятиями Вологодской области </w:t>
      </w:r>
    </w:p>
    <w:p w:rsidR="006334FA" w:rsidRPr="006334FA" w:rsidRDefault="006334FA" w:rsidP="006334FA">
      <w:pPr>
        <w:suppressAutoHyphens/>
        <w:spacing w:after="0" w:line="240" w:lineRule="auto"/>
        <w:jc w:val="center"/>
        <w:rPr>
          <w:rFonts w:ascii="Times New Roman" w:eastAsia="Times New Roman" w:hAnsi="Times New Roman"/>
          <w:bCs/>
          <w:color w:val="00000A"/>
          <w:lang w:eastAsia="ru-RU"/>
        </w:rPr>
      </w:pPr>
      <w:r w:rsidRPr="006334FA">
        <w:rPr>
          <w:rFonts w:ascii="Times New Roman" w:eastAsia="Times New Roman" w:hAnsi="Times New Roman"/>
          <w:bCs/>
          <w:color w:val="00000A"/>
          <w:lang w:eastAsia="ru-RU"/>
        </w:rPr>
        <w:t>передовых производственных технологий по производственным группам, 2021 год, %</w:t>
      </w:r>
    </w:p>
    <w:p w:rsidR="006334FA"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 2011 году произошёл значительный спад используемых передовых технологий (с 3209 в 2010 году до 2228 в 2011 году). Однако, в течение следующих 8 лет данный показатель вернулся к прежнему уровню, составив 3167 используемых передовых технологий в 2019 году. В 2020 году количество используемых передовых технологий предприятиями Вологодской области снизилось до 2758. В 2021 году оно снизилось до 2615 технологий.</w:t>
      </w:r>
    </w:p>
    <w:p w:rsidR="006334FA" w:rsidRPr="003334CE"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noProof/>
          <w:color w:val="00000A"/>
          <w:sz w:val="28"/>
          <w:szCs w:val="28"/>
          <w:lang w:eastAsia="ru-RU"/>
        </w:rPr>
        <w:drawing>
          <wp:inline distT="0" distB="0" distL="0" distR="0">
            <wp:extent cx="4921857" cy="2695492"/>
            <wp:effectExtent l="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334FA" w:rsidRDefault="006334FA" w:rsidP="006334FA">
      <w:pPr>
        <w:suppressAutoHyphens/>
        <w:spacing w:after="0" w:line="240" w:lineRule="auto"/>
        <w:jc w:val="center"/>
        <w:rPr>
          <w:rFonts w:ascii="Times New Roman" w:eastAsia="Times New Roman" w:hAnsi="Times New Roman"/>
          <w:color w:val="00000A"/>
          <w:sz w:val="24"/>
          <w:szCs w:val="24"/>
          <w:lang w:eastAsia="ru-RU"/>
        </w:rPr>
      </w:pPr>
    </w:p>
    <w:p w:rsidR="006334FA" w:rsidRPr="006334FA" w:rsidRDefault="006334FA" w:rsidP="006334FA">
      <w:pPr>
        <w:suppressAutoHyphens/>
        <w:spacing w:after="0" w:line="240" w:lineRule="auto"/>
        <w:jc w:val="center"/>
        <w:rPr>
          <w:rFonts w:ascii="Times New Roman" w:eastAsia="Times New Roman" w:hAnsi="Times New Roman"/>
          <w:bCs/>
          <w:color w:val="00000A"/>
          <w:lang w:eastAsia="ru-RU"/>
        </w:rPr>
      </w:pPr>
      <w:r w:rsidRPr="006334FA">
        <w:rPr>
          <w:rFonts w:ascii="Times New Roman" w:eastAsia="Times New Roman" w:hAnsi="Times New Roman"/>
          <w:color w:val="00000A"/>
          <w:lang w:eastAsia="ru-RU"/>
        </w:rPr>
        <w:t xml:space="preserve">Диаграмма 1.2 – </w:t>
      </w:r>
      <w:r w:rsidRPr="006334FA">
        <w:rPr>
          <w:rFonts w:ascii="Times New Roman" w:eastAsia="Times New Roman" w:hAnsi="Times New Roman"/>
          <w:bCs/>
          <w:color w:val="00000A"/>
          <w:lang w:eastAsia="ru-RU"/>
        </w:rPr>
        <w:t xml:space="preserve">Число используемых предприятиями Вологодской области </w:t>
      </w:r>
    </w:p>
    <w:p w:rsidR="006334FA" w:rsidRPr="003334CE" w:rsidRDefault="006334FA" w:rsidP="006334FA">
      <w:pPr>
        <w:suppressAutoHyphens/>
        <w:spacing w:after="0" w:line="240" w:lineRule="auto"/>
        <w:ind w:firstLine="708"/>
        <w:jc w:val="center"/>
        <w:rPr>
          <w:rFonts w:ascii="Times New Roman" w:eastAsia="Times New Roman" w:hAnsi="Times New Roman"/>
          <w:bCs/>
          <w:color w:val="00000A"/>
          <w:sz w:val="24"/>
          <w:szCs w:val="24"/>
          <w:lang w:eastAsia="ru-RU"/>
        </w:rPr>
      </w:pPr>
      <w:r w:rsidRPr="006334FA">
        <w:rPr>
          <w:rFonts w:ascii="Times New Roman" w:eastAsia="Times New Roman" w:hAnsi="Times New Roman"/>
          <w:bCs/>
          <w:color w:val="00000A"/>
          <w:lang w:eastAsia="ru-RU"/>
        </w:rPr>
        <w:t>передовых производственных технологий, 2010–2021 г., абсолютные величины</w:t>
      </w: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Явный лидер по числу используемых передовых технологий по Северо-Западному федеральному округу – город Санкт-Петербург (10839 используемых технологий). Ленинградская область по данному показателю в 2021 году расположилось на 2 месте (2830 используемых технологий). Вологодская область, в 2020 году занимавшая по данному показателю 2 место, в 2021 году опустилась на 3 место (2615 используемых технологий).</w:t>
      </w: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ind w:firstLine="709"/>
        <w:jc w:val="center"/>
        <w:rPr>
          <w:rFonts w:ascii="Times New Roman" w:eastAsia="Times New Roman" w:hAnsi="Times New Roman"/>
          <w:color w:val="00000A"/>
          <w:sz w:val="28"/>
          <w:szCs w:val="28"/>
          <w:lang w:eastAsia="ru-RU"/>
        </w:rPr>
      </w:pPr>
      <w:r>
        <w:rPr>
          <w:rFonts w:ascii="Times New Roman" w:eastAsia="Times New Roman" w:hAnsi="Times New Roman"/>
          <w:noProof/>
          <w:color w:val="00000A"/>
          <w:sz w:val="28"/>
          <w:szCs w:val="28"/>
          <w:lang w:eastAsia="ru-RU"/>
        </w:rPr>
        <w:drawing>
          <wp:inline distT="0" distB="0" distL="0" distR="0">
            <wp:extent cx="4715124" cy="3363402"/>
            <wp:effectExtent l="0" t="0" r="0" b="0"/>
            <wp:docPr id="6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334FA" w:rsidRDefault="006334FA" w:rsidP="006334FA">
      <w:pPr>
        <w:suppressAutoHyphens/>
        <w:spacing w:after="0" w:line="240" w:lineRule="auto"/>
        <w:rPr>
          <w:rFonts w:ascii="Times New Roman" w:eastAsia="Times New Roman" w:hAnsi="Times New Roman"/>
          <w:color w:val="00000A"/>
          <w:sz w:val="24"/>
          <w:szCs w:val="24"/>
          <w:lang w:val="en-US" w:eastAsia="ru-RU"/>
        </w:rPr>
      </w:pPr>
    </w:p>
    <w:p w:rsidR="006334FA" w:rsidRPr="006334FA" w:rsidRDefault="006334FA" w:rsidP="00663D09">
      <w:pPr>
        <w:suppressAutoHyphens/>
        <w:spacing w:after="0" w:line="240" w:lineRule="auto"/>
        <w:rPr>
          <w:rFonts w:ascii="Times New Roman" w:eastAsia="Times New Roman" w:hAnsi="Times New Roman"/>
          <w:color w:val="00000A"/>
          <w:lang w:eastAsia="ru-RU"/>
        </w:rPr>
      </w:pPr>
      <w:r w:rsidRPr="006334FA">
        <w:rPr>
          <w:rFonts w:ascii="Times New Roman" w:eastAsia="Times New Roman" w:hAnsi="Times New Roman"/>
          <w:color w:val="00000A"/>
          <w:lang w:eastAsia="ru-RU"/>
        </w:rPr>
        <w:t>Диаграмма – Число используемых предприятиями регионов Северо-Западного федерального округа  передовых производственных технологий, 2021 г., абсолютные величины</w:t>
      </w:r>
    </w:p>
    <w:p w:rsidR="006334FA" w:rsidRDefault="006334FA" w:rsidP="006334FA">
      <w:pPr>
        <w:suppressAutoHyphens/>
        <w:spacing w:after="0" w:line="360" w:lineRule="auto"/>
        <w:ind w:firstLine="709"/>
        <w:jc w:val="both"/>
        <w:rPr>
          <w:rFonts w:ascii="Times New Roman" w:eastAsia="Times New Roman" w:hAnsi="Times New Roman"/>
          <w:color w:val="00000A"/>
          <w:sz w:val="28"/>
          <w:szCs w:val="28"/>
          <w:lang w:eastAsia="ru-RU"/>
        </w:rPr>
      </w:pPr>
    </w:p>
    <w:p w:rsidR="006334FA" w:rsidRPr="00643B76"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sidRPr="00BC0FAF">
        <w:rPr>
          <w:rFonts w:ascii="Times New Roman" w:eastAsia="Times New Roman" w:hAnsi="Times New Roman"/>
          <w:color w:val="00000A"/>
          <w:sz w:val="28"/>
          <w:szCs w:val="28"/>
          <w:lang w:eastAsia="ru-RU"/>
        </w:rPr>
        <w:t>Проанализируем</w:t>
      </w:r>
      <w:r>
        <w:rPr>
          <w:rFonts w:ascii="Times New Roman" w:eastAsia="Times New Roman" w:hAnsi="Times New Roman"/>
          <w:color w:val="00000A"/>
          <w:sz w:val="28"/>
          <w:szCs w:val="28"/>
          <w:lang w:eastAsia="ru-RU"/>
        </w:rPr>
        <w:t xml:space="preserve"> эффективность проводимых научными организациями и предприятиями региона научно-исследовательских, опытно-конструкторских и технологических работ. По данным ЕГИСУ НИОКТР в Вологодской области в течение 2021 г. было зарегистрировано 103 НИОКТР.</w:t>
      </w:r>
    </w:p>
    <w:p w:rsidR="006334FA" w:rsidRPr="00FB0850"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Из них</w:t>
      </w:r>
      <w:r w:rsidRPr="008C508E">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0"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р</w:t>
      </w:r>
      <w:r w:rsidRPr="008C508E">
        <w:rPr>
          <w:rFonts w:ascii="Times New Roman" w:eastAsia="Times New Roman" w:hAnsi="Times New Roman"/>
          <w:color w:val="00000A"/>
          <w:sz w:val="28"/>
          <w:szCs w:val="28"/>
          <w:lang w:eastAsia="ru-RU"/>
        </w:rPr>
        <w:t>азработка новых материалов, научно-методических материалов, продуктов, процессов, программ, устройств, типов, элементов, услуг, систем, методов, мето</w:t>
      </w:r>
      <w:r>
        <w:rPr>
          <w:rFonts w:ascii="Times New Roman" w:eastAsia="Times New Roman" w:hAnsi="Times New Roman"/>
          <w:color w:val="00000A"/>
          <w:sz w:val="28"/>
          <w:szCs w:val="28"/>
          <w:lang w:eastAsia="ru-RU"/>
        </w:rPr>
        <w:t>дик, рекомендаций, предложений,</w:t>
      </w:r>
      <w:r w:rsidRPr="008C508E">
        <w:rPr>
          <w:rFonts w:ascii="Times New Roman" w:eastAsia="Times New Roman" w:hAnsi="Times New Roman"/>
          <w:color w:val="00000A"/>
          <w:sz w:val="28"/>
          <w:szCs w:val="28"/>
          <w:lang w:eastAsia="ru-RU"/>
        </w:rPr>
        <w:t xml:space="preserve"> прогнозов: 26 </w:t>
      </w:r>
      <w:r>
        <w:rPr>
          <w:rFonts w:ascii="Times New Roman" w:eastAsia="Times New Roman" w:hAnsi="Times New Roman"/>
          <w:color w:val="00000A"/>
          <w:sz w:val="28"/>
          <w:szCs w:val="28"/>
          <w:lang w:eastAsia="ru-RU"/>
        </w:rPr>
        <w:t>шт. (25,2%</w:t>
      </w:r>
      <w:r w:rsidRPr="008C508E">
        <w:rPr>
          <w:rFonts w:ascii="Times New Roman" w:eastAsia="Times New Roman" w:hAnsi="Times New Roman"/>
          <w:color w:val="00000A"/>
          <w:sz w:val="28"/>
          <w:szCs w:val="28"/>
          <w:lang w:eastAsia="ru-RU"/>
        </w:rPr>
        <w:t xml:space="preserve"> от общего числа НИОКТР);</w:t>
      </w:r>
    </w:p>
    <w:p w:rsidR="006334FA" w:rsidRDefault="006334FA" w:rsidP="006334FA">
      <w:pPr>
        <w:pStyle w:val="af4"/>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прикладные</w:t>
      </w:r>
      <w:r w:rsidRPr="008C508E">
        <w:rPr>
          <w:rFonts w:ascii="Times New Roman" w:eastAsia="Times New Roman" w:hAnsi="Times New Roman"/>
          <w:color w:val="00000A"/>
          <w:sz w:val="28"/>
          <w:szCs w:val="28"/>
          <w:lang w:eastAsia="ru-RU"/>
        </w:rPr>
        <w:t xml:space="preserve"> НИОКТР: </w:t>
      </w:r>
      <w:r>
        <w:rPr>
          <w:rFonts w:ascii="Times New Roman" w:eastAsia="Times New Roman" w:hAnsi="Times New Roman"/>
          <w:color w:val="00000A"/>
          <w:sz w:val="28"/>
          <w:szCs w:val="28"/>
          <w:lang w:eastAsia="ru-RU"/>
        </w:rPr>
        <w:t>22 шт</w:t>
      </w:r>
      <w:r w:rsidRPr="008C508E">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 xml:space="preserve"> </w:t>
      </w:r>
      <w:r w:rsidRPr="008C508E">
        <w:rPr>
          <w:rFonts w:ascii="Times New Roman" w:eastAsia="Times New Roman" w:hAnsi="Times New Roman"/>
          <w:color w:val="00000A"/>
          <w:sz w:val="28"/>
          <w:szCs w:val="28"/>
          <w:lang w:eastAsia="ru-RU"/>
        </w:rPr>
        <w:t>(21</w:t>
      </w:r>
      <w:r>
        <w:rPr>
          <w:rFonts w:ascii="Times New Roman" w:eastAsia="Times New Roman" w:hAnsi="Times New Roman"/>
          <w:color w:val="00000A"/>
          <w:sz w:val="28"/>
          <w:szCs w:val="28"/>
          <w:lang w:eastAsia="ru-RU"/>
        </w:rPr>
        <w:t>,4</w:t>
      </w:r>
      <w:r w:rsidRPr="008C508E">
        <w:rPr>
          <w:rFonts w:ascii="Times New Roman" w:eastAsia="Times New Roman" w:hAnsi="Times New Roman"/>
          <w:color w:val="00000A"/>
          <w:sz w:val="28"/>
          <w:szCs w:val="28"/>
          <w:lang w:eastAsia="ru-RU"/>
        </w:rPr>
        <w:t>%)</w:t>
      </w:r>
      <w:r w:rsidRPr="006334FA">
        <w:rPr>
          <w:rFonts w:ascii="Times New Roman" w:eastAsia="Times New Roman" w:hAnsi="Times New Roman"/>
          <w:color w:val="00000A"/>
          <w:sz w:val="28"/>
          <w:szCs w:val="28"/>
          <w:lang w:eastAsia="ru-RU"/>
        </w:rPr>
        <w:t>;</w:t>
      </w:r>
    </w:p>
    <w:p w:rsidR="006334FA" w:rsidRPr="008C508E" w:rsidRDefault="006334FA" w:rsidP="006334FA">
      <w:pPr>
        <w:pStyle w:val="af4"/>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фундаментальное исследование</w:t>
      </w:r>
      <w:r w:rsidRPr="008C508E">
        <w:rPr>
          <w:rFonts w:ascii="Times New Roman" w:eastAsia="Times New Roman" w:hAnsi="Times New Roman"/>
          <w:color w:val="00000A"/>
          <w:sz w:val="28"/>
          <w:szCs w:val="28"/>
          <w:lang w:eastAsia="ru-RU"/>
        </w:rPr>
        <w:t xml:space="preserve">: 16 </w:t>
      </w:r>
      <w:r>
        <w:rPr>
          <w:rFonts w:ascii="Times New Roman" w:eastAsia="Times New Roman" w:hAnsi="Times New Roman"/>
          <w:color w:val="00000A"/>
          <w:sz w:val="28"/>
          <w:szCs w:val="28"/>
          <w:lang w:eastAsia="ru-RU"/>
        </w:rPr>
        <w:t>шт. (15,5%)</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0"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разработка и лабораторная проверка ключевых элементов технологии</w:t>
      </w:r>
      <w:r w:rsidRPr="008C508E">
        <w:rPr>
          <w:rFonts w:ascii="Times New Roman" w:eastAsia="Times New Roman" w:hAnsi="Times New Roman"/>
          <w:color w:val="00000A"/>
          <w:sz w:val="28"/>
          <w:szCs w:val="28"/>
          <w:lang w:eastAsia="ru-RU"/>
        </w:rPr>
        <w:t xml:space="preserve">: 15 </w:t>
      </w:r>
      <w:r>
        <w:rPr>
          <w:rFonts w:ascii="Times New Roman" w:eastAsia="Times New Roman" w:hAnsi="Times New Roman"/>
          <w:color w:val="00000A"/>
          <w:sz w:val="28"/>
          <w:szCs w:val="28"/>
          <w:lang w:eastAsia="ru-RU"/>
        </w:rPr>
        <w:t>шт. (14,6%)</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0"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поисковое (ориентированные фундаментальные) исследование</w:t>
      </w:r>
      <w:r w:rsidRPr="008C508E">
        <w:rPr>
          <w:rFonts w:ascii="Times New Roman" w:eastAsia="Times New Roman" w:hAnsi="Times New Roman"/>
          <w:color w:val="00000A"/>
          <w:sz w:val="28"/>
          <w:szCs w:val="28"/>
          <w:lang w:eastAsia="ru-RU"/>
        </w:rPr>
        <w:t xml:space="preserve">: 6 </w:t>
      </w:r>
      <w:r>
        <w:rPr>
          <w:rFonts w:ascii="Times New Roman" w:eastAsia="Times New Roman" w:hAnsi="Times New Roman"/>
          <w:color w:val="00000A"/>
          <w:sz w:val="28"/>
          <w:szCs w:val="28"/>
          <w:lang w:eastAsia="ru-RU"/>
        </w:rPr>
        <w:t>шт. (5,8%)</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опытно-конструкторские работы</w:t>
      </w:r>
      <w:r w:rsidRPr="006334FA">
        <w:rPr>
          <w:rFonts w:ascii="Times New Roman" w:eastAsia="Times New Roman" w:hAnsi="Times New Roman"/>
          <w:color w:val="00000A"/>
          <w:sz w:val="28"/>
          <w:szCs w:val="28"/>
          <w:lang w:eastAsia="ru-RU"/>
        </w:rPr>
        <w:t xml:space="preserve">: 5 </w:t>
      </w:r>
      <w:r>
        <w:rPr>
          <w:rFonts w:ascii="Times New Roman" w:eastAsia="Times New Roman" w:hAnsi="Times New Roman"/>
          <w:color w:val="00000A"/>
          <w:sz w:val="28"/>
          <w:szCs w:val="28"/>
          <w:lang w:eastAsia="ru-RU"/>
        </w:rPr>
        <w:t>шт. (4,9%)</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проектные работы</w:t>
      </w:r>
      <w:r w:rsidRPr="008C508E">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4 шт. (3,9%)</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0" w:firstLine="708"/>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разработка нормативных и (или) нормативно-технических документов</w:t>
      </w:r>
      <w:r w:rsidRPr="008C508E">
        <w:rPr>
          <w:rFonts w:ascii="Times New Roman" w:eastAsia="Times New Roman" w:hAnsi="Times New Roman"/>
          <w:color w:val="00000A"/>
          <w:sz w:val="28"/>
          <w:szCs w:val="28"/>
          <w:lang w:eastAsia="ru-RU"/>
        </w:rPr>
        <w:t xml:space="preserve">: 4 </w:t>
      </w:r>
      <w:r>
        <w:rPr>
          <w:rFonts w:ascii="Times New Roman" w:eastAsia="Times New Roman" w:hAnsi="Times New Roman"/>
          <w:color w:val="00000A"/>
          <w:sz w:val="28"/>
          <w:szCs w:val="28"/>
          <w:lang w:eastAsia="ru-RU"/>
        </w:rPr>
        <w:t>шт. (3,9%)</w:t>
      </w:r>
      <w:r w:rsidRPr="006334FA">
        <w:rPr>
          <w:rFonts w:ascii="Times New Roman" w:eastAsia="Times New Roman" w:hAnsi="Times New Roman"/>
          <w:color w:val="00000A"/>
          <w:sz w:val="28"/>
          <w:szCs w:val="28"/>
          <w:lang w:eastAsia="ru-RU"/>
        </w:rPr>
        <w:t>;</w:t>
      </w:r>
    </w:p>
    <w:p w:rsidR="006334FA" w:rsidRDefault="006334FA" w:rsidP="006334FA">
      <w:pPr>
        <w:pStyle w:val="af4"/>
        <w:suppressAutoHyphens/>
        <w:spacing w:after="0" w:line="240" w:lineRule="auto"/>
        <w:ind w:left="0" w:firstLine="708"/>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экспертно-аналитическая деятельность в интересах (по заказам) органов государственной власти</w:t>
      </w:r>
      <w:r w:rsidRPr="008C508E">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3 шт. (2,9%)</w:t>
      </w:r>
      <w:r w:rsidRPr="006334FA">
        <w:rPr>
          <w:rFonts w:ascii="Times New Roman" w:eastAsia="Times New Roman" w:hAnsi="Times New Roman"/>
          <w:color w:val="00000A"/>
          <w:sz w:val="28"/>
          <w:szCs w:val="28"/>
          <w:lang w:eastAsia="ru-RU"/>
        </w:rPr>
        <w:t>;</w:t>
      </w:r>
    </w:p>
    <w:p w:rsidR="006334FA" w:rsidRPr="008C508E" w:rsidRDefault="006334FA" w:rsidP="006334FA">
      <w:pPr>
        <w:pStyle w:val="af4"/>
        <w:suppressAutoHyphens/>
        <w:spacing w:after="0" w:line="240" w:lineRule="auto"/>
        <w:ind w:left="0" w:firstLine="708"/>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технологические работы</w:t>
      </w:r>
      <w:r>
        <w:rPr>
          <w:rFonts w:ascii="Times New Roman" w:eastAsia="Times New Roman" w:hAnsi="Times New Roman"/>
          <w:color w:val="00000A"/>
          <w:sz w:val="28"/>
          <w:szCs w:val="28"/>
          <w:lang w:val="en-US" w:eastAsia="ru-RU"/>
        </w:rPr>
        <w:t xml:space="preserve">: 2 </w:t>
      </w:r>
      <w:r>
        <w:rPr>
          <w:rFonts w:ascii="Times New Roman" w:eastAsia="Times New Roman" w:hAnsi="Times New Roman"/>
          <w:color w:val="00000A"/>
          <w:sz w:val="28"/>
          <w:szCs w:val="28"/>
          <w:lang w:eastAsia="ru-RU"/>
        </w:rPr>
        <w:t>шт. (1,9%).</w:t>
      </w:r>
    </w:p>
    <w:p w:rsidR="006334FA" w:rsidRDefault="006334FA" w:rsidP="006334FA">
      <w:pPr>
        <w:suppressAutoHyphens/>
        <w:spacing w:after="0" w:line="360" w:lineRule="auto"/>
        <w:ind w:firstLine="709"/>
        <w:jc w:val="both"/>
        <w:rPr>
          <w:rFonts w:ascii="Times New Roman" w:eastAsia="Times New Roman" w:hAnsi="Times New Roman"/>
          <w:color w:val="00000A"/>
          <w:sz w:val="28"/>
          <w:szCs w:val="28"/>
          <w:lang w:eastAsia="ru-RU"/>
        </w:rPr>
      </w:pPr>
    </w:p>
    <w:p w:rsidR="006334FA" w:rsidRDefault="006334FA" w:rsidP="006334FA">
      <w:pPr>
        <w:suppressAutoHyphens/>
        <w:spacing w:after="0" w:line="360" w:lineRule="auto"/>
        <w:ind w:left="-426"/>
        <w:jc w:val="both"/>
        <w:rPr>
          <w:rFonts w:ascii="Times New Roman" w:eastAsia="Times New Roman" w:hAnsi="Times New Roman"/>
          <w:color w:val="00000A"/>
          <w:sz w:val="28"/>
          <w:szCs w:val="28"/>
          <w:lang w:eastAsia="ru-RU"/>
        </w:rPr>
      </w:pPr>
      <w:r>
        <w:rPr>
          <w:rFonts w:ascii="Times New Roman" w:eastAsia="Times New Roman" w:hAnsi="Times New Roman"/>
          <w:noProof/>
          <w:color w:val="00000A"/>
          <w:sz w:val="28"/>
          <w:szCs w:val="28"/>
          <w:lang w:eastAsia="ru-RU"/>
        </w:rPr>
        <w:drawing>
          <wp:inline distT="0" distB="0" distL="0" distR="0">
            <wp:extent cx="6305384" cy="3848431"/>
            <wp:effectExtent l="0" t="0" r="0"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334FA" w:rsidRPr="006334FA" w:rsidRDefault="006334FA" w:rsidP="006334FA">
      <w:pPr>
        <w:spacing w:after="0" w:line="240" w:lineRule="auto"/>
        <w:ind w:firstLine="709"/>
        <w:jc w:val="both"/>
        <w:rPr>
          <w:rFonts w:ascii="Times New Roman" w:hAnsi="Times New Roman"/>
          <w:sz w:val="16"/>
          <w:szCs w:val="16"/>
        </w:rPr>
      </w:pPr>
    </w:p>
    <w:p w:rsidR="006334FA" w:rsidRDefault="006334FA" w:rsidP="006334FA">
      <w:pPr>
        <w:spacing w:after="0" w:line="240" w:lineRule="auto"/>
        <w:ind w:firstLine="709"/>
        <w:jc w:val="both"/>
        <w:rPr>
          <w:rFonts w:ascii="Times New Roman" w:hAnsi="Times New Roman"/>
          <w:sz w:val="28"/>
          <w:szCs w:val="28"/>
        </w:rPr>
      </w:pPr>
      <w:r>
        <w:rPr>
          <w:rFonts w:ascii="Times New Roman" w:hAnsi="Times New Roman"/>
          <w:sz w:val="28"/>
          <w:szCs w:val="28"/>
        </w:rPr>
        <w:t>Общий объем финансирования НИОКТР в Вологодской области по итогам 202</w:t>
      </w:r>
      <w:r w:rsidRPr="001954C3">
        <w:rPr>
          <w:rFonts w:ascii="Times New Roman" w:hAnsi="Times New Roman"/>
          <w:sz w:val="28"/>
          <w:szCs w:val="28"/>
        </w:rPr>
        <w:t>1</w:t>
      </w:r>
      <w:r>
        <w:rPr>
          <w:rFonts w:ascii="Times New Roman" w:hAnsi="Times New Roman"/>
          <w:sz w:val="28"/>
          <w:szCs w:val="28"/>
        </w:rPr>
        <w:t xml:space="preserve"> года – </w:t>
      </w:r>
      <w:r w:rsidRPr="001954C3">
        <w:rPr>
          <w:rFonts w:ascii="Times New Roman" w:hAnsi="Times New Roman"/>
          <w:sz w:val="28"/>
          <w:szCs w:val="28"/>
        </w:rPr>
        <w:t>259</w:t>
      </w:r>
      <w:r>
        <w:rPr>
          <w:rFonts w:ascii="Times New Roman" w:hAnsi="Times New Roman"/>
          <w:sz w:val="28"/>
          <w:szCs w:val="28"/>
        </w:rPr>
        <w:t>,6</w:t>
      </w:r>
      <w:r w:rsidRPr="001954C3">
        <w:rPr>
          <w:rFonts w:ascii="Times New Roman" w:hAnsi="Times New Roman"/>
          <w:sz w:val="28"/>
          <w:szCs w:val="28"/>
        </w:rPr>
        <w:t>3</w:t>
      </w:r>
      <w:r>
        <w:rPr>
          <w:rFonts w:ascii="Times New Roman" w:hAnsi="Times New Roman"/>
          <w:sz w:val="28"/>
          <w:szCs w:val="28"/>
        </w:rPr>
        <w:t xml:space="preserve"> млн. рублей, 73,8% из них – это средства федерального бюджета, 10,5% – средства фондов поддержки научной и (или) научно-технической деятельности, 9% – средства хозяйствующих субъектов, 4,2% – собственные средства организаций, 1,7% – средства бюджетов субъектов РФ и 0,9% – средства местных бюджетов.</w:t>
      </w:r>
    </w:p>
    <w:p w:rsidR="006334FA" w:rsidRDefault="006334FA" w:rsidP="006334FA">
      <w:pPr>
        <w:spacing w:after="0" w:line="240" w:lineRule="auto"/>
        <w:ind w:firstLine="709"/>
        <w:jc w:val="both"/>
        <w:rPr>
          <w:rFonts w:ascii="Times New Roman" w:hAnsi="Times New Roman"/>
          <w:sz w:val="28"/>
          <w:szCs w:val="28"/>
        </w:rPr>
      </w:pPr>
      <w:r>
        <w:rPr>
          <w:rFonts w:ascii="Times New Roman" w:hAnsi="Times New Roman"/>
          <w:sz w:val="28"/>
          <w:szCs w:val="28"/>
        </w:rPr>
        <w:t>Данные системы ЕГИСУ НИОКТР позволяют сделать вывод о том, что Вологодская область имеет средние показатели среди регионов РФ по критерию проведения научно-исследовательских, опытно-конструкторских и технологических работ.</w:t>
      </w:r>
    </w:p>
    <w:p w:rsidR="006334FA" w:rsidRDefault="006334FA" w:rsidP="006334FA">
      <w:pPr>
        <w:spacing w:after="160" w:line="259" w:lineRule="auto"/>
      </w:pPr>
      <w:bookmarkStart w:id="23" w:name="_Toc22542995"/>
    </w:p>
    <w:p w:rsidR="006334FA" w:rsidRPr="006334FA" w:rsidRDefault="006334FA" w:rsidP="006334FA">
      <w:pPr>
        <w:spacing w:after="160" w:line="259" w:lineRule="auto"/>
        <w:jc w:val="center"/>
        <w:rPr>
          <w:rFonts w:ascii="Times New Roman" w:hAnsi="Times New Roman"/>
          <w:b/>
          <w:bCs/>
          <w:sz w:val="28"/>
          <w:szCs w:val="28"/>
        </w:rPr>
      </w:pPr>
      <w:r w:rsidRPr="006334FA">
        <w:rPr>
          <w:rFonts w:ascii="Times New Roman" w:hAnsi="Times New Roman"/>
          <w:b/>
          <w:bCs/>
          <w:sz w:val="28"/>
          <w:szCs w:val="28"/>
        </w:rPr>
        <w:t>Оценка процесса цифровизации экономики Вологодской области и формирования ее новых рынков и секторов</w:t>
      </w:r>
      <w:bookmarkEnd w:id="23"/>
    </w:p>
    <w:p w:rsidR="006334FA" w:rsidRPr="00D33348" w:rsidRDefault="006334FA" w:rsidP="006334FA">
      <w:pPr>
        <w:spacing w:after="0" w:line="240" w:lineRule="auto"/>
      </w:pP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Данные реализуемого Росстатом «Мониторинга развития информационного общества в Российской Федерации» позволяют </w:t>
      </w:r>
      <w:r>
        <w:rPr>
          <w:rFonts w:ascii="Times New Roman" w:eastAsia="Times New Roman" w:hAnsi="Times New Roman"/>
          <w:color w:val="00000A"/>
          <w:sz w:val="28"/>
          <w:szCs w:val="28"/>
          <w:lang w:eastAsia="ru-RU"/>
        </w:rPr>
        <w:t>оценить процесс цифровизации экономики Вологодской области.</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Каждый год Росстат публикует мониторинг за прошедший год. В 2022 году был опубликован отчёт за 2021 год. По показателям данного мониторинга можно выявить тенденции цифрового и информационного развития региона.</w:t>
      </w:r>
    </w:p>
    <w:p w:rsidR="006334FA" w:rsidRPr="00A56BD4" w:rsidRDefault="006334FA" w:rsidP="006334FA">
      <w:pPr>
        <w:suppressAutoHyphens/>
        <w:spacing w:after="0" w:line="240" w:lineRule="auto"/>
        <w:ind w:firstLine="709"/>
        <w:jc w:val="both"/>
        <w:rPr>
          <w:rFonts w:ascii="Times New Roman" w:eastAsia="Times New Roman" w:hAnsi="Times New Roman"/>
          <w:color w:val="00000A"/>
          <w:sz w:val="32"/>
          <w:szCs w:val="32"/>
          <w:lang w:eastAsia="ru-RU"/>
        </w:rPr>
      </w:pPr>
    </w:p>
    <w:p w:rsidR="006334FA" w:rsidRDefault="006334FA" w:rsidP="0009553C">
      <w:pPr>
        <w:pStyle w:val="44"/>
        <w:ind w:firstLine="0"/>
        <w:jc w:val="both"/>
        <w:rPr>
          <w:sz w:val="28"/>
          <w:szCs w:val="32"/>
        </w:rPr>
      </w:pPr>
      <w:bookmarkStart w:id="24" w:name="_Toc22542996"/>
      <w:r w:rsidRPr="00A56BD4">
        <w:rPr>
          <w:sz w:val="28"/>
          <w:szCs w:val="32"/>
        </w:rPr>
        <w:t xml:space="preserve">Оценка цифровизации экономики </w:t>
      </w:r>
      <w:r>
        <w:rPr>
          <w:sz w:val="28"/>
          <w:szCs w:val="32"/>
        </w:rPr>
        <w:t>Вологод</w:t>
      </w:r>
      <w:r w:rsidRPr="00A56BD4">
        <w:rPr>
          <w:sz w:val="28"/>
          <w:szCs w:val="32"/>
        </w:rPr>
        <w:t xml:space="preserve">ской области на основе </w:t>
      </w:r>
      <w:r w:rsidR="0009553C">
        <w:rPr>
          <w:sz w:val="28"/>
          <w:szCs w:val="32"/>
        </w:rPr>
        <w:t>м</w:t>
      </w:r>
      <w:r w:rsidRPr="00A56BD4">
        <w:rPr>
          <w:sz w:val="28"/>
          <w:szCs w:val="32"/>
        </w:rPr>
        <w:t>ониторинга развития информационного общества в Российской Федерации, реализуемого Федеральной службой государственной статистики</w:t>
      </w:r>
      <w:bookmarkEnd w:id="24"/>
    </w:p>
    <w:p w:rsidR="006334FA" w:rsidRPr="004D4665" w:rsidRDefault="006334FA" w:rsidP="006334FA">
      <w:pPr>
        <w:spacing w:after="0" w:line="240" w:lineRule="auto"/>
        <w:rPr>
          <w:lang w:eastAsia="ru-RU"/>
        </w:rPr>
      </w:pPr>
    </w:p>
    <w:p w:rsidR="006334FA" w:rsidRPr="002C1D59"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В рамках Мониторинга развития информационного общества в РФ отслеживаются следующие показатели:</w:t>
      </w:r>
    </w:p>
    <w:p w:rsidR="006334FA" w:rsidRPr="002C1D59" w:rsidRDefault="006334FA" w:rsidP="006334FA">
      <w:pPr>
        <w:suppressAutoHyphens/>
        <w:spacing w:after="0" w:line="240" w:lineRule="auto"/>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1. Факторы развития информационного общества:</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человеческий капитал;</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инновационный потенциал; </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информационно-коммуникативные технологии: инфраструктура и доступ; </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экономическая среда;</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информационная индустрия; </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информационная безопасность.</w:t>
      </w:r>
    </w:p>
    <w:p w:rsidR="006334FA" w:rsidRPr="002C1D59" w:rsidRDefault="006334FA" w:rsidP="00F50879">
      <w:pPr>
        <w:pStyle w:val="af4"/>
        <w:numPr>
          <w:ilvl w:val="0"/>
          <w:numId w:val="20"/>
        </w:numPr>
        <w:suppressAutoHyphens/>
        <w:spacing w:after="0" w:line="240" w:lineRule="auto"/>
        <w:ind w:left="0" w:firstLine="0"/>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Использование информационных и коммуникационных технологий (ИКТ) для развития:</w:t>
      </w:r>
    </w:p>
    <w:p w:rsidR="006334FA" w:rsidRPr="006334FA" w:rsidRDefault="006334FA" w:rsidP="006334FA">
      <w:pPr>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электронное правительство; </w:t>
      </w:r>
    </w:p>
    <w:p w:rsidR="006334FA" w:rsidRPr="006334FA" w:rsidRDefault="006334FA" w:rsidP="006334FA">
      <w:pPr>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электронный бизнес;</w:t>
      </w:r>
    </w:p>
    <w:p w:rsidR="006334FA" w:rsidRPr="006334FA" w:rsidRDefault="006334FA" w:rsidP="006334FA">
      <w:pPr>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электронное образование; </w:t>
      </w:r>
    </w:p>
    <w:p w:rsidR="006334FA" w:rsidRPr="006334FA" w:rsidRDefault="006334FA" w:rsidP="006334FA">
      <w:pPr>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электронное здравоохранение;</w:t>
      </w:r>
    </w:p>
    <w:p w:rsidR="006334FA" w:rsidRPr="006334FA" w:rsidRDefault="006334FA" w:rsidP="006334FA">
      <w:pPr>
        <w:suppressAutoHyphens/>
        <w:spacing w:after="0" w:line="240" w:lineRule="auto"/>
        <w:ind w:left="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 xml:space="preserve">электронная культура; </w:t>
      </w:r>
    </w:p>
    <w:p w:rsidR="006334FA" w:rsidRP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r w:rsidRPr="006334FA">
        <w:rPr>
          <w:rFonts w:ascii="Times New Roman" w:eastAsia="Times New Roman" w:hAnsi="Times New Roman"/>
          <w:color w:val="00000A"/>
          <w:sz w:val="28"/>
          <w:szCs w:val="28"/>
          <w:lang w:eastAsia="ru-RU"/>
        </w:rPr>
        <w:t>использование информационно-коммуникативных технологий домохозяйствами и населением.</w:t>
      </w: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Для оценки уровня цифровизации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w:t>
      </w:r>
      <w:r>
        <w:rPr>
          <w:rFonts w:ascii="Times New Roman" w:eastAsia="Times New Roman" w:hAnsi="Times New Roman"/>
          <w:color w:val="00000A"/>
          <w:sz w:val="28"/>
          <w:szCs w:val="28"/>
          <w:lang w:eastAsia="ru-RU"/>
        </w:rPr>
        <w:t>в данном мониторинге используются</w:t>
      </w:r>
      <w:r w:rsidRPr="002C1D59">
        <w:rPr>
          <w:rFonts w:ascii="Times New Roman" w:eastAsia="Times New Roman" w:hAnsi="Times New Roman"/>
          <w:color w:val="00000A"/>
          <w:sz w:val="28"/>
          <w:szCs w:val="28"/>
          <w:lang w:eastAsia="ru-RU"/>
        </w:rPr>
        <w:t xml:space="preserve"> все показатели из числа перечисленных выше, кроме показателя «Экономическая среда», являющегося низкоспецифичным. </w:t>
      </w:r>
      <w:r>
        <w:rPr>
          <w:rFonts w:ascii="Times New Roman" w:eastAsia="Times New Roman" w:hAnsi="Times New Roman"/>
          <w:color w:val="00000A"/>
          <w:sz w:val="28"/>
          <w:szCs w:val="28"/>
          <w:lang w:eastAsia="ru-RU"/>
        </w:rPr>
        <w:t>По каждому пункту используются наиболее</w:t>
      </w:r>
      <w:r w:rsidRPr="002C1D59">
        <w:rPr>
          <w:rFonts w:ascii="Times New Roman" w:eastAsia="Times New Roman" w:hAnsi="Times New Roman"/>
          <w:color w:val="00000A"/>
          <w:sz w:val="28"/>
          <w:szCs w:val="28"/>
          <w:lang w:eastAsia="ru-RU"/>
        </w:rPr>
        <w:t xml:space="preserve"> релева</w:t>
      </w:r>
      <w:r>
        <w:rPr>
          <w:rFonts w:ascii="Times New Roman" w:eastAsia="Times New Roman" w:hAnsi="Times New Roman"/>
          <w:color w:val="00000A"/>
          <w:sz w:val="28"/>
          <w:szCs w:val="28"/>
          <w:lang w:eastAsia="ru-RU"/>
        </w:rPr>
        <w:t>нтные</w:t>
      </w:r>
      <w:r w:rsidRPr="002C1D59">
        <w:rPr>
          <w:rFonts w:ascii="Times New Roman" w:eastAsia="Times New Roman" w:hAnsi="Times New Roman"/>
          <w:color w:val="00000A"/>
          <w:sz w:val="28"/>
          <w:szCs w:val="28"/>
          <w:lang w:eastAsia="ru-RU"/>
        </w:rPr>
        <w:t xml:space="preserve"> с точки зрения темы данног</w:t>
      </w:r>
      <w:r>
        <w:rPr>
          <w:rFonts w:ascii="Times New Roman" w:eastAsia="Times New Roman" w:hAnsi="Times New Roman"/>
          <w:color w:val="00000A"/>
          <w:sz w:val="28"/>
          <w:szCs w:val="28"/>
          <w:lang w:eastAsia="ru-RU"/>
        </w:rPr>
        <w:t>о исследования индикаторы, описывающие</w:t>
      </w:r>
      <w:r w:rsidRPr="002C1D59">
        <w:rPr>
          <w:rFonts w:ascii="Times New Roman" w:eastAsia="Times New Roman" w:hAnsi="Times New Roman"/>
          <w:color w:val="00000A"/>
          <w:sz w:val="28"/>
          <w:szCs w:val="28"/>
          <w:lang w:eastAsia="ru-RU"/>
        </w:rPr>
        <w:t xml:space="preserve"> каждый показатель.</w:t>
      </w:r>
      <w:r>
        <w:rPr>
          <w:rFonts w:ascii="Times New Roman" w:eastAsia="Times New Roman" w:hAnsi="Times New Roman"/>
          <w:color w:val="00000A"/>
          <w:sz w:val="28"/>
          <w:szCs w:val="28"/>
          <w:lang w:eastAsia="ru-RU"/>
        </w:rPr>
        <w:t xml:space="preserve"> От года к году Росстат изменяет и актуализирует перечень показателей, поэтому некоторые из показателей, приведенных в мониторинге, были рассчитаны до определенного года, а некоторые наоборот, начали рассчитываться с определенного года.</w:t>
      </w:r>
    </w:p>
    <w:p w:rsidR="006334FA" w:rsidRDefault="006334FA" w:rsidP="006334FA">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В данном разделе мониторинга </w:t>
      </w:r>
      <w:r w:rsidRPr="002C1D59">
        <w:rPr>
          <w:rFonts w:ascii="Times New Roman" w:eastAsia="Times New Roman" w:hAnsi="Times New Roman"/>
          <w:color w:val="00000A"/>
          <w:sz w:val="28"/>
          <w:szCs w:val="28"/>
          <w:lang w:eastAsia="ru-RU"/>
        </w:rPr>
        <w:t xml:space="preserve">была проанализирована динамика каждого из индикаторов за период </w:t>
      </w:r>
      <w:r w:rsidRPr="00E411DD">
        <w:rPr>
          <w:rFonts w:ascii="Times New Roman" w:eastAsia="Times New Roman" w:hAnsi="Times New Roman"/>
          <w:color w:val="00000A"/>
          <w:sz w:val="28"/>
          <w:szCs w:val="28"/>
          <w:lang w:eastAsia="ru-RU"/>
        </w:rPr>
        <w:t>2016–20</w:t>
      </w:r>
      <w:r>
        <w:rPr>
          <w:rFonts w:ascii="Times New Roman" w:eastAsia="Times New Roman" w:hAnsi="Times New Roman"/>
          <w:color w:val="00000A"/>
          <w:sz w:val="28"/>
          <w:szCs w:val="28"/>
          <w:lang w:eastAsia="ru-RU"/>
        </w:rPr>
        <w:t>21</w:t>
      </w:r>
      <w:r w:rsidRPr="00E411DD">
        <w:rPr>
          <w:rFonts w:ascii="Times New Roman" w:eastAsia="Times New Roman" w:hAnsi="Times New Roman"/>
          <w:color w:val="00000A"/>
          <w:sz w:val="28"/>
          <w:szCs w:val="28"/>
          <w:lang w:eastAsia="ru-RU"/>
        </w:rPr>
        <w:t xml:space="preserve"> гг.</w:t>
      </w:r>
      <w:r>
        <w:rPr>
          <w:rFonts w:ascii="Times New Roman" w:eastAsia="Times New Roman" w:hAnsi="Times New Roman"/>
          <w:color w:val="00000A"/>
          <w:sz w:val="28"/>
          <w:szCs w:val="28"/>
          <w:lang w:eastAsia="ru-RU"/>
        </w:rPr>
        <w:t xml:space="preserve"> Также</w:t>
      </w:r>
      <w:r w:rsidRPr="002C1D59">
        <w:rPr>
          <w:rFonts w:ascii="Times New Roman" w:eastAsia="Times New Roman" w:hAnsi="Times New Roman"/>
          <w:color w:val="00000A"/>
          <w:sz w:val="28"/>
          <w:szCs w:val="28"/>
          <w:lang w:eastAsia="ru-RU"/>
        </w:rPr>
        <w:t xml:space="preserve">, был осуществлен сравнительный анализ развития того или иного аспекта информационного общества, описываемого тем или иным индикатором, 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ской области, С</w:t>
      </w:r>
      <w:r>
        <w:rPr>
          <w:rFonts w:ascii="Times New Roman" w:eastAsia="Times New Roman" w:hAnsi="Times New Roman"/>
          <w:color w:val="00000A"/>
          <w:sz w:val="28"/>
          <w:szCs w:val="28"/>
          <w:lang w:eastAsia="ru-RU"/>
        </w:rPr>
        <w:t>еверо-Западном</w:t>
      </w:r>
      <w:r w:rsidRPr="002C1D59">
        <w:rPr>
          <w:rFonts w:ascii="Times New Roman" w:eastAsia="Times New Roman" w:hAnsi="Times New Roman"/>
          <w:color w:val="00000A"/>
          <w:sz w:val="28"/>
          <w:szCs w:val="28"/>
          <w:lang w:eastAsia="ru-RU"/>
        </w:rPr>
        <w:t xml:space="preserve"> федер</w:t>
      </w:r>
      <w:bookmarkStart w:id="25" w:name="_Toc22542997"/>
      <w:r>
        <w:rPr>
          <w:rFonts w:ascii="Times New Roman" w:eastAsia="Times New Roman" w:hAnsi="Times New Roman"/>
          <w:color w:val="00000A"/>
          <w:sz w:val="28"/>
          <w:szCs w:val="28"/>
          <w:lang w:eastAsia="ru-RU"/>
        </w:rPr>
        <w:t>альном округе и России в целом.</w:t>
      </w:r>
    </w:p>
    <w:p w:rsidR="006334FA" w:rsidRDefault="006334FA" w:rsidP="006334FA">
      <w:pPr>
        <w:suppressAutoHyphens/>
        <w:spacing w:after="0" w:line="360" w:lineRule="auto"/>
        <w:ind w:firstLine="709"/>
        <w:jc w:val="both"/>
        <w:rPr>
          <w:rFonts w:ascii="Times New Roman" w:eastAsia="Times New Roman" w:hAnsi="Times New Roman"/>
          <w:color w:val="00000A"/>
          <w:sz w:val="28"/>
          <w:szCs w:val="28"/>
          <w:lang w:eastAsia="ru-RU"/>
        </w:rPr>
      </w:pPr>
    </w:p>
    <w:p w:rsidR="006334FA" w:rsidRPr="005C4343" w:rsidRDefault="006334FA" w:rsidP="0009553C">
      <w:pPr>
        <w:suppressAutoHyphens/>
        <w:spacing w:after="0" w:line="240" w:lineRule="auto"/>
        <w:rPr>
          <w:rFonts w:ascii="Times New Roman" w:hAnsi="Times New Roman"/>
          <w:b/>
          <w:bCs/>
          <w:sz w:val="28"/>
          <w:szCs w:val="28"/>
        </w:rPr>
      </w:pPr>
      <w:r w:rsidRPr="005C4343">
        <w:rPr>
          <w:rFonts w:ascii="Times New Roman" w:hAnsi="Times New Roman"/>
          <w:b/>
          <w:bCs/>
          <w:sz w:val="28"/>
          <w:szCs w:val="36"/>
        </w:rPr>
        <w:t>Факторы развития информационного общества</w:t>
      </w:r>
      <w:bookmarkStart w:id="26" w:name="_Toc22542998"/>
      <w:bookmarkEnd w:id="25"/>
      <w:r w:rsidR="0009553C">
        <w:rPr>
          <w:rFonts w:ascii="Times New Roman" w:hAnsi="Times New Roman"/>
          <w:b/>
          <w:bCs/>
          <w:sz w:val="28"/>
          <w:szCs w:val="36"/>
        </w:rPr>
        <w:t xml:space="preserve">. </w:t>
      </w:r>
      <w:r w:rsidRPr="005C4343">
        <w:rPr>
          <w:rFonts w:ascii="Times New Roman" w:hAnsi="Times New Roman"/>
          <w:b/>
          <w:bCs/>
          <w:sz w:val="28"/>
          <w:szCs w:val="28"/>
        </w:rPr>
        <w:t>Человеческий капитал: уровень образования и профессиональной подготовки населени</w:t>
      </w:r>
      <w:bookmarkEnd w:id="26"/>
      <w:r w:rsidRPr="005C4343">
        <w:rPr>
          <w:rFonts w:ascii="Times New Roman" w:hAnsi="Times New Roman"/>
          <w:b/>
          <w:bCs/>
          <w:sz w:val="28"/>
          <w:szCs w:val="28"/>
        </w:rPr>
        <w:t>я</w:t>
      </w:r>
    </w:p>
    <w:p w:rsidR="006334FA" w:rsidRPr="005F56E4" w:rsidRDefault="006334FA" w:rsidP="0009553C">
      <w:pPr>
        <w:suppressAutoHyphens/>
        <w:spacing w:after="0" w:line="240" w:lineRule="auto"/>
        <w:ind w:firstLine="709"/>
        <w:jc w:val="both"/>
        <w:rPr>
          <w:rFonts w:ascii="Times New Roman" w:hAnsi="Times New Roman"/>
          <w:sz w:val="28"/>
          <w:szCs w:val="28"/>
        </w:rPr>
      </w:pPr>
    </w:p>
    <w:p w:rsidR="006334FA" w:rsidRPr="002C1D59" w:rsidRDefault="006334FA" w:rsidP="0009553C">
      <w:pPr>
        <w:suppressAutoHyphens/>
        <w:spacing w:after="0" w:line="240" w:lineRule="auto"/>
        <w:ind w:firstLine="709"/>
        <w:jc w:val="both"/>
        <w:rPr>
          <w:rFonts w:ascii="Times New Roman" w:eastAsia="Times New Roman" w:hAnsi="Times New Roman"/>
          <w:color w:val="00000A"/>
          <w:sz w:val="28"/>
          <w:szCs w:val="28"/>
          <w:lang w:eastAsia="ru-RU"/>
        </w:rPr>
      </w:pPr>
      <w:r w:rsidRPr="00E411DD">
        <w:rPr>
          <w:rFonts w:ascii="Times New Roman" w:eastAsia="Times New Roman" w:hAnsi="Times New Roman"/>
          <w:color w:val="00000A"/>
          <w:sz w:val="28"/>
          <w:szCs w:val="28"/>
          <w:lang w:eastAsia="ru-RU"/>
        </w:rPr>
        <w:t xml:space="preserve">Доля занятого населения Вологодской области в возрасте 25–64 лет с высшим </w:t>
      </w:r>
      <w:r>
        <w:rPr>
          <w:rFonts w:ascii="Times New Roman" w:eastAsia="Times New Roman" w:hAnsi="Times New Roman"/>
          <w:color w:val="00000A"/>
          <w:sz w:val="28"/>
          <w:szCs w:val="28"/>
          <w:lang w:eastAsia="ru-RU"/>
        </w:rPr>
        <w:t xml:space="preserve">образованием </w:t>
      </w:r>
      <w:r w:rsidRPr="00E411DD">
        <w:rPr>
          <w:rFonts w:ascii="Times New Roman" w:eastAsia="Times New Roman" w:hAnsi="Times New Roman"/>
          <w:color w:val="00000A"/>
          <w:sz w:val="28"/>
          <w:szCs w:val="28"/>
          <w:lang w:eastAsia="ru-RU"/>
        </w:rPr>
        <w:t>ниже среднероссийского</w:t>
      </w:r>
      <w:r>
        <w:rPr>
          <w:rFonts w:ascii="Times New Roman" w:eastAsia="Times New Roman" w:hAnsi="Times New Roman"/>
          <w:color w:val="00000A"/>
          <w:sz w:val="28"/>
          <w:szCs w:val="28"/>
          <w:lang w:eastAsia="ru-RU"/>
        </w:rPr>
        <w:t xml:space="preserve"> уровня</w:t>
      </w:r>
      <w:r w:rsidRPr="00E411DD">
        <w:rPr>
          <w:rFonts w:ascii="Times New Roman" w:eastAsia="Times New Roman" w:hAnsi="Times New Roman"/>
          <w:color w:val="00000A"/>
          <w:sz w:val="28"/>
          <w:szCs w:val="28"/>
          <w:lang w:eastAsia="ru-RU"/>
        </w:rPr>
        <w:t xml:space="preserve"> и составляет 28,7% (в России в целом – 36,5%).</w:t>
      </w:r>
      <w:r>
        <w:rPr>
          <w:rFonts w:ascii="Times New Roman" w:eastAsia="Times New Roman" w:hAnsi="Times New Roman"/>
          <w:color w:val="00000A"/>
          <w:sz w:val="28"/>
          <w:szCs w:val="28"/>
          <w:lang w:eastAsia="ru-RU"/>
        </w:rPr>
        <w:t xml:space="preserve"> В 2021 году произошло снижение показателя, как в Вологодской области, так и по Северо-Западному федеральному округе и России в целом.</w:t>
      </w:r>
    </w:p>
    <w:p w:rsidR="006334FA" w:rsidRDefault="006334FA" w:rsidP="006334FA">
      <w:pPr>
        <w:pStyle w:val="44"/>
        <w:ind w:firstLine="0"/>
        <w:rPr>
          <w:i/>
        </w:rPr>
      </w:pPr>
    </w:p>
    <w:p w:rsidR="006334FA" w:rsidRDefault="006334FA" w:rsidP="006334FA">
      <w:pPr>
        <w:spacing w:after="0" w:line="240" w:lineRule="auto"/>
        <w:jc w:val="both"/>
        <w:rPr>
          <w:rFonts w:ascii="Times New Roman" w:hAnsi="Times New Roman"/>
          <w:bCs/>
          <w:sz w:val="24"/>
          <w:szCs w:val="24"/>
        </w:rPr>
      </w:pPr>
      <w:r w:rsidRPr="005F56E4">
        <w:rPr>
          <w:rFonts w:ascii="Times New Roman" w:hAnsi="Times New Roman"/>
          <w:bCs/>
          <w:sz w:val="24"/>
          <w:szCs w:val="24"/>
        </w:rPr>
        <w:t>Доля занятого населения в возрасте 25–64 лет, имеющего высшее образование в общей численности занятого населения соответствующей возрастной группы, %</w:t>
      </w:r>
    </w:p>
    <w:tbl>
      <w:tblPr>
        <w:tblStyle w:val="aa"/>
        <w:tblW w:w="0" w:type="auto"/>
        <w:tblInd w:w="108" w:type="dxa"/>
        <w:tblLook w:val="04A0" w:firstRow="1" w:lastRow="0" w:firstColumn="1" w:lastColumn="0" w:noHBand="0" w:noVBand="1"/>
      </w:tblPr>
      <w:tblGrid>
        <w:gridCol w:w="3998"/>
        <w:gridCol w:w="822"/>
        <w:gridCol w:w="850"/>
        <w:gridCol w:w="851"/>
        <w:gridCol w:w="850"/>
        <w:gridCol w:w="851"/>
        <w:gridCol w:w="1134"/>
      </w:tblGrid>
      <w:tr w:rsidR="006334FA" w:rsidRPr="0009553C" w:rsidTr="0009553C">
        <w:tc>
          <w:tcPr>
            <w:tcW w:w="3998" w:type="dxa"/>
          </w:tcPr>
          <w:p w:rsidR="006334FA" w:rsidRPr="0009553C" w:rsidRDefault="006334FA" w:rsidP="006A2FBD">
            <w:pPr>
              <w:spacing w:after="0" w:line="240" w:lineRule="auto"/>
              <w:jc w:val="both"/>
              <w:rPr>
                <w:rFonts w:ascii="Times New Roman" w:hAnsi="Times New Roman"/>
                <w:bCs/>
              </w:rPr>
            </w:pPr>
          </w:p>
        </w:tc>
        <w:tc>
          <w:tcPr>
            <w:tcW w:w="82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2016</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2017</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2018</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2019</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2020</w:t>
            </w:r>
          </w:p>
        </w:tc>
        <w:tc>
          <w:tcPr>
            <w:tcW w:w="1134" w:type="dxa"/>
            <w:shd w:val="clear" w:color="auto" w:fill="auto"/>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2021</w:t>
            </w:r>
          </w:p>
        </w:tc>
      </w:tr>
      <w:tr w:rsidR="006334FA" w:rsidRPr="0009553C" w:rsidTr="0009553C">
        <w:tc>
          <w:tcPr>
            <w:tcW w:w="3998" w:type="dxa"/>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Вологодская область</w:t>
            </w:r>
          </w:p>
        </w:tc>
        <w:tc>
          <w:tcPr>
            <w:tcW w:w="82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26,0</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26,6</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27,6</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28,5</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28,7</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26,8</w:t>
            </w:r>
          </w:p>
        </w:tc>
      </w:tr>
      <w:tr w:rsidR="006334FA" w:rsidRPr="0009553C" w:rsidTr="0009553C">
        <w:tc>
          <w:tcPr>
            <w:tcW w:w="3998" w:type="dxa"/>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Северо-Западный федеральный округ</w:t>
            </w:r>
          </w:p>
        </w:tc>
        <w:tc>
          <w:tcPr>
            <w:tcW w:w="82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34,8</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35,4</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36,0</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35,7</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37,3</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36,4</w:t>
            </w:r>
          </w:p>
        </w:tc>
      </w:tr>
      <w:tr w:rsidR="006334FA" w:rsidRPr="0009553C" w:rsidTr="0009553C">
        <w:tc>
          <w:tcPr>
            <w:tcW w:w="3998" w:type="dxa"/>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Российская Федерация</w:t>
            </w:r>
          </w:p>
        </w:tc>
        <w:tc>
          <w:tcPr>
            <w:tcW w:w="82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34,3</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35,1</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35,1</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35,2</w:t>
            </w:r>
          </w:p>
        </w:tc>
        <w:tc>
          <w:tcPr>
            <w:tcW w:w="851"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36,5</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35,7</w:t>
            </w:r>
          </w:p>
        </w:tc>
      </w:tr>
    </w:tbl>
    <w:p w:rsidR="006334FA" w:rsidRDefault="006334FA" w:rsidP="006334FA">
      <w:pPr>
        <w:spacing w:after="0" w:line="240" w:lineRule="auto"/>
        <w:jc w:val="both"/>
        <w:rPr>
          <w:rFonts w:ascii="Times New Roman" w:hAnsi="Times New Roman"/>
          <w:bCs/>
          <w:sz w:val="24"/>
          <w:szCs w:val="24"/>
        </w:rPr>
      </w:pPr>
    </w:p>
    <w:p w:rsidR="006334FA" w:rsidRPr="002C1D59" w:rsidRDefault="006334FA" w:rsidP="0009553C">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Численность студентов на 10</w:t>
      </w:r>
      <w:r>
        <w:rPr>
          <w:rFonts w:ascii="Times New Roman" w:eastAsia="Times New Roman" w:hAnsi="Times New Roman"/>
          <w:color w:val="00000A"/>
          <w:sz w:val="28"/>
          <w:szCs w:val="28"/>
          <w:lang w:eastAsia="ru-RU"/>
        </w:rPr>
        <w:t xml:space="preserve"> </w:t>
      </w:r>
      <w:r w:rsidRPr="002C1D59">
        <w:rPr>
          <w:rFonts w:ascii="Times New Roman" w:eastAsia="Times New Roman" w:hAnsi="Times New Roman"/>
          <w:color w:val="00000A"/>
          <w:sz w:val="28"/>
          <w:szCs w:val="28"/>
          <w:lang w:eastAsia="ru-RU"/>
        </w:rPr>
        <w:t xml:space="preserve">000 населения 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w:t>
      </w:r>
      <w:r>
        <w:rPr>
          <w:rFonts w:ascii="Times New Roman" w:eastAsia="Times New Roman" w:hAnsi="Times New Roman"/>
          <w:color w:val="00000A"/>
          <w:sz w:val="28"/>
          <w:szCs w:val="28"/>
          <w:lang w:eastAsia="ru-RU"/>
        </w:rPr>
        <w:t>достаточно низкая, по сравнению со средними значениями по Российской Федерации и Северо-Западному федеральному округу</w:t>
      </w:r>
      <w:r w:rsidRPr="002C1D59">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 xml:space="preserve"> В 2021 году по сравнению с 2020 годом, показатель почти не изменился.</w:t>
      </w:r>
    </w:p>
    <w:p w:rsidR="006334FA" w:rsidRPr="002C1D59" w:rsidRDefault="006334FA" w:rsidP="006334FA">
      <w:pPr>
        <w:suppressAutoHyphens/>
        <w:spacing w:after="0" w:line="240" w:lineRule="auto"/>
        <w:ind w:firstLine="567"/>
        <w:jc w:val="center"/>
        <w:rPr>
          <w:rFonts w:ascii="Times New Roman" w:eastAsia="Times New Roman" w:hAnsi="Times New Roman"/>
          <w:color w:val="00000A"/>
          <w:sz w:val="28"/>
          <w:szCs w:val="28"/>
          <w:lang w:eastAsia="ru-RU"/>
        </w:rPr>
      </w:pPr>
    </w:p>
    <w:p w:rsidR="006334FA" w:rsidRPr="005F56E4" w:rsidRDefault="006334FA" w:rsidP="006334FA">
      <w:pPr>
        <w:suppressAutoHyphens/>
        <w:spacing w:after="0" w:line="240" w:lineRule="auto"/>
        <w:jc w:val="both"/>
        <w:rPr>
          <w:rFonts w:ascii="Times New Roman" w:eastAsia="Times New Roman" w:hAnsi="Times New Roman"/>
          <w:b/>
          <w:color w:val="00000A"/>
          <w:sz w:val="24"/>
          <w:szCs w:val="24"/>
          <w:lang w:eastAsia="ru-RU"/>
        </w:rPr>
      </w:pPr>
      <w:r w:rsidRPr="005F56E4">
        <w:rPr>
          <w:rFonts w:ascii="Times New Roman" w:eastAsia="Times New Roman" w:hAnsi="Times New Roman"/>
          <w:bCs/>
          <w:color w:val="00000A"/>
          <w:sz w:val="24"/>
          <w:szCs w:val="24"/>
          <w:lang w:eastAsia="ru-RU"/>
        </w:rPr>
        <w:t>Численность студентов, обучающихся по образовательным программам высшего образования - программам бакалавриата, специалитета, магистратуры, на 10 000 человек населения</w:t>
      </w:r>
    </w:p>
    <w:tbl>
      <w:tblPr>
        <w:tblStyle w:val="aa"/>
        <w:tblW w:w="0" w:type="auto"/>
        <w:tblInd w:w="108" w:type="dxa"/>
        <w:tblLook w:val="04A0" w:firstRow="1" w:lastRow="0" w:firstColumn="1" w:lastColumn="0" w:noHBand="0" w:noVBand="1"/>
      </w:tblPr>
      <w:tblGrid>
        <w:gridCol w:w="3686"/>
        <w:gridCol w:w="992"/>
        <w:gridCol w:w="992"/>
        <w:gridCol w:w="1134"/>
        <w:gridCol w:w="993"/>
        <w:gridCol w:w="850"/>
        <w:gridCol w:w="709"/>
      </w:tblGrid>
      <w:tr w:rsidR="006334FA" w:rsidRPr="0009553C" w:rsidTr="006A2FBD">
        <w:tc>
          <w:tcPr>
            <w:tcW w:w="3686" w:type="dxa"/>
          </w:tcPr>
          <w:p w:rsidR="006334FA" w:rsidRPr="0009553C" w:rsidRDefault="006334FA" w:rsidP="006A2FBD">
            <w:pPr>
              <w:spacing w:after="0" w:line="240" w:lineRule="auto"/>
              <w:jc w:val="both"/>
              <w:rPr>
                <w:rFonts w:ascii="Times New Roman" w:hAnsi="Times New Roman"/>
                <w:bCs/>
              </w:rPr>
            </w:pP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2016</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2017</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2018</w:t>
            </w:r>
          </w:p>
        </w:tc>
        <w:tc>
          <w:tcPr>
            <w:tcW w:w="993"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2019</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2020</w:t>
            </w:r>
          </w:p>
        </w:tc>
        <w:tc>
          <w:tcPr>
            <w:tcW w:w="709"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2021</w:t>
            </w:r>
          </w:p>
        </w:tc>
      </w:tr>
      <w:tr w:rsidR="006334FA" w:rsidRPr="0009553C" w:rsidTr="006A2FBD">
        <w:tc>
          <w:tcPr>
            <w:tcW w:w="3686" w:type="dxa"/>
            <w:shd w:val="clear" w:color="auto" w:fill="auto"/>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Вологодская область</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176</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162</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159</w:t>
            </w:r>
          </w:p>
        </w:tc>
        <w:tc>
          <w:tcPr>
            <w:tcW w:w="993"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158</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162</w:t>
            </w:r>
          </w:p>
        </w:tc>
        <w:tc>
          <w:tcPr>
            <w:tcW w:w="709"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160</w:t>
            </w:r>
          </w:p>
        </w:tc>
      </w:tr>
      <w:tr w:rsidR="006334FA" w:rsidRPr="0009553C" w:rsidTr="006A2FBD">
        <w:tc>
          <w:tcPr>
            <w:tcW w:w="3686" w:type="dxa"/>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Северо-Западный федеральный округ</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310</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301</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300</w:t>
            </w:r>
          </w:p>
        </w:tc>
        <w:tc>
          <w:tcPr>
            <w:tcW w:w="993"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300</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304</w:t>
            </w:r>
          </w:p>
        </w:tc>
        <w:tc>
          <w:tcPr>
            <w:tcW w:w="709"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308</w:t>
            </w:r>
          </w:p>
        </w:tc>
      </w:tr>
      <w:tr w:rsidR="006334FA" w:rsidRPr="0009553C" w:rsidTr="006A2FBD">
        <w:tc>
          <w:tcPr>
            <w:tcW w:w="3686" w:type="dxa"/>
          </w:tcPr>
          <w:p w:rsidR="006334FA" w:rsidRPr="0009553C" w:rsidRDefault="006334FA" w:rsidP="006A2FBD">
            <w:pPr>
              <w:spacing w:after="0" w:line="240" w:lineRule="auto"/>
              <w:jc w:val="both"/>
              <w:rPr>
                <w:rFonts w:ascii="Times New Roman" w:hAnsi="Times New Roman"/>
                <w:bCs/>
              </w:rPr>
            </w:pPr>
            <w:r w:rsidRPr="0009553C">
              <w:rPr>
                <w:rFonts w:ascii="Times New Roman" w:hAnsi="Times New Roman"/>
                <w:bCs/>
              </w:rPr>
              <w:t>Российская Федерация</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300</w:t>
            </w:r>
          </w:p>
        </w:tc>
        <w:tc>
          <w:tcPr>
            <w:tcW w:w="992"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289</w:t>
            </w:r>
          </w:p>
        </w:tc>
        <w:tc>
          <w:tcPr>
            <w:tcW w:w="1134"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284</w:t>
            </w:r>
          </w:p>
        </w:tc>
        <w:tc>
          <w:tcPr>
            <w:tcW w:w="993"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277</w:t>
            </w:r>
          </w:p>
        </w:tc>
        <w:tc>
          <w:tcPr>
            <w:tcW w:w="850"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277</w:t>
            </w:r>
          </w:p>
        </w:tc>
        <w:tc>
          <w:tcPr>
            <w:tcW w:w="709" w:type="dxa"/>
          </w:tcPr>
          <w:p w:rsidR="006334FA" w:rsidRPr="0009553C" w:rsidRDefault="006334FA" w:rsidP="006A2FBD">
            <w:pPr>
              <w:spacing w:after="0" w:line="240" w:lineRule="auto"/>
              <w:jc w:val="center"/>
              <w:rPr>
                <w:rFonts w:ascii="Times New Roman" w:hAnsi="Times New Roman"/>
                <w:bCs/>
              </w:rPr>
            </w:pPr>
            <w:r w:rsidRPr="0009553C">
              <w:rPr>
                <w:rFonts w:ascii="Times New Roman" w:hAnsi="Times New Roman"/>
                <w:bCs/>
              </w:rPr>
              <w:t>278</w:t>
            </w:r>
          </w:p>
        </w:tc>
      </w:tr>
    </w:tbl>
    <w:p w:rsidR="006334FA" w:rsidRPr="005C4343" w:rsidRDefault="006334FA" w:rsidP="005619D7">
      <w:pPr>
        <w:spacing w:after="0" w:line="240" w:lineRule="auto"/>
        <w:jc w:val="center"/>
      </w:pPr>
      <w:bookmarkStart w:id="27" w:name="_Toc22542999"/>
    </w:p>
    <w:p w:rsidR="006334FA" w:rsidRPr="005C4343" w:rsidRDefault="006334FA" w:rsidP="005619D7">
      <w:pPr>
        <w:pStyle w:val="44"/>
        <w:ind w:firstLine="0"/>
        <w:rPr>
          <w:sz w:val="28"/>
          <w:szCs w:val="32"/>
        </w:rPr>
      </w:pPr>
      <w:r w:rsidRPr="005C4343">
        <w:rPr>
          <w:sz w:val="28"/>
          <w:szCs w:val="32"/>
        </w:rPr>
        <w:t>Инновационный потенциал</w:t>
      </w:r>
      <w:bookmarkEnd w:id="27"/>
    </w:p>
    <w:p w:rsidR="006334FA" w:rsidRPr="00A22E09" w:rsidRDefault="006334FA" w:rsidP="006A2FBD">
      <w:pPr>
        <w:pStyle w:val="44"/>
      </w:pPr>
    </w:p>
    <w:p w:rsidR="006334FA" w:rsidRDefault="006334FA" w:rsidP="006A2FBD">
      <w:pPr>
        <w:suppressAutoHyphens/>
        <w:spacing w:after="0" w:line="240" w:lineRule="auto"/>
        <w:ind w:firstLine="709"/>
        <w:jc w:val="both"/>
        <w:rPr>
          <w:rFonts w:ascii="Times New Roman" w:eastAsia="Times New Roman" w:hAnsi="Times New Roman"/>
          <w:color w:val="00000A"/>
          <w:sz w:val="28"/>
          <w:szCs w:val="24"/>
          <w:lang w:eastAsia="ru-RU"/>
        </w:rPr>
      </w:pPr>
      <w:r w:rsidRPr="0093766D">
        <w:rPr>
          <w:rFonts w:ascii="Times New Roman" w:eastAsia="Times New Roman" w:hAnsi="Times New Roman"/>
          <w:color w:val="00000A"/>
          <w:sz w:val="28"/>
          <w:szCs w:val="28"/>
          <w:lang w:eastAsia="ru-RU"/>
        </w:rPr>
        <w:t xml:space="preserve">Данные мониторинга характеризующие ресурсную базу НИОКР и инновационной деятельности региона, показывают что Вологодская область значительно отстает от среднероссийских показателей, вместе с тем уступая и средним показателям по Северо-Западному федеральному округу. Лишь по нескольким показателям Вологодская область находится на одном уровне со средними показателями по России. </w:t>
      </w:r>
      <w:r>
        <w:rPr>
          <w:rFonts w:ascii="Times New Roman" w:eastAsia="Times New Roman" w:hAnsi="Times New Roman"/>
          <w:color w:val="00000A"/>
          <w:sz w:val="28"/>
          <w:szCs w:val="28"/>
          <w:lang w:eastAsia="ru-RU"/>
        </w:rPr>
        <w:t>Положительным является то, что в целом,</w:t>
      </w:r>
      <w:r w:rsidRPr="0093766D">
        <w:rPr>
          <w:rFonts w:ascii="Times New Roman" w:eastAsia="Times New Roman" w:hAnsi="Times New Roman"/>
          <w:color w:val="00000A"/>
          <w:sz w:val="28"/>
          <w:szCs w:val="28"/>
          <w:lang w:eastAsia="ru-RU"/>
        </w:rPr>
        <w:t xml:space="preserve"> с 201</w:t>
      </w:r>
      <w:r>
        <w:rPr>
          <w:rFonts w:ascii="Times New Roman" w:eastAsia="Times New Roman" w:hAnsi="Times New Roman"/>
          <w:color w:val="00000A"/>
          <w:sz w:val="28"/>
          <w:szCs w:val="28"/>
          <w:lang w:eastAsia="ru-RU"/>
        </w:rPr>
        <w:t>6</w:t>
      </w:r>
      <w:r w:rsidRPr="0093766D">
        <w:rPr>
          <w:rFonts w:ascii="Times New Roman" w:eastAsia="Times New Roman" w:hAnsi="Times New Roman"/>
          <w:color w:val="00000A"/>
          <w:sz w:val="28"/>
          <w:szCs w:val="28"/>
          <w:lang w:eastAsia="ru-RU"/>
        </w:rPr>
        <w:t xml:space="preserve"> года по 20</w:t>
      </w:r>
      <w:r>
        <w:rPr>
          <w:rFonts w:ascii="Times New Roman" w:eastAsia="Times New Roman" w:hAnsi="Times New Roman"/>
          <w:color w:val="00000A"/>
          <w:sz w:val="28"/>
          <w:szCs w:val="28"/>
          <w:lang w:eastAsia="ru-RU"/>
        </w:rPr>
        <w:t>21</w:t>
      </w:r>
      <w:r w:rsidRPr="0093766D">
        <w:rPr>
          <w:rFonts w:ascii="Times New Roman" w:eastAsia="Times New Roman" w:hAnsi="Times New Roman"/>
          <w:color w:val="00000A"/>
          <w:sz w:val="28"/>
          <w:szCs w:val="28"/>
          <w:lang w:eastAsia="ru-RU"/>
        </w:rPr>
        <w:t xml:space="preserve"> год </w:t>
      </w:r>
      <w:r>
        <w:rPr>
          <w:rFonts w:ascii="Times New Roman" w:eastAsia="Times New Roman" w:hAnsi="Times New Roman"/>
          <w:color w:val="00000A"/>
          <w:sz w:val="28"/>
          <w:szCs w:val="28"/>
          <w:lang w:eastAsia="ru-RU"/>
        </w:rPr>
        <w:t>показатели данной категории в Вологодской области росли</w:t>
      </w:r>
      <w:r w:rsidRPr="0093766D">
        <w:rPr>
          <w:rFonts w:ascii="Times New Roman" w:eastAsia="Times New Roman" w:hAnsi="Times New Roman"/>
          <w:color w:val="00000A"/>
          <w:sz w:val="28"/>
          <w:szCs w:val="28"/>
          <w:lang w:eastAsia="ru-RU"/>
        </w:rPr>
        <w:t xml:space="preserve">. </w:t>
      </w:r>
      <w:r w:rsidRPr="009405CE">
        <w:rPr>
          <w:rFonts w:ascii="Times New Roman" w:eastAsia="Times New Roman" w:hAnsi="Times New Roman"/>
          <w:color w:val="00000A"/>
          <w:sz w:val="28"/>
          <w:szCs w:val="24"/>
          <w:lang w:eastAsia="ru-RU"/>
        </w:rPr>
        <w:t>Однако, в 2021 году доля организаций, осуществлявших технологические инновации и доля инновационных товаров, работ и услуг в общем объеме отгруженных товаров снизились.</w:t>
      </w:r>
    </w:p>
    <w:p w:rsidR="00663D09" w:rsidRDefault="00663D09"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9E4CE2">
        <w:rPr>
          <w:rFonts w:ascii="Times New Roman" w:eastAsia="Times New Roman" w:hAnsi="Times New Roman"/>
          <w:color w:val="00000A"/>
          <w:sz w:val="24"/>
          <w:szCs w:val="24"/>
          <w:lang w:eastAsia="ru-RU"/>
        </w:rPr>
        <w:t>Доля внутренних затрат на исследования и разработки, в % к валовому</w:t>
      </w:r>
      <w:r w:rsidR="00663D09">
        <w:rPr>
          <w:rFonts w:ascii="Times New Roman" w:eastAsia="Times New Roman" w:hAnsi="Times New Roman"/>
          <w:color w:val="00000A"/>
          <w:sz w:val="24"/>
          <w:szCs w:val="24"/>
          <w:lang w:eastAsia="ru-RU"/>
        </w:rPr>
        <w:t xml:space="preserve"> </w:t>
      </w:r>
      <w:r w:rsidRPr="009E4CE2">
        <w:rPr>
          <w:rFonts w:ascii="Times New Roman" w:eastAsia="Times New Roman" w:hAnsi="Times New Roman"/>
          <w:color w:val="00000A"/>
          <w:sz w:val="24"/>
          <w:szCs w:val="24"/>
          <w:lang w:eastAsia="ru-RU"/>
        </w:rPr>
        <w:t>региональному продукту (ВРП)</w:t>
      </w:r>
    </w:p>
    <w:tbl>
      <w:tblPr>
        <w:tblStyle w:val="aa"/>
        <w:tblW w:w="0" w:type="auto"/>
        <w:tblInd w:w="108" w:type="dxa"/>
        <w:tblLook w:val="04A0" w:firstRow="1" w:lastRow="0" w:firstColumn="1" w:lastColumn="0" w:noHBand="0" w:noVBand="1"/>
      </w:tblPr>
      <w:tblGrid>
        <w:gridCol w:w="4395"/>
        <w:gridCol w:w="708"/>
        <w:gridCol w:w="993"/>
        <w:gridCol w:w="992"/>
        <w:gridCol w:w="817"/>
        <w:gridCol w:w="1451"/>
      </w:tblGrid>
      <w:tr w:rsidR="006334FA" w:rsidRPr="006A2FBD" w:rsidTr="006A2FBD">
        <w:tc>
          <w:tcPr>
            <w:tcW w:w="4395" w:type="dxa"/>
          </w:tcPr>
          <w:p w:rsidR="006334FA" w:rsidRPr="006A2FBD" w:rsidRDefault="006334FA" w:rsidP="006A2FBD">
            <w:pPr>
              <w:spacing w:after="0" w:line="240" w:lineRule="auto"/>
              <w:jc w:val="both"/>
              <w:rPr>
                <w:rFonts w:ascii="Times New Roman" w:hAnsi="Times New Roman"/>
              </w:rPr>
            </w:pPr>
          </w:p>
        </w:tc>
        <w:tc>
          <w:tcPr>
            <w:tcW w:w="708"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2016</w:t>
            </w:r>
          </w:p>
        </w:tc>
        <w:tc>
          <w:tcPr>
            <w:tcW w:w="993"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2017</w:t>
            </w:r>
          </w:p>
        </w:tc>
        <w:tc>
          <w:tcPr>
            <w:tcW w:w="992"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2018</w:t>
            </w:r>
          </w:p>
        </w:tc>
        <w:tc>
          <w:tcPr>
            <w:tcW w:w="817"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2019</w:t>
            </w:r>
          </w:p>
        </w:tc>
        <w:tc>
          <w:tcPr>
            <w:tcW w:w="1451" w:type="dxa"/>
            <w:shd w:val="clear" w:color="auto" w:fill="auto"/>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2020</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Вологодская область</w:t>
            </w:r>
          </w:p>
        </w:tc>
        <w:tc>
          <w:tcPr>
            <w:tcW w:w="70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0,09</w:t>
            </w:r>
          </w:p>
        </w:tc>
        <w:tc>
          <w:tcPr>
            <w:tcW w:w="99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0,09</w:t>
            </w:r>
          </w:p>
        </w:tc>
        <w:tc>
          <w:tcPr>
            <w:tcW w:w="99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0,10</w:t>
            </w:r>
          </w:p>
        </w:tc>
        <w:tc>
          <w:tcPr>
            <w:tcW w:w="817"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0,11</w:t>
            </w:r>
          </w:p>
        </w:tc>
        <w:tc>
          <w:tcPr>
            <w:tcW w:w="145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0,13</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Северо-Западный федеральный округ</w:t>
            </w:r>
          </w:p>
        </w:tc>
        <w:tc>
          <w:tcPr>
            <w:tcW w:w="70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1,71</w:t>
            </w:r>
          </w:p>
        </w:tc>
        <w:tc>
          <w:tcPr>
            <w:tcW w:w="99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1,72</w:t>
            </w:r>
          </w:p>
        </w:tc>
        <w:tc>
          <w:tcPr>
            <w:tcW w:w="99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1,45</w:t>
            </w:r>
          </w:p>
        </w:tc>
        <w:tc>
          <w:tcPr>
            <w:tcW w:w="817"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1,56</w:t>
            </w:r>
          </w:p>
        </w:tc>
        <w:tc>
          <w:tcPr>
            <w:tcW w:w="145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1,46</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Российская Федерация</w:t>
            </w:r>
          </w:p>
        </w:tc>
        <w:tc>
          <w:tcPr>
            <w:tcW w:w="70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1,36</w:t>
            </w:r>
          </w:p>
        </w:tc>
        <w:tc>
          <w:tcPr>
            <w:tcW w:w="99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1,36</w:t>
            </w:r>
          </w:p>
        </w:tc>
        <w:tc>
          <w:tcPr>
            <w:tcW w:w="99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1,14</w:t>
            </w:r>
          </w:p>
        </w:tc>
        <w:tc>
          <w:tcPr>
            <w:tcW w:w="817"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1,19</w:t>
            </w:r>
          </w:p>
        </w:tc>
        <w:tc>
          <w:tcPr>
            <w:tcW w:w="145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1,25</w:t>
            </w:r>
          </w:p>
        </w:tc>
      </w:tr>
    </w:tbl>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Доля затрат на технологические инновации, в общем объеме отгруженных товаров, выполненных работ, услуг, %</w:t>
      </w:r>
    </w:p>
    <w:tbl>
      <w:tblPr>
        <w:tblStyle w:val="aa"/>
        <w:tblW w:w="9356" w:type="dxa"/>
        <w:tblInd w:w="108" w:type="dxa"/>
        <w:tblLook w:val="04A0" w:firstRow="1" w:lastRow="0" w:firstColumn="1" w:lastColumn="0" w:noHBand="0" w:noVBand="1"/>
      </w:tblPr>
      <w:tblGrid>
        <w:gridCol w:w="3758"/>
        <w:gridCol w:w="1066"/>
        <w:gridCol w:w="964"/>
        <w:gridCol w:w="964"/>
        <w:gridCol w:w="1093"/>
        <w:gridCol w:w="802"/>
        <w:gridCol w:w="709"/>
      </w:tblGrid>
      <w:tr w:rsidR="006334FA" w:rsidRPr="006A2FBD" w:rsidTr="006A2FBD">
        <w:tc>
          <w:tcPr>
            <w:tcW w:w="3758" w:type="dxa"/>
          </w:tcPr>
          <w:p w:rsidR="006334FA" w:rsidRPr="006A2FBD" w:rsidRDefault="006334FA" w:rsidP="006A2FBD">
            <w:pPr>
              <w:spacing w:after="0" w:line="240" w:lineRule="auto"/>
              <w:jc w:val="both"/>
              <w:rPr>
                <w:rFonts w:ascii="Times New Roman" w:hAnsi="Times New Roman"/>
              </w:rPr>
            </w:pPr>
          </w:p>
        </w:tc>
        <w:tc>
          <w:tcPr>
            <w:tcW w:w="1066"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2016</w:t>
            </w:r>
          </w:p>
        </w:tc>
        <w:tc>
          <w:tcPr>
            <w:tcW w:w="964"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2017</w:t>
            </w:r>
          </w:p>
        </w:tc>
        <w:tc>
          <w:tcPr>
            <w:tcW w:w="964"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2018</w:t>
            </w:r>
          </w:p>
        </w:tc>
        <w:tc>
          <w:tcPr>
            <w:tcW w:w="1093"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2019</w:t>
            </w:r>
          </w:p>
        </w:tc>
        <w:tc>
          <w:tcPr>
            <w:tcW w:w="802"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2020</w:t>
            </w:r>
          </w:p>
        </w:tc>
        <w:tc>
          <w:tcPr>
            <w:tcW w:w="709" w:type="dxa"/>
            <w:shd w:val="clear" w:color="auto" w:fill="auto"/>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2021</w:t>
            </w:r>
          </w:p>
        </w:tc>
      </w:tr>
      <w:tr w:rsidR="006334FA" w:rsidRPr="006A2FBD" w:rsidTr="006A2FBD">
        <w:tc>
          <w:tcPr>
            <w:tcW w:w="3758"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Вологодская область</w:t>
            </w:r>
          </w:p>
        </w:tc>
        <w:tc>
          <w:tcPr>
            <w:tcW w:w="106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0,2</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0,2</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0,1</w:t>
            </w:r>
          </w:p>
        </w:tc>
        <w:tc>
          <w:tcPr>
            <w:tcW w:w="10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0,2</w:t>
            </w:r>
          </w:p>
        </w:tc>
        <w:tc>
          <w:tcPr>
            <w:tcW w:w="80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0,3</w:t>
            </w:r>
          </w:p>
        </w:tc>
        <w:tc>
          <w:tcPr>
            <w:tcW w:w="7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0,2</w:t>
            </w:r>
          </w:p>
        </w:tc>
      </w:tr>
      <w:tr w:rsidR="006334FA" w:rsidRPr="006A2FBD" w:rsidTr="006A2FBD">
        <w:tc>
          <w:tcPr>
            <w:tcW w:w="3758"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Северо-Западный федеральный округ</w:t>
            </w:r>
          </w:p>
        </w:tc>
        <w:tc>
          <w:tcPr>
            <w:tcW w:w="106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1,7</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2,0</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1,6</w:t>
            </w:r>
          </w:p>
        </w:tc>
        <w:tc>
          <w:tcPr>
            <w:tcW w:w="10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1,8</w:t>
            </w:r>
          </w:p>
        </w:tc>
        <w:tc>
          <w:tcPr>
            <w:tcW w:w="80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1,7</w:t>
            </w:r>
          </w:p>
        </w:tc>
        <w:tc>
          <w:tcPr>
            <w:tcW w:w="7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1,5</w:t>
            </w:r>
          </w:p>
        </w:tc>
      </w:tr>
      <w:tr w:rsidR="006334FA" w:rsidRPr="006A2FBD" w:rsidTr="006A2FBD">
        <w:tc>
          <w:tcPr>
            <w:tcW w:w="3758"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Российская Федерация</w:t>
            </w:r>
          </w:p>
        </w:tc>
        <w:tc>
          <w:tcPr>
            <w:tcW w:w="106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2,5</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2,4</w:t>
            </w:r>
          </w:p>
        </w:tc>
        <w:tc>
          <w:tcPr>
            <w:tcW w:w="96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w:t>
            </w:r>
          </w:p>
        </w:tc>
        <w:tc>
          <w:tcPr>
            <w:tcW w:w="10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w:t>
            </w:r>
          </w:p>
        </w:tc>
        <w:tc>
          <w:tcPr>
            <w:tcW w:w="80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w:t>
            </w:r>
          </w:p>
        </w:tc>
        <w:tc>
          <w:tcPr>
            <w:tcW w:w="7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w:t>
            </w:r>
          </w:p>
        </w:tc>
      </w:tr>
    </w:tbl>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Численность исследователей, выполнявших научные исследования и разработки, на 10000 занятых в экономике, человек</w:t>
      </w:r>
    </w:p>
    <w:tbl>
      <w:tblPr>
        <w:tblStyle w:val="aa"/>
        <w:tblW w:w="0" w:type="auto"/>
        <w:tblInd w:w="108" w:type="dxa"/>
        <w:tblLook w:val="04A0" w:firstRow="1" w:lastRow="0" w:firstColumn="1" w:lastColumn="0" w:noHBand="0" w:noVBand="1"/>
      </w:tblPr>
      <w:tblGrid>
        <w:gridCol w:w="3816"/>
        <w:gridCol w:w="1076"/>
        <w:gridCol w:w="972"/>
        <w:gridCol w:w="971"/>
        <w:gridCol w:w="1103"/>
        <w:gridCol w:w="828"/>
        <w:gridCol w:w="696"/>
      </w:tblGrid>
      <w:tr w:rsidR="006334FA" w:rsidRPr="006A2FBD" w:rsidTr="006A2FBD">
        <w:tc>
          <w:tcPr>
            <w:tcW w:w="3816" w:type="dxa"/>
          </w:tcPr>
          <w:p w:rsidR="006334FA" w:rsidRPr="006A2FBD" w:rsidRDefault="006334FA" w:rsidP="006A2FBD">
            <w:pPr>
              <w:spacing w:after="0" w:line="240" w:lineRule="auto"/>
              <w:jc w:val="both"/>
              <w:rPr>
                <w:rFonts w:ascii="Times New Roman" w:hAnsi="Times New Roman"/>
              </w:rPr>
            </w:pPr>
          </w:p>
        </w:tc>
        <w:tc>
          <w:tcPr>
            <w:tcW w:w="1076"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2016</w:t>
            </w:r>
          </w:p>
        </w:tc>
        <w:tc>
          <w:tcPr>
            <w:tcW w:w="972"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2017</w:t>
            </w:r>
          </w:p>
        </w:tc>
        <w:tc>
          <w:tcPr>
            <w:tcW w:w="971"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2018</w:t>
            </w:r>
          </w:p>
        </w:tc>
        <w:tc>
          <w:tcPr>
            <w:tcW w:w="1103"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2019</w:t>
            </w:r>
          </w:p>
        </w:tc>
        <w:tc>
          <w:tcPr>
            <w:tcW w:w="828" w:type="dxa"/>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2020</w:t>
            </w:r>
          </w:p>
        </w:tc>
        <w:tc>
          <w:tcPr>
            <w:tcW w:w="696" w:type="dxa"/>
            <w:shd w:val="clear" w:color="auto" w:fill="auto"/>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2021</w:t>
            </w:r>
          </w:p>
        </w:tc>
      </w:tr>
      <w:tr w:rsidR="006334FA" w:rsidRPr="006A2FBD" w:rsidTr="006A2FBD">
        <w:tc>
          <w:tcPr>
            <w:tcW w:w="3816"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Вологодская область</w:t>
            </w:r>
          </w:p>
        </w:tc>
        <w:tc>
          <w:tcPr>
            <w:tcW w:w="107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6,9</w:t>
            </w:r>
          </w:p>
        </w:tc>
        <w:tc>
          <w:tcPr>
            <w:tcW w:w="97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6,3</w:t>
            </w:r>
          </w:p>
        </w:tc>
        <w:tc>
          <w:tcPr>
            <w:tcW w:w="97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7,4</w:t>
            </w:r>
          </w:p>
        </w:tc>
        <w:tc>
          <w:tcPr>
            <w:tcW w:w="110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8,4</w:t>
            </w:r>
          </w:p>
        </w:tc>
        <w:tc>
          <w:tcPr>
            <w:tcW w:w="82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8,5</w:t>
            </w:r>
          </w:p>
        </w:tc>
        <w:tc>
          <w:tcPr>
            <w:tcW w:w="69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9,6</w:t>
            </w:r>
          </w:p>
        </w:tc>
      </w:tr>
      <w:tr w:rsidR="006334FA" w:rsidRPr="006A2FBD" w:rsidTr="006A2FBD">
        <w:tc>
          <w:tcPr>
            <w:tcW w:w="3816"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Северо-Западный федеральный округ</w:t>
            </w:r>
          </w:p>
        </w:tc>
        <w:tc>
          <w:tcPr>
            <w:tcW w:w="107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67,8</w:t>
            </w:r>
          </w:p>
        </w:tc>
        <w:tc>
          <w:tcPr>
            <w:tcW w:w="97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67,4</w:t>
            </w:r>
          </w:p>
        </w:tc>
        <w:tc>
          <w:tcPr>
            <w:tcW w:w="97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65,8</w:t>
            </w:r>
          </w:p>
        </w:tc>
        <w:tc>
          <w:tcPr>
            <w:tcW w:w="110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65,7</w:t>
            </w:r>
          </w:p>
        </w:tc>
        <w:tc>
          <w:tcPr>
            <w:tcW w:w="82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63,7</w:t>
            </w:r>
          </w:p>
        </w:tc>
        <w:tc>
          <w:tcPr>
            <w:tcW w:w="69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61,4</w:t>
            </w:r>
          </w:p>
        </w:tc>
      </w:tr>
      <w:tr w:rsidR="006334FA" w:rsidRPr="006A2FBD" w:rsidTr="006A2FBD">
        <w:tc>
          <w:tcPr>
            <w:tcW w:w="3816" w:type="dxa"/>
          </w:tcPr>
          <w:p w:rsidR="006334FA" w:rsidRPr="006A2FBD" w:rsidRDefault="006334FA" w:rsidP="006A2FBD">
            <w:pPr>
              <w:spacing w:after="0" w:line="240" w:lineRule="auto"/>
              <w:jc w:val="both"/>
              <w:rPr>
                <w:rFonts w:ascii="Times New Roman" w:hAnsi="Times New Roman"/>
              </w:rPr>
            </w:pPr>
            <w:r w:rsidRPr="006A2FBD">
              <w:rPr>
                <w:rFonts w:ascii="Times New Roman" w:hAnsi="Times New Roman"/>
              </w:rPr>
              <w:t>Российская Федерация</w:t>
            </w:r>
          </w:p>
        </w:tc>
        <w:tc>
          <w:tcPr>
            <w:tcW w:w="107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51,4</w:t>
            </w:r>
          </w:p>
        </w:tc>
        <w:tc>
          <w:tcPr>
            <w:tcW w:w="972"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50,1</w:t>
            </w:r>
          </w:p>
        </w:tc>
        <w:tc>
          <w:tcPr>
            <w:tcW w:w="971"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48,6</w:t>
            </w:r>
          </w:p>
        </w:tc>
        <w:tc>
          <w:tcPr>
            <w:tcW w:w="1103"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49,0</w:t>
            </w:r>
          </w:p>
        </w:tc>
        <w:tc>
          <w:tcPr>
            <w:tcW w:w="828"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49,8</w:t>
            </w:r>
          </w:p>
        </w:tc>
        <w:tc>
          <w:tcPr>
            <w:tcW w:w="696"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49,8</w:t>
            </w:r>
          </w:p>
        </w:tc>
      </w:tr>
    </w:tbl>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1853FA">
        <w:rPr>
          <w:rFonts w:ascii="Times New Roman" w:hAnsi="Times New Roman"/>
          <w:sz w:val="24"/>
          <w:szCs w:val="24"/>
          <w:shd w:val="clear" w:color="auto" w:fill="FFFFFF"/>
        </w:rPr>
        <w:t>Доля внутренних затрат на исследования и разработки в области цифровых технологий, в общем объеме внутренних затрат</w:t>
      </w:r>
      <w:r>
        <w:rPr>
          <w:rFonts w:ascii="Times New Roman" w:hAnsi="Times New Roman"/>
          <w:sz w:val="24"/>
          <w:szCs w:val="24"/>
          <w:shd w:val="clear" w:color="auto" w:fill="FFFFFF"/>
        </w:rPr>
        <w:t xml:space="preserve"> </w:t>
      </w:r>
      <w:r w:rsidRPr="001853FA">
        <w:rPr>
          <w:rFonts w:ascii="Times New Roman" w:hAnsi="Times New Roman"/>
          <w:sz w:val="24"/>
          <w:szCs w:val="24"/>
          <w:shd w:val="clear" w:color="auto" w:fill="FFFFFF"/>
        </w:rPr>
        <w:t>на исследования и разработки</w:t>
      </w:r>
      <w:r w:rsidRPr="005C4343">
        <w:rPr>
          <w:rFonts w:ascii="Times New Roman" w:eastAsia="Times New Roman" w:hAnsi="Times New Roman"/>
          <w:color w:val="00000A"/>
          <w:sz w:val="24"/>
          <w:szCs w:val="24"/>
          <w:lang w:eastAsia="ru-RU"/>
        </w:rPr>
        <w:t xml:space="preserve">, %  </w:t>
      </w:r>
    </w:p>
    <w:tbl>
      <w:tblPr>
        <w:tblStyle w:val="aa"/>
        <w:tblW w:w="0" w:type="auto"/>
        <w:tblInd w:w="108" w:type="dxa"/>
        <w:tblLook w:val="04A0" w:firstRow="1" w:lastRow="0" w:firstColumn="1" w:lastColumn="0" w:noHBand="0" w:noVBand="1"/>
      </w:tblPr>
      <w:tblGrid>
        <w:gridCol w:w="4395"/>
        <w:gridCol w:w="1275"/>
        <w:gridCol w:w="1134"/>
      </w:tblGrid>
      <w:tr w:rsidR="006334FA" w:rsidTr="006A2FBD">
        <w:tc>
          <w:tcPr>
            <w:tcW w:w="4395" w:type="dxa"/>
          </w:tcPr>
          <w:p w:rsidR="006334FA" w:rsidRPr="006A2FBD" w:rsidRDefault="006334FA" w:rsidP="006A2FBD">
            <w:pPr>
              <w:spacing w:after="0" w:line="240" w:lineRule="auto"/>
              <w:jc w:val="both"/>
              <w:rPr>
                <w:rFonts w:ascii="Times New Roman" w:hAnsi="Times New Roman"/>
                <w:bCs/>
              </w:rPr>
            </w:pPr>
          </w:p>
        </w:tc>
        <w:tc>
          <w:tcPr>
            <w:tcW w:w="1275"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1134"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4,6</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7,0</w:t>
            </w:r>
          </w:p>
        </w:tc>
      </w:tr>
      <w:tr w:rsidR="006334FA"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2,7</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8,5</w:t>
            </w:r>
          </w:p>
        </w:tc>
      </w:tr>
      <w:tr w:rsidR="006334FA"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2,8</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2,9</w:t>
            </w:r>
          </w:p>
        </w:tc>
      </w:tr>
    </w:tbl>
    <w:p w:rsidR="006334FA" w:rsidRDefault="006334FA" w:rsidP="006334FA">
      <w:pPr>
        <w:suppressAutoHyphens/>
        <w:spacing w:after="0" w:line="240" w:lineRule="auto"/>
        <w:jc w:val="both"/>
        <w:rPr>
          <w:rFonts w:ascii="Times New Roman" w:hAnsi="Times New Roman"/>
          <w:i/>
          <w:color w:val="00000A"/>
          <w:sz w:val="24"/>
          <w:szCs w:val="24"/>
          <w:lang w:eastAsia="ru-RU"/>
        </w:rPr>
      </w:pPr>
    </w:p>
    <w:p w:rsidR="006334FA" w:rsidRDefault="006334FA" w:rsidP="006334FA">
      <w:pPr>
        <w:suppressAutoHyphens/>
        <w:spacing w:after="0" w:line="240" w:lineRule="auto"/>
        <w:jc w:val="both"/>
        <w:rPr>
          <w:rFonts w:ascii="Times New Roman" w:hAnsi="Times New Roman"/>
          <w:sz w:val="24"/>
          <w:szCs w:val="24"/>
          <w:shd w:val="clear" w:color="auto" w:fill="FFFFFF"/>
        </w:rPr>
      </w:pPr>
      <w:r w:rsidRPr="0070248B">
        <w:rPr>
          <w:rFonts w:ascii="Times New Roman" w:hAnsi="Times New Roman"/>
          <w:sz w:val="24"/>
          <w:szCs w:val="24"/>
          <w:shd w:val="clear" w:color="auto" w:fill="FFFFFF"/>
        </w:rPr>
        <w:t>Доля инновационных товаров, работ, услуг, созданных с использованием результатов интеллектуальной деятельности, права на которые принадлежат российским правообладателям, в общем объеме инновационных товаров, работ, услуг</w:t>
      </w:r>
      <w:r>
        <w:rPr>
          <w:rFonts w:ascii="Times New Roman" w:hAnsi="Times New Roman"/>
          <w:sz w:val="24"/>
          <w:szCs w:val="24"/>
          <w:shd w:val="clear" w:color="auto" w:fill="FFFFFF"/>
        </w:rPr>
        <w:t>, %</w:t>
      </w:r>
    </w:p>
    <w:tbl>
      <w:tblPr>
        <w:tblStyle w:val="aa"/>
        <w:tblW w:w="0" w:type="auto"/>
        <w:tblInd w:w="108" w:type="dxa"/>
        <w:tblLook w:val="04A0" w:firstRow="1" w:lastRow="0" w:firstColumn="1" w:lastColumn="0" w:noHBand="0" w:noVBand="1"/>
      </w:tblPr>
      <w:tblGrid>
        <w:gridCol w:w="4395"/>
        <w:gridCol w:w="1275"/>
        <w:gridCol w:w="1134"/>
      </w:tblGrid>
      <w:tr w:rsidR="006334FA" w:rsidRPr="006A2FBD" w:rsidTr="006A2FBD">
        <w:tc>
          <w:tcPr>
            <w:tcW w:w="4395" w:type="dxa"/>
          </w:tcPr>
          <w:p w:rsidR="006334FA" w:rsidRPr="006A2FBD" w:rsidRDefault="006334FA" w:rsidP="006A2FBD">
            <w:pPr>
              <w:spacing w:after="0" w:line="240" w:lineRule="auto"/>
              <w:jc w:val="both"/>
              <w:rPr>
                <w:rFonts w:ascii="Times New Roman" w:hAnsi="Times New Roman"/>
                <w:bCs/>
              </w:rPr>
            </w:pPr>
          </w:p>
        </w:tc>
        <w:tc>
          <w:tcPr>
            <w:tcW w:w="1275"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1134"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34,5</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13,7</w:t>
            </w:r>
          </w:p>
        </w:tc>
      </w:tr>
      <w:tr w:rsidR="006334FA" w:rsidRPr="006A2FBD" w:rsidTr="006A2FBD">
        <w:tc>
          <w:tcPr>
            <w:tcW w:w="4395"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275"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24,3</w:t>
            </w:r>
          </w:p>
        </w:tc>
        <w:tc>
          <w:tcPr>
            <w:tcW w:w="1134" w:type="dxa"/>
            <w:vAlign w:val="bottom"/>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23,5</w:t>
            </w:r>
          </w:p>
        </w:tc>
      </w:tr>
    </w:tbl>
    <w:p w:rsidR="00663D09" w:rsidRDefault="00663D09" w:rsidP="006334FA">
      <w:pPr>
        <w:suppressAutoHyphens/>
        <w:spacing w:after="0" w:line="240" w:lineRule="auto"/>
        <w:jc w:val="both"/>
        <w:rPr>
          <w:rFonts w:ascii="Times New Roman" w:eastAsia="Times New Roman" w:hAnsi="Times New Roman"/>
          <w:i/>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Доля организаций, осуществлявших технологические инновации, в общем числе обследованных организаций, %</w:t>
      </w:r>
    </w:p>
    <w:tbl>
      <w:tblPr>
        <w:tblStyle w:val="aa"/>
        <w:tblW w:w="9498" w:type="dxa"/>
        <w:tblInd w:w="108" w:type="dxa"/>
        <w:tblLook w:val="04A0" w:firstRow="1" w:lastRow="0" w:firstColumn="1" w:lastColumn="0" w:noHBand="0" w:noVBand="1"/>
      </w:tblPr>
      <w:tblGrid>
        <w:gridCol w:w="4253"/>
        <w:gridCol w:w="1020"/>
        <w:gridCol w:w="1276"/>
        <w:gridCol w:w="1021"/>
        <w:gridCol w:w="935"/>
        <w:gridCol w:w="993"/>
      </w:tblGrid>
      <w:tr w:rsidR="006334FA" w:rsidRPr="006A2FBD" w:rsidTr="006A2FBD">
        <w:tc>
          <w:tcPr>
            <w:tcW w:w="4253" w:type="dxa"/>
          </w:tcPr>
          <w:p w:rsidR="006334FA" w:rsidRPr="006A2FBD" w:rsidRDefault="006334FA" w:rsidP="006A2FBD">
            <w:pPr>
              <w:spacing w:after="0" w:line="240" w:lineRule="auto"/>
              <w:jc w:val="both"/>
              <w:rPr>
                <w:rFonts w:ascii="Times New Roman" w:hAnsi="Times New Roman"/>
                <w:bCs/>
              </w:rPr>
            </w:pPr>
          </w:p>
        </w:tc>
        <w:tc>
          <w:tcPr>
            <w:tcW w:w="102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1276"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021"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935"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993"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425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02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10,8</w:t>
            </w:r>
          </w:p>
        </w:tc>
        <w:tc>
          <w:tcPr>
            <w:tcW w:w="12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10,7</w:t>
            </w:r>
          </w:p>
        </w:tc>
        <w:tc>
          <w:tcPr>
            <w:tcW w:w="10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23,1</w:t>
            </w:r>
          </w:p>
        </w:tc>
        <w:tc>
          <w:tcPr>
            <w:tcW w:w="93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19,4</w:t>
            </w:r>
          </w:p>
        </w:tc>
        <w:tc>
          <w:tcPr>
            <w:tcW w:w="9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15,6</w:t>
            </w:r>
          </w:p>
        </w:tc>
      </w:tr>
      <w:tr w:rsidR="006334FA" w:rsidRPr="006A2FBD" w:rsidTr="006A2FBD">
        <w:tc>
          <w:tcPr>
            <w:tcW w:w="425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02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21,4</w:t>
            </w:r>
          </w:p>
        </w:tc>
        <w:tc>
          <w:tcPr>
            <w:tcW w:w="12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22,3</w:t>
            </w:r>
          </w:p>
        </w:tc>
        <w:tc>
          <w:tcPr>
            <w:tcW w:w="10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22,2</w:t>
            </w:r>
          </w:p>
        </w:tc>
        <w:tc>
          <w:tcPr>
            <w:tcW w:w="93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23,0</w:t>
            </w:r>
          </w:p>
        </w:tc>
        <w:tc>
          <w:tcPr>
            <w:tcW w:w="9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22,8</w:t>
            </w:r>
          </w:p>
        </w:tc>
      </w:tr>
      <w:tr w:rsidR="006334FA" w:rsidRPr="006A2FBD" w:rsidTr="006A2FBD">
        <w:tc>
          <w:tcPr>
            <w:tcW w:w="425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02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20,8</w:t>
            </w:r>
          </w:p>
        </w:tc>
        <w:tc>
          <w:tcPr>
            <w:tcW w:w="12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19,8</w:t>
            </w:r>
          </w:p>
        </w:tc>
        <w:tc>
          <w:tcPr>
            <w:tcW w:w="10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21,6</w:t>
            </w:r>
          </w:p>
        </w:tc>
        <w:tc>
          <w:tcPr>
            <w:tcW w:w="93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23,0</w:t>
            </w:r>
          </w:p>
        </w:tc>
        <w:tc>
          <w:tcPr>
            <w:tcW w:w="99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23,0</w:t>
            </w:r>
          </w:p>
        </w:tc>
      </w:tr>
    </w:tbl>
    <w:p w:rsidR="006334FA" w:rsidRPr="005C4343" w:rsidRDefault="006334FA" w:rsidP="006334FA">
      <w:pPr>
        <w:suppressAutoHyphens/>
        <w:spacing w:after="0" w:line="240" w:lineRule="auto"/>
        <w:jc w:val="both"/>
        <w:rPr>
          <w:rFonts w:ascii="Times New Roman" w:eastAsia="Times New Roman" w:hAnsi="Times New Roman"/>
          <w:i/>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 xml:space="preserve">Доля инновационных товаров, работ, услуг в общем объеме </w:t>
      </w:r>
      <w:r>
        <w:rPr>
          <w:rFonts w:ascii="Times New Roman" w:eastAsia="Times New Roman" w:hAnsi="Times New Roman"/>
          <w:color w:val="00000A"/>
          <w:sz w:val="24"/>
          <w:szCs w:val="24"/>
          <w:lang w:eastAsia="ru-RU"/>
        </w:rPr>
        <w:t>отгруженных</w:t>
      </w:r>
      <w:r w:rsidRPr="005C4343">
        <w:rPr>
          <w:rFonts w:ascii="Times New Roman" w:eastAsia="Times New Roman" w:hAnsi="Times New Roman"/>
          <w:color w:val="00000A"/>
          <w:sz w:val="24"/>
          <w:szCs w:val="24"/>
          <w:lang w:eastAsia="ru-RU"/>
        </w:rPr>
        <w:t xml:space="preserve"> товаров, </w:t>
      </w:r>
      <w:r>
        <w:rPr>
          <w:rFonts w:ascii="Times New Roman" w:eastAsia="Times New Roman" w:hAnsi="Times New Roman"/>
          <w:color w:val="00000A"/>
          <w:sz w:val="24"/>
          <w:szCs w:val="24"/>
          <w:lang w:eastAsia="ru-RU"/>
        </w:rPr>
        <w:t xml:space="preserve">выполненных </w:t>
      </w:r>
      <w:r w:rsidRPr="005C4343">
        <w:rPr>
          <w:rFonts w:ascii="Times New Roman" w:eastAsia="Times New Roman" w:hAnsi="Times New Roman"/>
          <w:color w:val="00000A"/>
          <w:sz w:val="24"/>
          <w:szCs w:val="24"/>
          <w:lang w:eastAsia="ru-RU"/>
        </w:rPr>
        <w:t>работ, услуг, %</w:t>
      </w:r>
    </w:p>
    <w:tbl>
      <w:tblPr>
        <w:tblStyle w:val="aa"/>
        <w:tblW w:w="0" w:type="auto"/>
        <w:tblInd w:w="108" w:type="dxa"/>
        <w:tblLook w:val="04A0" w:firstRow="1" w:lastRow="0" w:firstColumn="1" w:lastColumn="0" w:noHBand="0" w:noVBand="1"/>
      </w:tblPr>
      <w:tblGrid>
        <w:gridCol w:w="3841"/>
        <w:gridCol w:w="1080"/>
        <w:gridCol w:w="975"/>
        <w:gridCol w:w="974"/>
        <w:gridCol w:w="1107"/>
        <w:gridCol w:w="789"/>
        <w:gridCol w:w="696"/>
      </w:tblGrid>
      <w:tr w:rsidR="006334FA" w:rsidRPr="006A2FBD" w:rsidTr="006A2FBD">
        <w:tc>
          <w:tcPr>
            <w:tcW w:w="3841" w:type="dxa"/>
          </w:tcPr>
          <w:p w:rsidR="006334FA" w:rsidRPr="006A2FBD" w:rsidRDefault="006334FA" w:rsidP="006A2FBD">
            <w:pPr>
              <w:spacing w:after="0" w:line="240" w:lineRule="auto"/>
              <w:jc w:val="both"/>
              <w:rPr>
                <w:rFonts w:ascii="Times New Roman" w:hAnsi="Times New Roman"/>
                <w:bCs/>
              </w:rPr>
            </w:pPr>
          </w:p>
        </w:tc>
        <w:tc>
          <w:tcPr>
            <w:tcW w:w="1080"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975"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974"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107"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789"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696"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841"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08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4,3</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2,9</w:t>
            </w:r>
          </w:p>
        </w:tc>
        <w:tc>
          <w:tcPr>
            <w:tcW w:w="97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2,0</w:t>
            </w:r>
          </w:p>
        </w:tc>
        <w:tc>
          <w:tcPr>
            <w:tcW w:w="1107"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2,8</w:t>
            </w:r>
          </w:p>
        </w:tc>
        <w:tc>
          <w:tcPr>
            <w:tcW w:w="78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1,9</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1,0</w:t>
            </w:r>
          </w:p>
        </w:tc>
      </w:tr>
      <w:tr w:rsidR="006334FA" w:rsidRPr="006A2FBD" w:rsidTr="006A2FBD">
        <w:tc>
          <w:tcPr>
            <w:tcW w:w="3841"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08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5,1</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6,3</w:t>
            </w:r>
          </w:p>
        </w:tc>
        <w:tc>
          <w:tcPr>
            <w:tcW w:w="97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5,8</w:t>
            </w:r>
          </w:p>
        </w:tc>
        <w:tc>
          <w:tcPr>
            <w:tcW w:w="1107"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5,6</w:t>
            </w:r>
          </w:p>
        </w:tc>
        <w:tc>
          <w:tcPr>
            <w:tcW w:w="78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6,3</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6,5</w:t>
            </w:r>
          </w:p>
        </w:tc>
      </w:tr>
      <w:tr w:rsidR="006334FA" w:rsidRPr="006A2FBD" w:rsidTr="006A2FBD">
        <w:trPr>
          <w:trHeight w:val="56"/>
        </w:trPr>
        <w:tc>
          <w:tcPr>
            <w:tcW w:w="3841"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08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8,5</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7,2</w:t>
            </w:r>
          </w:p>
        </w:tc>
        <w:tc>
          <w:tcPr>
            <w:tcW w:w="97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6,5</w:t>
            </w:r>
          </w:p>
        </w:tc>
        <w:tc>
          <w:tcPr>
            <w:tcW w:w="1107"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5,3</w:t>
            </w:r>
          </w:p>
        </w:tc>
        <w:tc>
          <w:tcPr>
            <w:tcW w:w="78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5,7</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5,0</w:t>
            </w:r>
          </w:p>
        </w:tc>
      </w:tr>
    </w:tbl>
    <w:p w:rsidR="006334FA" w:rsidRDefault="006334FA" w:rsidP="006334FA">
      <w:pPr>
        <w:suppressAutoHyphens/>
        <w:spacing w:after="0" w:line="240" w:lineRule="auto"/>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Число патентов на изобретения, выданных Роспатентом российским заявителям, в расчете на 1 миллион человек населения</w:t>
      </w:r>
    </w:p>
    <w:tbl>
      <w:tblPr>
        <w:tblStyle w:val="aa"/>
        <w:tblW w:w="0" w:type="auto"/>
        <w:tblInd w:w="108" w:type="dxa"/>
        <w:tblLook w:val="04A0" w:firstRow="1" w:lastRow="0" w:firstColumn="1" w:lastColumn="0" w:noHBand="0" w:noVBand="1"/>
      </w:tblPr>
      <w:tblGrid>
        <w:gridCol w:w="3763"/>
        <w:gridCol w:w="1073"/>
        <w:gridCol w:w="971"/>
        <w:gridCol w:w="970"/>
        <w:gridCol w:w="1099"/>
        <w:gridCol w:w="830"/>
        <w:gridCol w:w="756"/>
      </w:tblGrid>
      <w:tr w:rsidR="006334FA" w:rsidRPr="006A2FBD" w:rsidTr="006A2FBD">
        <w:tc>
          <w:tcPr>
            <w:tcW w:w="3763" w:type="dxa"/>
          </w:tcPr>
          <w:p w:rsidR="006334FA" w:rsidRPr="006A2FBD" w:rsidRDefault="006334FA" w:rsidP="006A2FBD">
            <w:pPr>
              <w:spacing w:after="0" w:line="240" w:lineRule="auto"/>
              <w:jc w:val="both"/>
              <w:rPr>
                <w:rFonts w:ascii="Times New Roman" w:hAnsi="Times New Roman"/>
                <w:bCs/>
              </w:rPr>
            </w:pPr>
          </w:p>
        </w:tc>
        <w:tc>
          <w:tcPr>
            <w:tcW w:w="1073"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971"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97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099"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83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756"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76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0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47,3</w:t>
            </w:r>
          </w:p>
        </w:tc>
        <w:tc>
          <w:tcPr>
            <w:tcW w:w="97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54,4</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56,5</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58,6</w:t>
            </w:r>
          </w:p>
        </w:tc>
        <w:tc>
          <w:tcPr>
            <w:tcW w:w="83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51,3</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51,8</w:t>
            </w:r>
          </w:p>
        </w:tc>
      </w:tr>
      <w:tr w:rsidR="006334FA" w:rsidRPr="006A2FBD" w:rsidTr="006A2FBD">
        <w:tc>
          <w:tcPr>
            <w:tcW w:w="376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0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108,0</w:t>
            </w:r>
          </w:p>
        </w:tc>
        <w:tc>
          <w:tcPr>
            <w:tcW w:w="97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138,0</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141,4</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159,1</w:t>
            </w:r>
          </w:p>
        </w:tc>
        <w:tc>
          <w:tcPr>
            <w:tcW w:w="83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149,9</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132,2</w:t>
            </w:r>
          </w:p>
        </w:tc>
      </w:tr>
      <w:tr w:rsidR="006334FA" w:rsidRPr="006A2FBD" w:rsidTr="006A2FBD">
        <w:tc>
          <w:tcPr>
            <w:tcW w:w="3763"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0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143,2</w:t>
            </w:r>
          </w:p>
        </w:tc>
        <w:tc>
          <w:tcPr>
            <w:tcW w:w="97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143,2</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139,8</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137,1</w:t>
            </w:r>
          </w:p>
        </w:tc>
        <w:tc>
          <w:tcPr>
            <w:tcW w:w="83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117,5</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103,1</w:t>
            </w:r>
          </w:p>
        </w:tc>
      </w:tr>
    </w:tbl>
    <w:p w:rsidR="00663D09" w:rsidRDefault="00663D09"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5C43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5C4343">
        <w:rPr>
          <w:rFonts w:ascii="Times New Roman" w:eastAsia="Times New Roman" w:hAnsi="Times New Roman"/>
          <w:color w:val="00000A"/>
          <w:sz w:val="24"/>
          <w:szCs w:val="24"/>
          <w:lang w:eastAsia="ru-RU"/>
        </w:rPr>
        <w:t>Удельный вес принципиально новых технологий, в общем числе разработанных передовых производственных технологий, %</w:t>
      </w:r>
    </w:p>
    <w:tbl>
      <w:tblPr>
        <w:tblStyle w:val="aa"/>
        <w:tblW w:w="0" w:type="auto"/>
        <w:tblInd w:w="108" w:type="dxa"/>
        <w:tblLook w:val="04A0" w:firstRow="1" w:lastRow="0" w:firstColumn="1" w:lastColumn="0" w:noHBand="0" w:noVBand="1"/>
      </w:tblPr>
      <w:tblGrid>
        <w:gridCol w:w="3854"/>
        <w:gridCol w:w="1082"/>
        <w:gridCol w:w="976"/>
        <w:gridCol w:w="975"/>
        <w:gridCol w:w="1109"/>
        <w:gridCol w:w="770"/>
        <w:gridCol w:w="696"/>
      </w:tblGrid>
      <w:tr w:rsidR="006334FA" w:rsidRPr="006A2FBD" w:rsidTr="006A2FBD">
        <w:tc>
          <w:tcPr>
            <w:tcW w:w="3854" w:type="dxa"/>
          </w:tcPr>
          <w:p w:rsidR="006334FA" w:rsidRPr="006A2FBD" w:rsidRDefault="006334FA" w:rsidP="006A2FBD">
            <w:pPr>
              <w:spacing w:after="0" w:line="240" w:lineRule="auto"/>
              <w:jc w:val="both"/>
              <w:rPr>
                <w:rFonts w:ascii="Times New Roman" w:hAnsi="Times New Roman"/>
                <w:bCs/>
              </w:rPr>
            </w:pPr>
          </w:p>
        </w:tc>
        <w:tc>
          <w:tcPr>
            <w:tcW w:w="1082"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976"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975"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109"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77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696"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85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108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22,2</w:t>
            </w:r>
          </w:p>
        </w:tc>
        <w:tc>
          <w:tcPr>
            <w:tcW w:w="9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25,0</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7,1</w:t>
            </w:r>
          </w:p>
        </w:tc>
        <w:tc>
          <w:tcPr>
            <w:tcW w:w="11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8,3</w:t>
            </w:r>
          </w:p>
        </w:tc>
        <w:tc>
          <w:tcPr>
            <w:tcW w:w="7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w:t>
            </w:r>
          </w:p>
        </w:tc>
      </w:tr>
      <w:tr w:rsidR="006334FA" w:rsidRPr="006A2FBD" w:rsidTr="006A2FBD">
        <w:tc>
          <w:tcPr>
            <w:tcW w:w="385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108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7,5</w:t>
            </w:r>
          </w:p>
        </w:tc>
        <w:tc>
          <w:tcPr>
            <w:tcW w:w="9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16,5</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16,3</w:t>
            </w:r>
          </w:p>
        </w:tc>
        <w:tc>
          <w:tcPr>
            <w:tcW w:w="11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20,1</w:t>
            </w:r>
          </w:p>
        </w:tc>
        <w:tc>
          <w:tcPr>
            <w:tcW w:w="7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8,6</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6,4</w:t>
            </w:r>
          </w:p>
        </w:tc>
      </w:tr>
      <w:tr w:rsidR="006334FA" w:rsidRPr="006A2FBD" w:rsidTr="006A2FBD">
        <w:tc>
          <w:tcPr>
            <w:tcW w:w="385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1082"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12,5</w:t>
            </w:r>
          </w:p>
        </w:tc>
        <w:tc>
          <w:tcPr>
            <w:tcW w:w="97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13,6</w:t>
            </w:r>
          </w:p>
        </w:tc>
        <w:tc>
          <w:tcPr>
            <w:tcW w:w="97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11,6</w:t>
            </w:r>
          </w:p>
        </w:tc>
        <w:tc>
          <w:tcPr>
            <w:tcW w:w="110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13,4</w:t>
            </w:r>
          </w:p>
        </w:tc>
        <w:tc>
          <w:tcPr>
            <w:tcW w:w="7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10,1</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11,9</w:t>
            </w:r>
          </w:p>
        </w:tc>
      </w:tr>
    </w:tbl>
    <w:p w:rsidR="006334FA" w:rsidRDefault="006334FA" w:rsidP="006334FA">
      <w:pPr>
        <w:pStyle w:val="44"/>
        <w:ind w:firstLine="0"/>
        <w:jc w:val="left"/>
      </w:pPr>
      <w:bookmarkStart w:id="28" w:name="_Toc22543000"/>
    </w:p>
    <w:p w:rsidR="006334FA" w:rsidRDefault="006334FA" w:rsidP="006A2FBD">
      <w:pPr>
        <w:pStyle w:val="44"/>
        <w:ind w:firstLine="0"/>
      </w:pPr>
      <w:r w:rsidRPr="002C1D59">
        <w:t>ИКТ-инфраструктура и доступ</w:t>
      </w:r>
      <w:bookmarkEnd w:id="28"/>
    </w:p>
    <w:p w:rsidR="006334FA" w:rsidRDefault="006334FA" w:rsidP="006A2FBD">
      <w:pPr>
        <w:pStyle w:val="44"/>
        <w:ind w:firstLine="0"/>
        <w:jc w:val="left"/>
      </w:pPr>
    </w:p>
    <w:p w:rsidR="006334FA" w:rsidRPr="002C1D59" w:rsidRDefault="006334FA" w:rsidP="006A2FBD">
      <w:pPr>
        <w:suppressAutoHyphens/>
        <w:spacing w:after="0" w:line="240" w:lineRule="auto"/>
        <w:ind w:firstLine="709"/>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w:t>
      </w:r>
      <w:r w:rsidRPr="002C1D59">
        <w:rPr>
          <w:rFonts w:ascii="Times New Roman" w:eastAsia="Times New Roman" w:hAnsi="Times New Roman"/>
          <w:color w:val="00000A"/>
          <w:sz w:val="28"/>
          <w:szCs w:val="28"/>
          <w:lang w:eastAsia="ru-RU"/>
        </w:rPr>
        <w:t xml:space="preserve"> таким направлениям </w:t>
      </w:r>
      <w:r>
        <w:rPr>
          <w:rFonts w:ascii="Times New Roman" w:eastAsia="Times New Roman" w:hAnsi="Times New Roman"/>
          <w:color w:val="00000A"/>
          <w:sz w:val="28"/>
          <w:szCs w:val="28"/>
          <w:lang w:eastAsia="ru-RU"/>
        </w:rPr>
        <w:t>м</w:t>
      </w:r>
      <w:r w:rsidRPr="002C1D59">
        <w:rPr>
          <w:rFonts w:ascii="Times New Roman" w:eastAsia="Times New Roman" w:hAnsi="Times New Roman"/>
          <w:color w:val="00000A"/>
          <w:sz w:val="28"/>
          <w:szCs w:val="28"/>
          <w:lang w:eastAsia="ru-RU"/>
        </w:rPr>
        <w:t>ониторинга информационного общества Росстата, как обеспеченность персональными компьютерами и доступом в Интернет и ценовой доступностью информационно-коммуникативных технологий</w:t>
      </w:r>
      <w:r>
        <w:rPr>
          <w:rFonts w:ascii="Times New Roman" w:eastAsia="Times New Roman" w:hAnsi="Times New Roman"/>
          <w:color w:val="00000A"/>
          <w:sz w:val="28"/>
          <w:szCs w:val="28"/>
          <w:lang w:eastAsia="ru-RU"/>
        </w:rPr>
        <w:t xml:space="preserve"> Вологодская область имеет средние для России и Северо-Западного федерального округа показатели. Показатели, которые по Северо-Западному федеральному округу и по России в 2021 году показали рост, также увеличились и по Вологодской области.</w:t>
      </w:r>
    </w:p>
    <w:p w:rsidR="006334FA" w:rsidRPr="005333E1"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Число абонентов фиксированного широкополосного доступа в Интернет на 100 человек населения (расчет по данным Минкомсвязи России, на конец года), число абонентов</w:t>
      </w:r>
    </w:p>
    <w:tbl>
      <w:tblPr>
        <w:tblStyle w:val="aa"/>
        <w:tblW w:w="0" w:type="auto"/>
        <w:tblInd w:w="108" w:type="dxa"/>
        <w:tblLook w:val="04A0" w:firstRow="1" w:lastRow="0" w:firstColumn="1" w:lastColumn="0" w:noHBand="0" w:noVBand="1"/>
      </w:tblPr>
      <w:tblGrid>
        <w:gridCol w:w="3862"/>
        <w:gridCol w:w="949"/>
        <w:gridCol w:w="1143"/>
        <w:gridCol w:w="943"/>
        <w:gridCol w:w="1041"/>
        <w:gridCol w:w="828"/>
        <w:gridCol w:w="696"/>
      </w:tblGrid>
      <w:tr w:rsidR="006334FA" w:rsidRPr="006A2FBD" w:rsidTr="006A2FBD">
        <w:tc>
          <w:tcPr>
            <w:tcW w:w="3862" w:type="dxa"/>
          </w:tcPr>
          <w:p w:rsidR="006334FA" w:rsidRPr="006A2FBD" w:rsidRDefault="006334FA" w:rsidP="006A2FBD">
            <w:pPr>
              <w:spacing w:after="0" w:line="240" w:lineRule="auto"/>
              <w:jc w:val="both"/>
              <w:rPr>
                <w:rFonts w:ascii="Times New Roman" w:hAnsi="Times New Roman"/>
                <w:bCs/>
              </w:rPr>
            </w:pPr>
          </w:p>
        </w:tc>
        <w:tc>
          <w:tcPr>
            <w:tcW w:w="949"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1143"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943"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041"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828"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696"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862"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94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20,2</w:t>
            </w:r>
          </w:p>
        </w:tc>
        <w:tc>
          <w:tcPr>
            <w:tcW w:w="11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22,5</w:t>
            </w:r>
          </w:p>
        </w:tc>
        <w:tc>
          <w:tcPr>
            <w:tcW w:w="9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22,6</w:t>
            </w:r>
          </w:p>
        </w:tc>
        <w:tc>
          <w:tcPr>
            <w:tcW w:w="10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23,0</w:t>
            </w:r>
          </w:p>
        </w:tc>
        <w:tc>
          <w:tcPr>
            <w:tcW w:w="828"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23,6</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23,5</w:t>
            </w:r>
          </w:p>
        </w:tc>
      </w:tr>
      <w:tr w:rsidR="006334FA" w:rsidRPr="006A2FBD" w:rsidTr="006A2FBD">
        <w:tc>
          <w:tcPr>
            <w:tcW w:w="3862"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94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22,8</w:t>
            </w:r>
          </w:p>
        </w:tc>
        <w:tc>
          <w:tcPr>
            <w:tcW w:w="11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24,8</w:t>
            </w:r>
          </w:p>
        </w:tc>
        <w:tc>
          <w:tcPr>
            <w:tcW w:w="9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23,9</w:t>
            </w:r>
          </w:p>
        </w:tc>
        <w:tc>
          <w:tcPr>
            <w:tcW w:w="10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24,2</w:t>
            </w:r>
          </w:p>
        </w:tc>
        <w:tc>
          <w:tcPr>
            <w:tcW w:w="828"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24,8</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24,9</w:t>
            </w:r>
          </w:p>
        </w:tc>
      </w:tr>
      <w:tr w:rsidR="006334FA" w:rsidRPr="006A2FBD" w:rsidTr="006A2FBD">
        <w:tc>
          <w:tcPr>
            <w:tcW w:w="3862"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94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18,6</w:t>
            </w:r>
          </w:p>
        </w:tc>
        <w:tc>
          <w:tcPr>
            <w:tcW w:w="11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21,0</w:t>
            </w:r>
          </w:p>
        </w:tc>
        <w:tc>
          <w:tcPr>
            <w:tcW w:w="94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21,7</w:t>
            </w:r>
          </w:p>
        </w:tc>
        <w:tc>
          <w:tcPr>
            <w:tcW w:w="10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22,2</w:t>
            </w:r>
          </w:p>
        </w:tc>
        <w:tc>
          <w:tcPr>
            <w:tcW w:w="828"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23,0</w:t>
            </w:r>
          </w:p>
        </w:tc>
        <w:tc>
          <w:tcPr>
            <w:tcW w:w="69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23,7</w:t>
            </w:r>
          </w:p>
        </w:tc>
      </w:tr>
    </w:tbl>
    <w:p w:rsidR="006334FA" w:rsidRPr="00694832" w:rsidRDefault="006334FA" w:rsidP="006334FA">
      <w:pPr>
        <w:suppressAutoHyphens/>
        <w:spacing w:after="0" w:line="240" w:lineRule="auto"/>
        <w:ind w:firstLine="567"/>
        <w:jc w:val="both"/>
        <w:rPr>
          <w:rFonts w:ascii="Times New Roman" w:eastAsia="Times New Roman" w:hAnsi="Times New Roman"/>
          <w:color w:val="00000A"/>
          <w:sz w:val="24"/>
          <w:szCs w:val="24"/>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Число абонентов мобильного широкополосного доступа в Интернет на 100 человек населения, число абонентов</w:t>
      </w:r>
    </w:p>
    <w:tbl>
      <w:tblPr>
        <w:tblStyle w:val="aa"/>
        <w:tblW w:w="0" w:type="auto"/>
        <w:tblInd w:w="108" w:type="dxa"/>
        <w:tblLook w:val="04A0" w:firstRow="1" w:lastRow="0" w:firstColumn="1" w:lastColumn="0" w:noHBand="0" w:noVBand="1"/>
      </w:tblPr>
      <w:tblGrid>
        <w:gridCol w:w="3767"/>
        <w:gridCol w:w="940"/>
        <w:gridCol w:w="965"/>
        <w:gridCol w:w="1094"/>
        <w:gridCol w:w="1099"/>
        <w:gridCol w:w="841"/>
        <w:gridCol w:w="756"/>
      </w:tblGrid>
      <w:tr w:rsidR="006334FA" w:rsidRPr="006A2FBD" w:rsidTr="006A2FBD">
        <w:tc>
          <w:tcPr>
            <w:tcW w:w="3767" w:type="dxa"/>
          </w:tcPr>
          <w:p w:rsidR="006334FA" w:rsidRPr="006A2FBD" w:rsidRDefault="006334FA" w:rsidP="006A2FBD">
            <w:pPr>
              <w:spacing w:after="0" w:line="240" w:lineRule="auto"/>
              <w:jc w:val="both"/>
              <w:rPr>
                <w:rFonts w:ascii="Times New Roman" w:hAnsi="Times New Roman"/>
                <w:bCs/>
              </w:rPr>
            </w:pPr>
          </w:p>
        </w:tc>
        <w:tc>
          <w:tcPr>
            <w:tcW w:w="94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965"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1094"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099"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841"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756"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767"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94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56,2</w:t>
            </w:r>
          </w:p>
        </w:tc>
        <w:tc>
          <w:tcPr>
            <w:tcW w:w="96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61,2</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69,5</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82,9</w:t>
            </w:r>
          </w:p>
        </w:tc>
        <w:tc>
          <w:tcPr>
            <w:tcW w:w="8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88,1</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96,6</w:t>
            </w:r>
          </w:p>
        </w:tc>
      </w:tr>
      <w:tr w:rsidR="006334FA" w:rsidRPr="006A2FBD" w:rsidTr="006A2FBD">
        <w:tc>
          <w:tcPr>
            <w:tcW w:w="3767"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94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72,7</w:t>
            </w:r>
          </w:p>
        </w:tc>
        <w:tc>
          <w:tcPr>
            <w:tcW w:w="96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87,0</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93,1</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106,5</w:t>
            </w:r>
          </w:p>
        </w:tc>
        <w:tc>
          <w:tcPr>
            <w:tcW w:w="8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110,8</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122,7</w:t>
            </w:r>
          </w:p>
        </w:tc>
      </w:tr>
      <w:tr w:rsidR="006334FA" w:rsidRPr="006A2FBD" w:rsidTr="006A2FBD">
        <w:trPr>
          <w:trHeight w:val="116"/>
        </w:trPr>
        <w:tc>
          <w:tcPr>
            <w:tcW w:w="3767"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94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71,1</w:t>
            </w:r>
          </w:p>
        </w:tc>
        <w:tc>
          <w:tcPr>
            <w:tcW w:w="965"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79,9</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86,2</w:t>
            </w:r>
          </w:p>
        </w:tc>
        <w:tc>
          <w:tcPr>
            <w:tcW w:w="1099"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96,4</w:t>
            </w:r>
          </w:p>
        </w:tc>
        <w:tc>
          <w:tcPr>
            <w:tcW w:w="84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99,6</w:t>
            </w:r>
          </w:p>
        </w:tc>
        <w:tc>
          <w:tcPr>
            <w:tcW w:w="75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107,5</w:t>
            </w:r>
          </w:p>
        </w:tc>
      </w:tr>
    </w:tbl>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 xml:space="preserve"> </w:t>
      </w: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Абонентская плата за доступ к сети Интернет, месяц, рублей</w:t>
      </w:r>
    </w:p>
    <w:tbl>
      <w:tblPr>
        <w:tblStyle w:val="aa"/>
        <w:tblW w:w="0" w:type="auto"/>
        <w:tblInd w:w="108" w:type="dxa"/>
        <w:tblLook w:val="04A0" w:firstRow="1" w:lastRow="0" w:firstColumn="1" w:lastColumn="0" w:noHBand="0" w:noVBand="1"/>
      </w:tblPr>
      <w:tblGrid>
        <w:gridCol w:w="3664"/>
        <w:gridCol w:w="946"/>
        <w:gridCol w:w="970"/>
        <w:gridCol w:w="1094"/>
        <w:gridCol w:w="1094"/>
        <w:gridCol w:w="873"/>
        <w:gridCol w:w="821"/>
      </w:tblGrid>
      <w:tr w:rsidR="006334FA" w:rsidRPr="006A2FBD" w:rsidTr="006A2FBD">
        <w:tc>
          <w:tcPr>
            <w:tcW w:w="3664" w:type="dxa"/>
          </w:tcPr>
          <w:p w:rsidR="006334FA" w:rsidRPr="006A2FBD" w:rsidRDefault="006334FA" w:rsidP="006A2FBD">
            <w:pPr>
              <w:spacing w:after="0" w:line="240" w:lineRule="auto"/>
              <w:jc w:val="both"/>
              <w:rPr>
                <w:rFonts w:ascii="Times New Roman" w:hAnsi="Times New Roman"/>
                <w:bCs/>
              </w:rPr>
            </w:pPr>
          </w:p>
        </w:tc>
        <w:tc>
          <w:tcPr>
            <w:tcW w:w="946"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2016</w:t>
            </w:r>
          </w:p>
        </w:tc>
        <w:tc>
          <w:tcPr>
            <w:tcW w:w="970"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2017</w:t>
            </w:r>
          </w:p>
        </w:tc>
        <w:tc>
          <w:tcPr>
            <w:tcW w:w="1094"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2018</w:t>
            </w:r>
          </w:p>
        </w:tc>
        <w:tc>
          <w:tcPr>
            <w:tcW w:w="1094"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2019</w:t>
            </w:r>
          </w:p>
        </w:tc>
        <w:tc>
          <w:tcPr>
            <w:tcW w:w="873" w:type="dxa"/>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2020</w:t>
            </w:r>
          </w:p>
        </w:tc>
        <w:tc>
          <w:tcPr>
            <w:tcW w:w="821" w:type="dxa"/>
            <w:shd w:val="clear" w:color="auto" w:fill="auto"/>
          </w:tcPr>
          <w:p w:rsidR="006334FA" w:rsidRPr="006A2FBD" w:rsidRDefault="006334FA" w:rsidP="006A2FBD">
            <w:pPr>
              <w:spacing w:after="0" w:line="240" w:lineRule="auto"/>
              <w:jc w:val="center"/>
              <w:rPr>
                <w:rFonts w:ascii="Times New Roman" w:hAnsi="Times New Roman"/>
                <w:bCs/>
              </w:rPr>
            </w:pPr>
            <w:r w:rsidRPr="006A2FBD">
              <w:rPr>
                <w:rFonts w:ascii="Times New Roman" w:hAnsi="Times New Roman"/>
                <w:bCs/>
              </w:rPr>
              <w:t>2021</w:t>
            </w:r>
          </w:p>
        </w:tc>
      </w:tr>
      <w:tr w:rsidR="006334FA" w:rsidRPr="006A2FBD" w:rsidTr="006A2FBD">
        <w:tc>
          <w:tcPr>
            <w:tcW w:w="366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Вологодская область</w:t>
            </w:r>
          </w:p>
        </w:tc>
        <w:tc>
          <w:tcPr>
            <w:tcW w:w="94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427,14</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502,14</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508,91</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524,68</w:t>
            </w:r>
          </w:p>
        </w:tc>
        <w:tc>
          <w:tcPr>
            <w:tcW w:w="8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511,41</w:t>
            </w:r>
          </w:p>
        </w:tc>
        <w:tc>
          <w:tcPr>
            <w:tcW w:w="8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551,28</w:t>
            </w:r>
          </w:p>
        </w:tc>
      </w:tr>
      <w:tr w:rsidR="006334FA" w:rsidRPr="006A2FBD" w:rsidTr="006A2FBD">
        <w:tc>
          <w:tcPr>
            <w:tcW w:w="366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Северо-Западный федеральный округ</w:t>
            </w:r>
          </w:p>
        </w:tc>
        <w:tc>
          <w:tcPr>
            <w:tcW w:w="94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470,51</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496,73</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507,25</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534,84</w:t>
            </w:r>
          </w:p>
        </w:tc>
        <w:tc>
          <w:tcPr>
            <w:tcW w:w="8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543,35</w:t>
            </w:r>
          </w:p>
        </w:tc>
        <w:tc>
          <w:tcPr>
            <w:tcW w:w="8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560,59</w:t>
            </w:r>
          </w:p>
        </w:tc>
      </w:tr>
      <w:tr w:rsidR="006334FA" w:rsidRPr="006A2FBD" w:rsidTr="006A2FBD">
        <w:tc>
          <w:tcPr>
            <w:tcW w:w="3664" w:type="dxa"/>
          </w:tcPr>
          <w:p w:rsidR="006334FA" w:rsidRPr="006A2FBD" w:rsidRDefault="006334FA" w:rsidP="006A2FBD">
            <w:pPr>
              <w:spacing w:after="0" w:line="240" w:lineRule="auto"/>
              <w:jc w:val="both"/>
              <w:rPr>
                <w:rFonts w:ascii="Times New Roman" w:hAnsi="Times New Roman"/>
                <w:bCs/>
              </w:rPr>
            </w:pPr>
            <w:r w:rsidRPr="006A2FBD">
              <w:rPr>
                <w:rFonts w:ascii="Times New Roman" w:hAnsi="Times New Roman"/>
                <w:bCs/>
              </w:rPr>
              <w:t>Российская Федерация</w:t>
            </w:r>
          </w:p>
        </w:tc>
        <w:tc>
          <w:tcPr>
            <w:tcW w:w="946"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559,44</w:t>
            </w:r>
          </w:p>
        </w:tc>
        <w:tc>
          <w:tcPr>
            <w:tcW w:w="970"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571,48</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563,68</w:t>
            </w:r>
          </w:p>
        </w:tc>
        <w:tc>
          <w:tcPr>
            <w:tcW w:w="1094"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color w:val="000000"/>
              </w:rPr>
              <w:t>554,08</w:t>
            </w:r>
          </w:p>
        </w:tc>
        <w:tc>
          <w:tcPr>
            <w:tcW w:w="873"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552,88</w:t>
            </w:r>
          </w:p>
        </w:tc>
        <w:tc>
          <w:tcPr>
            <w:tcW w:w="821" w:type="dxa"/>
            <w:vAlign w:val="center"/>
          </w:tcPr>
          <w:p w:rsidR="006334FA" w:rsidRPr="006A2FBD" w:rsidRDefault="006334FA" w:rsidP="006A2FBD">
            <w:pPr>
              <w:spacing w:after="0" w:line="240" w:lineRule="auto"/>
              <w:jc w:val="center"/>
              <w:rPr>
                <w:rFonts w:ascii="Times New Roman" w:hAnsi="Times New Roman"/>
              </w:rPr>
            </w:pPr>
            <w:r w:rsidRPr="006A2FBD">
              <w:rPr>
                <w:rFonts w:ascii="Times New Roman" w:hAnsi="Times New Roman"/>
              </w:rPr>
              <w:t>571,41</w:t>
            </w:r>
          </w:p>
        </w:tc>
      </w:tr>
    </w:tbl>
    <w:p w:rsidR="006334FA" w:rsidRDefault="006334FA" w:rsidP="00C41DD5">
      <w:pPr>
        <w:spacing w:after="0" w:line="240" w:lineRule="auto"/>
        <w:rPr>
          <w:rFonts w:ascii="Times New Roman" w:eastAsia="Times New Roman" w:hAnsi="Times New Roman"/>
          <w:color w:val="00000A"/>
          <w:sz w:val="28"/>
          <w:szCs w:val="28"/>
          <w:lang w:eastAsia="ru-RU"/>
        </w:rPr>
      </w:pPr>
    </w:p>
    <w:p w:rsidR="006334FA" w:rsidRDefault="006334FA" w:rsidP="00C41DD5">
      <w:pPr>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Уровень развития сетей связи и передачи данных в регион</w:t>
      </w:r>
      <w:r>
        <w:rPr>
          <w:rFonts w:ascii="Times New Roman" w:eastAsia="Times New Roman" w:hAnsi="Times New Roman"/>
          <w:color w:val="00000A"/>
          <w:sz w:val="28"/>
          <w:szCs w:val="28"/>
          <w:lang w:eastAsia="ru-RU"/>
        </w:rPr>
        <w:t>е</w:t>
      </w:r>
      <w:r w:rsidRPr="002C1D59">
        <w:rPr>
          <w:rFonts w:ascii="Times New Roman" w:eastAsia="Times New Roman" w:hAnsi="Times New Roman"/>
          <w:color w:val="00000A"/>
          <w:sz w:val="28"/>
          <w:szCs w:val="28"/>
          <w:lang w:eastAsia="ru-RU"/>
        </w:rPr>
        <w:t xml:space="preserve"> находится на </w:t>
      </w:r>
      <w:r>
        <w:rPr>
          <w:rFonts w:ascii="Times New Roman" w:eastAsia="Times New Roman" w:hAnsi="Times New Roman"/>
          <w:color w:val="00000A"/>
          <w:sz w:val="28"/>
          <w:szCs w:val="28"/>
          <w:lang w:eastAsia="ru-RU"/>
        </w:rPr>
        <w:t>высоком</w:t>
      </w:r>
      <w:r w:rsidRPr="002C1D59">
        <w:rPr>
          <w:rFonts w:ascii="Times New Roman" w:eastAsia="Times New Roman" w:hAnsi="Times New Roman"/>
          <w:color w:val="00000A"/>
          <w:sz w:val="28"/>
          <w:szCs w:val="28"/>
          <w:lang w:eastAsia="ru-RU"/>
        </w:rPr>
        <w:t xml:space="preserve"> уровне.</w:t>
      </w:r>
      <w:r>
        <w:rPr>
          <w:rFonts w:ascii="Times New Roman" w:eastAsia="Times New Roman" w:hAnsi="Times New Roman"/>
          <w:color w:val="00000A"/>
          <w:sz w:val="28"/>
          <w:szCs w:val="28"/>
          <w:lang w:eastAsia="ru-RU"/>
        </w:rPr>
        <w:t xml:space="preserve"> Показатели и для городской местности, и для сельской выше аналогичных по России и Северо-Западному федеральному округу.</w:t>
      </w:r>
    </w:p>
    <w:p w:rsidR="00663D09" w:rsidRDefault="00663D09" w:rsidP="006A2FBD">
      <w:pPr>
        <w:suppressAutoHyphens/>
        <w:spacing w:after="0" w:line="240" w:lineRule="auto"/>
        <w:jc w:val="both"/>
        <w:rPr>
          <w:rFonts w:ascii="Times New Roman" w:eastAsia="Times New Roman" w:hAnsi="Times New Roman"/>
          <w:color w:val="00000A"/>
          <w:sz w:val="28"/>
          <w:szCs w:val="28"/>
          <w:lang w:eastAsia="ru-RU"/>
        </w:rPr>
      </w:pPr>
    </w:p>
    <w:p w:rsidR="006334FA" w:rsidRPr="00B01743" w:rsidRDefault="006334FA" w:rsidP="006A2FBD">
      <w:pPr>
        <w:suppressAutoHyphens/>
        <w:spacing w:after="0" w:line="240" w:lineRule="auto"/>
        <w:jc w:val="both"/>
        <w:rPr>
          <w:rFonts w:ascii="Times New Roman" w:eastAsia="Times New Roman" w:hAnsi="Times New Roman"/>
          <w:b/>
          <w:color w:val="00000A"/>
          <w:sz w:val="24"/>
          <w:szCs w:val="24"/>
          <w:lang w:eastAsia="ru-RU"/>
        </w:rPr>
      </w:pPr>
      <w:r w:rsidRPr="002860CE">
        <w:rPr>
          <w:rFonts w:ascii="Times New Roman" w:eastAsia="Times New Roman" w:hAnsi="Times New Roman"/>
          <w:bCs/>
          <w:color w:val="00000A"/>
          <w:sz w:val="24"/>
          <w:szCs w:val="24"/>
          <w:lang w:eastAsia="ru-RU"/>
        </w:rPr>
        <w:t>Уровень цифровизации местной телефонной сети, %</w:t>
      </w:r>
    </w:p>
    <w:tbl>
      <w:tblPr>
        <w:tblStyle w:val="aa"/>
        <w:tblW w:w="9646" w:type="dxa"/>
        <w:tblInd w:w="108" w:type="dxa"/>
        <w:tblLook w:val="04A0" w:firstRow="1" w:lastRow="0" w:firstColumn="1" w:lastColumn="0" w:noHBand="0" w:noVBand="1"/>
      </w:tblPr>
      <w:tblGrid>
        <w:gridCol w:w="1354"/>
        <w:gridCol w:w="709"/>
        <w:gridCol w:w="1086"/>
        <w:gridCol w:w="1015"/>
        <w:gridCol w:w="709"/>
        <w:gridCol w:w="1016"/>
        <w:gridCol w:w="1016"/>
        <w:gridCol w:w="709"/>
        <w:gridCol w:w="1016"/>
        <w:gridCol w:w="1016"/>
      </w:tblGrid>
      <w:tr w:rsidR="006334FA" w:rsidRPr="00445101" w:rsidTr="00663D09">
        <w:trPr>
          <w:trHeight w:val="425"/>
        </w:trPr>
        <w:tc>
          <w:tcPr>
            <w:tcW w:w="1246" w:type="dxa"/>
            <w:vMerge w:val="restart"/>
          </w:tcPr>
          <w:p w:rsidR="006334FA" w:rsidRPr="00445101" w:rsidRDefault="006334FA" w:rsidP="006A2FBD">
            <w:pPr>
              <w:suppressAutoHyphens/>
              <w:spacing w:after="0" w:line="240" w:lineRule="auto"/>
              <w:rPr>
                <w:rFonts w:ascii="Times New Roman" w:eastAsia="Times New Roman" w:hAnsi="Times New Roman"/>
                <w:color w:val="00000A"/>
                <w:sz w:val="20"/>
                <w:szCs w:val="20"/>
                <w:lang w:eastAsia="ru-RU"/>
              </w:rPr>
            </w:pPr>
          </w:p>
        </w:tc>
        <w:tc>
          <w:tcPr>
            <w:tcW w:w="2894" w:type="dxa"/>
            <w:gridSpan w:val="3"/>
            <w:vAlign w:val="center"/>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2019</w:t>
            </w:r>
          </w:p>
        </w:tc>
        <w:tc>
          <w:tcPr>
            <w:tcW w:w="2753" w:type="dxa"/>
            <w:gridSpan w:val="3"/>
            <w:vAlign w:val="center"/>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2020</w:t>
            </w:r>
          </w:p>
        </w:tc>
        <w:tc>
          <w:tcPr>
            <w:tcW w:w="2753" w:type="dxa"/>
            <w:gridSpan w:val="3"/>
            <w:vAlign w:val="center"/>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2021</w:t>
            </w:r>
          </w:p>
        </w:tc>
      </w:tr>
      <w:tr w:rsidR="006334FA" w:rsidRPr="006A2FBD" w:rsidTr="00663D09">
        <w:tc>
          <w:tcPr>
            <w:tcW w:w="1246" w:type="dxa"/>
            <w:vMerge/>
          </w:tcPr>
          <w:p w:rsidR="006334FA" w:rsidRPr="006A2FBD" w:rsidRDefault="006334FA" w:rsidP="006A2FBD">
            <w:pPr>
              <w:suppressAutoHyphens/>
              <w:spacing w:after="0" w:line="240" w:lineRule="auto"/>
              <w:rPr>
                <w:rFonts w:ascii="Times New Roman" w:eastAsia="Times New Roman" w:hAnsi="Times New Roman"/>
                <w:b/>
                <w:color w:val="00000A"/>
                <w:sz w:val="20"/>
                <w:szCs w:val="20"/>
                <w:lang w:eastAsia="ru-RU"/>
              </w:rPr>
            </w:pPr>
          </w:p>
        </w:tc>
        <w:tc>
          <w:tcPr>
            <w:tcW w:w="709" w:type="dxa"/>
            <w:vMerge w:val="restart"/>
          </w:tcPr>
          <w:p w:rsidR="006334FA" w:rsidRPr="00445101" w:rsidRDefault="006334FA" w:rsidP="006A2FBD">
            <w:pPr>
              <w:suppressAutoHyphens/>
              <w:spacing w:after="0" w:line="240" w:lineRule="auto"/>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Всего</w:t>
            </w:r>
          </w:p>
        </w:tc>
        <w:tc>
          <w:tcPr>
            <w:tcW w:w="2185" w:type="dxa"/>
            <w:gridSpan w:val="2"/>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 том числе</w:t>
            </w:r>
            <w:r w:rsidRPr="00445101">
              <w:rPr>
                <w:rFonts w:ascii="Times New Roman" w:eastAsia="Times New Roman" w:hAnsi="Times New Roman"/>
                <w:color w:val="00000A"/>
                <w:sz w:val="20"/>
                <w:szCs w:val="20"/>
                <w:lang w:val="en-US" w:eastAsia="ru-RU"/>
              </w:rPr>
              <w:t>:</w:t>
            </w:r>
          </w:p>
        </w:tc>
        <w:tc>
          <w:tcPr>
            <w:tcW w:w="709" w:type="dxa"/>
            <w:vMerge w:val="restart"/>
          </w:tcPr>
          <w:p w:rsidR="006334FA" w:rsidRPr="00445101" w:rsidRDefault="006334FA" w:rsidP="006A2FBD">
            <w:pPr>
              <w:suppressAutoHyphens/>
              <w:spacing w:after="0" w:line="240" w:lineRule="auto"/>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Всего</w:t>
            </w:r>
          </w:p>
        </w:tc>
        <w:tc>
          <w:tcPr>
            <w:tcW w:w="2044" w:type="dxa"/>
            <w:gridSpan w:val="2"/>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 том числе</w:t>
            </w:r>
            <w:r w:rsidRPr="00445101">
              <w:rPr>
                <w:rFonts w:ascii="Times New Roman" w:eastAsia="Times New Roman" w:hAnsi="Times New Roman"/>
                <w:color w:val="00000A"/>
                <w:sz w:val="20"/>
                <w:szCs w:val="20"/>
                <w:lang w:val="en-US" w:eastAsia="ru-RU"/>
              </w:rPr>
              <w:t>:</w:t>
            </w:r>
          </w:p>
        </w:tc>
        <w:tc>
          <w:tcPr>
            <w:tcW w:w="709" w:type="dxa"/>
            <w:vMerge w:val="restart"/>
          </w:tcPr>
          <w:p w:rsidR="006334FA" w:rsidRPr="00445101" w:rsidRDefault="006334FA" w:rsidP="006A2FBD">
            <w:pPr>
              <w:suppressAutoHyphens/>
              <w:spacing w:after="0" w:line="240" w:lineRule="auto"/>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Всего</w:t>
            </w:r>
          </w:p>
        </w:tc>
        <w:tc>
          <w:tcPr>
            <w:tcW w:w="2044" w:type="dxa"/>
            <w:gridSpan w:val="2"/>
          </w:tcPr>
          <w:p w:rsidR="006334FA" w:rsidRPr="00445101"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445101">
              <w:rPr>
                <w:rFonts w:ascii="Times New Roman" w:eastAsia="Times New Roman" w:hAnsi="Times New Roman"/>
                <w:color w:val="00000A"/>
                <w:sz w:val="20"/>
                <w:szCs w:val="20"/>
                <w:lang w:eastAsia="ru-RU"/>
              </w:rPr>
              <w:t>в том числе</w:t>
            </w:r>
            <w:r w:rsidRPr="00445101">
              <w:rPr>
                <w:rFonts w:ascii="Times New Roman" w:eastAsia="Times New Roman" w:hAnsi="Times New Roman"/>
                <w:color w:val="00000A"/>
                <w:sz w:val="20"/>
                <w:szCs w:val="20"/>
                <w:lang w:val="en-US" w:eastAsia="ru-RU"/>
              </w:rPr>
              <w:t>:</w:t>
            </w:r>
          </w:p>
        </w:tc>
      </w:tr>
      <w:tr w:rsidR="006334FA" w:rsidRPr="006A2FBD" w:rsidTr="00663D09">
        <w:tc>
          <w:tcPr>
            <w:tcW w:w="1246" w:type="dxa"/>
            <w:vMerge/>
          </w:tcPr>
          <w:p w:rsidR="006334FA" w:rsidRPr="006A2FBD" w:rsidRDefault="006334FA" w:rsidP="006A2FBD">
            <w:pPr>
              <w:suppressAutoHyphens/>
              <w:spacing w:after="0" w:line="240" w:lineRule="auto"/>
              <w:rPr>
                <w:rFonts w:ascii="Times New Roman" w:eastAsia="Times New Roman" w:hAnsi="Times New Roman"/>
                <w:b/>
                <w:color w:val="00000A"/>
                <w:sz w:val="20"/>
                <w:szCs w:val="20"/>
                <w:lang w:eastAsia="ru-RU"/>
              </w:rPr>
            </w:pPr>
          </w:p>
        </w:tc>
        <w:tc>
          <w:tcPr>
            <w:tcW w:w="709" w:type="dxa"/>
            <w:vMerge/>
          </w:tcPr>
          <w:p w:rsidR="006334FA" w:rsidRPr="00445101" w:rsidRDefault="006334FA" w:rsidP="006A2FBD">
            <w:pPr>
              <w:suppressAutoHyphens/>
              <w:spacing w:after="0" w:line="240" w:lineRule="auto"/>
              <w:rPr>
                <w:rFonts w:ascii="Times New Roman" w:eastAsia="Times New Roman" w:hAnsi="Times New Roman"/>
                <w:color w:val="00000A"/>
                <w:sz w:val="20"/>
                <w:szCs w:val="20"/>
                <w:lang w:eastAsia="ru-RU"/>
              </w:rPr>
            </w:pPr>
          </w:p>
        </w:tc>
        <w:tc>
          <w:tcPr>
            <w:tcW w:w="1164"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городской местности</w:t>
            </w:r>
          </w:p>
        </w:tc>
        <w:tc>
          <w:tcPr>
            <w:tcW w:w="1021"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сельской местности</w:t>
            </w:r>
          </w:p>
        </w:tc>
        <w:tc>
          <w:tcPr>
            <w:tcW w:w="709" w:type="dxa"/>
            <w:vMerge/>
          </w:tcPr>
          <w:p w:rsidR="006334FA" w:rsidRPr="00445101" w:rsidRDefault="006334FA" w:rsidP="006A2FBD">
            <w:pPr>
              <w:suppressAutoHyphens/>
              <w:spacing w:after="0" w:line="240" w:lineRule="auto"/>
              <w:rPr>
                <w:rFonts w:ascii="Times New Roman" w:eastAsia="Times New Roman" w:hAnsi="Times New Roman"/>
                <w:color w:val="00000A"/>
                <w:sz w:val="18"/>
                <w:szCs w:val="18"/>
                <w:lang w:eastAsia="ru-RU"/>
              </w:rPr>
            </w:pPr>
          </w:p>
        </w:tc>
        <w:tc>
          <w:tcPr>
            <w:tcW w:w="1022"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городской местности</w:t>
            </w:r>
          </w:p>
        </w:tc>
        <w:tc>
          <w:tcPr>
            <w:tcW w:w="1022"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сельской местности</w:t>
            </w:r>
          </w:p>
        </w:tc>
        <w:tc>
          <w:tcPr>
            <w:tcW w:w="709" w:type="dxa"/>
            <w:vMerge/>
          </w:tcPr>
          <w:p w:rsidR="006334FA" w:rsidRPr="00445101" w:rsidRDefault="006334FA" w:rsidP="006A2FBD">
            <w:pPr>
              <w:suppressAutoHyphens/>
              <w:spacing w:after="0" w:line="240" w:lineRule="auto"/>
              <w:rPr>
                <w:rFonts w:ascii="Times New Roman" w:eastAsia="Times New Roman" w:hAnsi="Times New Roman"/>
                <w:color w:val="00000A"/>
                <w:sz w:val="18"/>
                <w:szCs w:val="18"/>
                <w:lang w:eastAsia="ru-RU"/>
              </w:rPr>
            </w:pPr>
          </w:p>
        </w:tc>
        <w:tc>
          <w:tcPr>
            <w:tcW w:w="1022"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городской местности</w:t>
            </w:r>
          </w:p>
        </w:tc>
        <w:tc>
          <w:tcPr>
            <w:tcW w:w="1022" w:type="dxa"/>
          </w:tcPr>
          <w:p w:rsidR="006334FA" w:rsidRPr="00445101" w:rsidRDefault="006334FA" w:rsidP="00C41DD5">
            <w:pPr>
              <w:suppressAutoHyphens/>
              <w:spacing w:after="0" w:line="240" w:lineRule="auto"/>
              <w:jc w:val="center"/>
              <w:rPr>
                <w:rFonts w:ascii="Times New Roman" w:eastAsia="Times New Roman" w:hAnsi="Times New Roman"/>
                <w:color w:val="00000A"/>
                <w:sz w:val="18"/>
                <w:szCs w:val="18"/>
                <w:lang w:eastAsia="ru-RU"/>
              </w:rPr>
            </w:pPr>
            <w:r w:rsidRPr="00445101">
              <w:rPr>
                <w:rFonts w:ascii="Times New Roman" w:eastAsia="Times New Roman" w:hAnsi="Times New Roman"/>
                <w:color w:val="00000A"/>
                <w:sz w:val="18"/>
                <w:szCs w:val="18"/>
                <w:lang w:eastAsia="ru-RU"/>
              </w:rPr>
              <w:t>в сельской местности</w:t>
            </w:r>
          </w:p>
        </w:tc>
      </w:tr>
      <w:tr w:rsidR="006334FA" w:rsidRPr="006A2FBD" w:rsidTr="00663D09">
        <w:trPr>
          <w:trHeight w:val="425"/>
        </w:trPr>
        <w:tc>
          <w:tcPr>
            <w:tcW w:w="1246" w:type="dxa"/>
          </w:tcPr>
          <w:p w:rsidR="006334FA" w:rsidRPr="006A2FBD" w:rsidRDefault="006334FA" w:rsidP="006A2FBD">
            <w:pPr>
              <w:suppressAutoHyphens/>
              <w:spacing w:after="0" w:line="240" w:lineRule="auto"/>
              <w:rPr>
                <w:rFonts w:ascii="Times New Roman" w:eastAsia="Times New Roman" w:hAnsi="Times New Roman"/>
                <w:b/>
                <w:color w:val="00000A"/>
                <w:sz w:val="20"/>
                <w:szCs w:val="20"/>
                <w:lang w:eastAsia="ru-RU"/>
              </w:rPr>
            </w:pPr>
            <w:r w:rsidRPr="006A2FBD">
              <w:rPr>
                <w:rFonts w:ascii="Times New Roman" w:hAnsi="Times New Roman"/>
                <w:bCs/>
                <w:sz w:val="20"/>
                <w:szCs w:val="20"/>
              </w:rPr>
              <w:t>Вологодская область</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99,6</w:t>
            </w:r>
          </w:p>
        </w:tc>
        <w:tc>
          <w:tcPr>
            <w:tcW w:w="1164"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99,6</w:t>
            </w:r>
          </w:p>
        </w:tc>
        <w:tc>
          <w:tcPr>
            <w:tcW w:w="1021"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100</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99,6</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99,5</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100</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99,5</w:t>
            </w:r>
          </w:p>
        </w:tc>
        <w:tc>
          <w:tcPr>
            <w:tcW w:w="1022" w:type="dxa"/>
            <w:vAlign w:val="center"/>
          </w:tcPr>
          <w:p w:rsidR="006334FA" w:rsidRPr="006A2FBD" w:rsidRDefault="006334FA" w:rsidP="006A2FBD">
            <w:pPr>
              <w:suppressAutoHyphens/>
              <w:spacing w:after="0" w:line="240" w:lineRule="auto"/>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99,5</w:t>
            </w:r>
          </w:p>
        </w:tc>
        <w:tc>
          <w:tcPr>
            <w:tcW w:w="1022" w:type="dxa"/>
            <w:vAlign w:val="center"/>
          </w:tcPr>
          <w:p w:rsidR="006334FA" w:rsidRPr="006A2FBD" w:rsidRDefault="006334FA" w:rsidP="006A2FBD">
            <w:pPr>
              <w:suppressAutoHyphens/>
              <w:spacing w:after="0" w:line="240" w:lineRule="auto"/>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100</w:t>
            </w:r>
          </w:p>
        </w:tc>
      </w:tr>
      <w:tr w:rsidR="006334FA" w:rsidRPr="006A2FBD" w:rsidTr="00663D09">
        <w:tc>
          <w:tcPr>
            <w:tcW w:w="1246" w:type="dxa"/>
          </w:tcPr>
          <w:p w:rsidR="006334FA" w:rsidRPr="006A2FBD" w:rsidRDefault="006334FA" w:rsidP="006A2FBD">
            <w:pPr>
              <w:suppressAutoHyphens/>
              <w:spacing w:after="0" w:line="240" w:lineRule="auto"/>
              <w:rPr>
                <w:rFonts w:ascii="Times New Roman" w:eastAsia="Times New Roman" w:hAnsi="Times New Roman"/>
                <w:b/>
                <w:color w:val="00000A"/>
                <w:sz w:val="20"/>
                <w:szCs w:val="20"/>
                <w:lang w:eastAsia="ru-RU"/>
              </w:rPr>
            </w:pPr>
            <w:r w:rsidRPr="006A2FBD">
              <w:rPr>
                <w:rFonts w:ascii="Times New Roman" w:hAnsi="Times New Roman"/>
                <w:bCs/>
                <w:sz w:val="20"/>
                <w:szCs w:val="20"/>
              </w:rPr>
              <w:t>Северо-Западный федеральный округ</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88,3</w:t>
            </w:r>
          </w:p>
        </w:tc>
        <w:tc>
          <w:tcPr>
            <w:tcW w:w="1164"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88,2</w:t>
            </w:r>
          </w:p>
        </w:tc>
        <w:tc>
          <w:tcPr>
            <w:tcW w:w="1021"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89,6</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88,6</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88,4</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91,2</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91,3</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91,2</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91,5</w:t>
            </w:r>
          </w:p>
        </w:tc>
      </w:tr>
      <w:tr w:rsidR="006334FA" w:rsidRPr="006A2FBD" w:rsidTr="00663D09">
        <w:trPr>
          <w:trHeight w:val="412"/>
        </w:trPr>
        <w:tc>
          <w:tcPr>
            <w:tcW w:w="1246" w:type="dxa"/>
          </w:tcPr>
          <w:p w:rsidR="006334FA" w:rsidRPr="006A2FBD" w:rsidRDefault="006334FA" w:rsidP="006A2FBD">
            <w:pPr>
              <w:suppressAutoHyphens/>
              <w:spacing w:after="0" w:line="240" w:lineRule="auto"/>
              <w:rPr>
                <w:rFonts w:ascii="Times New Roman" w:eastAsia="Times New Roman" w:hAnsi="Times New Roman"/>
                <w:b/>
                <w:color w:val="00000A"/>
                <w:sz w:val="20"/>
                <w:szCs w:val="20"/>
                <w:lang w:eastAsia="ru-RU"/>
              </w:rPr>
            </w:pPr>
            <w:r w:rsidRPr="006A2FBD">
              <w:rPr>
                <w:rFonts w:ascii="Times New Roman" w:hAnsi="Times New Roman"/>
                <w:bCs/>
                <w:sz w:val="20"/>
                <w:szCs w:val="20"/>
              </w:rPr>
              <w:t>Российская Федерация</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94,4</w:t>
            </w:r>
          </w:p>
        </w:tc>
        <w:tc>
          <w:tcPr>
            <w:tcW w:w="1164"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95,0</w:t>
            </w:r>
          </w:p>
        </w:tc>
        <w:tc>
          <w:tcPr>
            <w:tcW w:w="1021"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87,4</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95,0</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95,6</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hAnsi="Times New Roman"/>
                <w:color w:val="000000"/>
                <w:sz w:val="20"/>
                <w:szCs w:val="20"/>
              </w:rPr>
              <w:t>89,3</w:t>
            </w:r>
          </w:p>
        </w:tc>
        <w:tc>
          <w:tcPr>
            <w:tcW w:w="709"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96,0</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96,5</w:t>
            </w:r>
          </w:p>
        </w:tc>
        <w:tc>
          <w:tcPr>
            <w:tcW w:w="1022" w:type="dxa"/>
            <w:vAlign w:val="center"/>
          </w:tcPr>
          <w:p w:rsidR="006334FA" w:rsidRPr="006A2FBD"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6A2FBD">
              <w:rPr>
                <w:rFonts w:ascii="Times New Roman" w:eastAsia="Times New Roman" w:hAnsi="Times New Roman"/>
                <w:color w:val="00000A"/>
                <w:sz w:val="20"/>
                <w:szCs w:val="20"/>
                <w:lang w:eastAsia="ru-RU"/>
              </w:rPr>
              <w:t>90,8</w:t>
            </w:r>
          </w:p>
        </w:tc>
      </w:tr>
    </w:tbl>
    <w:p w:rsidR="006334FA" w:rsidRPr="002C1D59" w:rsidRDefault="006334FA" w:rsidP="006334FA">
      <w:pPr>
        <w:suppressAutoHyphens/>
        <w:spacing w:after="0" w:line="240" w:lineRule="auto"/>
        <w:rPr>
          <w:rFonts w:ascii="Times New Roman" w:eastAsia="Times New Roman" w:hAnsi="Times New Roman"/>
          <w:b/>
          <w:color w:val="00000A"/>
          <w:sz w:val="28"/>
          <w:szCs w:val="28"/>
          <w:lang w:eastAsia="ru-RU"/>
        </w:rPr>
      </w:pPr>
    </w:p>
    <w:p w:rsidR="005619D7" w:rsidRDefault="005619D7" w:rsidP="005619D7">
      <w:pPr>
        <w:pStyle w:val="44"/>
        <w:ind w:firstLine="0"/>
        <w:rPr>
          <w:sz w:val="28"/>
          <w:szCs w:val="32"/>
        </w:rPr>
      </w:pPr>
      <w:bookmarkStart w:id="29" w:name="_Toc22543001"/>
    </w:p>
    <w:p w:rsidR="005619D7" w:rsidRDefault="005619D7" w:rsidP="005619D7">
      <w:pPr>
        <w:pStyle w:val="44"/>
        <w:ind w:firstLine="0"/>
        <w:rPr>
          <w:sz w:val="28"/>
          <w:szCs w:val="32"/>
        </w:rPr>
      </w:pPr>
    </w:p>
    <w:p w:rsidR="005619D7" w:rsidRDefault="005619D7" w:rsidP="005619D7">
      <w:pPr>
        <w:pStyle w:val="44"/>
        <w:ind w:firstLine="0"/>
        <w:rPr>
          <w:sz w:val="28"/>
          <w:szCs w:val="32"/>
        </w:rPr>
      </w:pPr>
    </w:p>
    <w:p w:rsidR="006334FA" w:rsidRDefault="006334FA" w:rsidP="005619D7">
      <w:pPr>
        <w:pStyle w:val="44"/>
        <w:ind w:firstLine="0"/>
        <w:rPr>
          <w:sz w:val="28"/>
          <w:szCs w:val="32"/>
        </w:rPr>
      </w:pPr>
      <w:r w:rsidRPr="00F108B8">
        <w:rPr>
          <w:sz w:val="28"/>
          <w:szCs w:val="32"/>
        </w:rPr>
        <w:t>Информационная доступность</w:t>
      </w:r>
      <w:bookmarkEnd w:id="29"/>
    </w:p>
    <w:p w:rsidR="006334FA" w:rsidRPr="005F7D03" w:rsidRDefault="006334FA" w:rsidP="00C41DD5">
      <w:pPr>
        <w:pStyle w:val="44"/>
        <w:jc w:val="both"/>
        <w:rPr>
          <w:sz w:val="28"/>
          <w:szCs w:val="32"/>
        </w:rPr>
      </w:pPr>
    </w:p>
    <w:p w:rsidR="006334FA" w:rsidRPr="002C1D59" w:rsidRDefault="006334FA" w:rsidP="00C41DD5">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По показателю доли организаций, использовавших средства защиты информации, отражающему уровень информационной безопасности,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w:t>
      </w:r>
      <w:r>
        <w:rPr>
          <w:rFonts w:ascii="Times New Roman" w:eastAsia="Times New Roman" w:hAnsi="Times New Roman"/>
          <w:color w:val="00000A"/>
          <w:sz w:val="28"/>
          <w:szCs w:val="28"/>
          <w:lang w:eastAsia="ru-RU"/>
        </w:rPr>
        <w:t>ая</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область</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имеет показатели немного выше, чем по</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Российской Федерации и по Северо-Западному федеральному округу.</w:t>
      </w:r>
    </w:p>
    <w:p w:rsidR="006334FA" w:rsidRPr="002C1D59" w:rsidRDefault="006334FA"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Pr="00C41DD5" w:rsidRDefault="006334FA" w:rsidP="00C41DD5">
      <w:pPr>
        <w:suppressAutoHyphens/>
        <w:spacing w:after="0" w:line="240" w:lineRule="auto"/>
        <w:jc w:val="both"/>
        <w:rPr>
          <w:rFonts w:ascii="Times New Roman" w:eastAsia="Times New Roman" w:hAnsi="Times New Roman"/>
          <w:color w:val="00000A"/>
          <w:sz w:val="24"/>
          <w:szCs w:val="24"/>
          <w:lang w:eastAsia="ru-RU"/>
        </w:rPr>
      </w:pPr>
      <w:r w:rsidRPr="00C41DD5">
        <w:rPr>
          <w:rFonts w:ascii="Times New Roman" w:eastAsia="Times New Roman" w:hAnsi="Times New Roman"/>
          <w:color w:val="00000A"/>
          <w:sz w:val="24"/>
          <w:szCs w:val="24"/>
          <w:lang w:eastAsia="ru-RU"/>
        </w:rPr>
        <w:t>Доля организаций, использовавших средства защиты информации, передаваемой по глобальным сетям, в общем числе обследованных организаций, %</w:t>
      </w:r>
    </w:p>
    <w:tbl>
      <w:tblPr>
        <w:tblStyle w:val="aa"/>
        <w:tblW w:w="0" w:type="auto"/>
        <w:tblInd w:w="108" w:type="dxa"/>
        <w:tblLook w:val="04A0" w:firstRow="1" w:lastRow="0" w:firstColumn="1" w:lastColumn="0" w:noHBand="0" w:noVBand="1"/>
      </w:tblPr>
      <w:tblGrid>
        <w:gridCol w:w="2194"/>
        <w:gridCol w:w="808"/>
        <w:gridCol w:w="808"/>
        <w:gridCol w:w="845"/>
        <w:gridCol w:w="809"/>
        <w:gridCol w:w="772"/>
        <w:gridCol w:w="809"/>
        <w:gridCol w:w="809"/>
        <w:gridCol w:w="809"/>
        <w:gridCol w:w="799"/>
      </w:tblGrid>
      <w:tr w:rsidR="006334FA" w:rsidRPr="00445101" w:rsidTr="00663D09">
        <w:tc>
          <w:tcPr>
            <w:tcW w:w="2194" w:type="dxa"/>
            <w:vMerge w:val="restart"/>
          </w:tcPr>
          <w:p w:rsidR="006334FA" w:rsidRPr="00445101" w:rsidRDefault="006334FA" w:rsidP="006A2FBD">
            <w:pPr>
              <w:suppressAutoHyphens/>
              <w:spacing w:after="0" w:line="240" w:lineRule="auto"/>
              <w:rPr>
                <w:rFonts w:ascii="Times New Roman" w:eastAsia="Times New Roman" w:hAnsi="Times New Roman"/>
                <w:color w:val="00000A"/>
                <w:lang w:eastAsia="ru-RU"/>
              </w:rPr>
            </w:pPr>
          </w:p>
        </w:tc>
        <w:tc>
          <w:tcPr>
            <w:tcW w:w="2461" w:type="dxa"/>
            <w:gridSpan w:val="3"/>
            <w:vMerge w:val="restart"/>
          </w:tcPr>
          <w:p w:rsidR="006334FA" w:rsidRPr="00445101" w:rsidRDefault="006334FA" w:rsidP="006A2FBD">
            <w:pPr>
              <w:suppressAutoHyphens/>
              <w:spacing w:after="0" w:line="240" w:lineRule="auto"/>
              <w:jc w:val="center"/>
              <w:rPr>
                <w:rFonts w:ascii="Times New Roman" w:eastAsia="Times New Roman" w:hAnsi="Times New Roman"/>
                <w:bCs/>
                <w:color w:val="00000A"/>
                <w:lang w:eastAsia="ru-RU"/>
              </w:rPr>
            </w:pPr>
            <w:r w:rsidRPr="00445101">
              <w:rPr>
                <w:rFonts w:ascii="Times New Roman" w:hAnsi="Times New Roman"/>
                <w:bCs/>
                <w:color w:val="000000"/>
                <w:shd w:val="clear" w:color="auto" w:fill="FFFFFF"/>
              </w:rPr>
              <w:t>Доля организаций, использовавших средства защиты информации,</w:t>
            </w:r>
            <w:r w:rsidRPr="00445101">
              <w:rPr>
                <w:rFonts w:ascii="Times New Roman" w:hAnsi="Times New Roman"/>
                <w:bCs/>
                <w:color w:val="000000"/>
              </w:rPr>
              <w:br/>
            </w:r>
            <w:r w:rsidRPr="00445101">
              <w:rPr>
                <w:rFonts w:ascii="Times New Roman" w:hAnsi="Times New Roman"/>
                <w:bCs/>
                <w:color w:val="000000"/>
                <w:shd w:val="clear" w:color="auto" w:fill="FFFFFF"/>
              </w:rPr>
              <w:t>передаваемой по глобальным сетям - всего</w:t>
            </w:r>
          </w:p>
        </w:tc>
        <w:tc>
          <w:tcPr>
            <w:tcW w:w="4807" w:type="dxa"/>
            <w:gridSpan w:val="6"/>
          </w:tcPr>
          <w:p w:rsidR="006334FA" w:rsidRPr="00445101" w:rsidRDefault="006334FA" w:rsidP="006A2FBD">
            <w:pPr>
              <w:suppressAutoHyphens/>
              <w:spacing w:after="0" w:line="240" w:lineRule="auto"/>
              <w:jc w:val="center"/>
              <w:rPr>
                <w:rFonts w:ascii="Times New Roman" w:eastAsia="Times New Roman" w:hAnsi="Times New Roman"/>
                <w:bCs/>
                <w:color w:val="00000A"/>
                <w:lang w:eastAsia="ru-RU"/>
              </w:rPr>
            </w:pPr>
            <w:r w:rsidRPr="00445101">
              <w:rPr>
                <w:rFonts w:ascii="Times New Roman" w:hAnsi="Times New Roman"/>
                <w:bCs/>
                <w:color w:val="000000"/>
                <w:shd w:val="clear" w:color="auto" w:fill="FFFFFF"/>
              </w:rPr>
              <w:t>из них использовавших</w:t>
            </w:r>
          </w:p>
        </w:tc>
      </w:tr>
      <w:tr w:rsidR="006334FA" w:rsidRPr="00445101" w:rsidTr="00663D09">
        <w:trPr>
          <w:trHeight w:val="773"/>
        </w:trPr>
        <w:tc>
          <w:tcPr>
            <w:tcW w:w="2194" w:type="dxa"/>
            <w:vMerge/>
          </w:tcPr>
          <w:p w:rsidR="006334FA" w:rsidRPr="00445101" w:rsidRDefault="006334FA" w:rsidP="006A2FBD">
            <w:pPr>
              <w:suppressAutoHyphens/>
              <w:spacing w:after="0" w:line="240" w:lineRule="auto"/>
              <w:rPr>
                <w:rFonts w:ascii="Times New Roman" w:eastAsia="Times New Roman" w:hAnsi="Times New Roman"/>
                <w:color w:val="00000A"/>
                <w:lang w:eastAsia="ru-RU"/>
              </w:rPr>
            </w:pPr>
          </w:p>
        </w:tc>
        <w:tc>
          <w:tcPr>
            <w:tcW w:w="2461" w:type="dxa"/>
            <w:gridSpan w:val="3"/>
            <w:vMerge/>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p>
        </w:tc>
        <w:tc>
          <w:tcPr>
            <w:tcW w:w="2390" w:type="dxa"/>
            <w:gridSpan w:val="3"/>
          </w:tcPr>
          <w:p w:rsidR="006334FA" w:rsidRPr="00445101" w:rsidRDefault="006334FA" w:rsidP="006A2FBD">
            <w:pPr>
              <w:suppressAutoHyphens/>
              <w:spacing w:after="0" w:line="240" w:lineRule="auto"/>
              <w:jc w:val="center"/>
              <w:rPr>
                <w:rFonts w:ascii="Times New Roman" w:eastAsia="Times New Roman" w:hAnsi="Times New Roman"/>
                <w:bCs/>
                <w:color w:val="00000A"/>
                <w:lang w:eastAsia="ru-RU"/>
              </w:rPr>
            </w:pPr>
            <w:r w:rsidRPr="00445101">
              <w:rPr>
                <w:rFonts w:ascii="Times New Roman" w:hAnsi="Times New Roman"/>
                <w:bCs/>
                <w:color w:val="000000"/>
                <w:shd w:val="clear" w:color="auto" w:fill="FFFFFF"/>
              </w:rPr>
              <w:t>средства</w:t>
            </w:r>
            <w:r w:rsidRPr="00445101">
              <w:rPr>
                <w:rFonts w:ascii="Times New Roman" w:hAnsi="Times New Roman"/>
                <w:bCs/>
                <w:color w:val="000000"/>
              </w:rPr>
              <w:br/>
            </w:r>
            <w:r w:rsidRPr="00445101">
              <w:rPr>
                <w:rFonts w:ascii="Times New Roman" w:hAnsi="Times New Roman"/>
                <w:bCs/>
                <w:color w:val="000000"/>
                <w:shd w:val="clear" w:color="auto" w:fill="FFFFFF"/>
              </w:rPr>
              <w:t>шифрования</w:t>
            </w:r>
          </w:p>
        </w:tc>
        <w:tc>
          <w:tcPr>
            <w:tcW w:w="2417" w:type="dxa"/>
            <w:gridSpan w:val="3"/>
          </w:tcPr>
          <w:p w:rsidR="006334FA" w:rsidRPr="00445101" w:rsidRDefault="006334FA" w:rsidP="006A2FBD">
            <w:pPr>
              <w:suppressAutoHyphens/>
              <w:spacing w:after="0" w:line="240" w:lineRule="auto"/>
              <w:jc w:val="center"/>
              <w:rPr>
                <w:rFonts w:ascii="Times New Roman" w:eastAsia="Times New Roman" w:hAnsi="Times New Roman"/>
                <w:bCs/>
                <w:color w:val="00000A"/>
                <w:lang w:eastAsia="ru-RU"/>
              </w:rPr>
            </w:pPr>
            <w:r w:rsidRPr="00445101">
              <w:rPr>
                <w:rFonts w:ascii="Times New Roman" w:hAnsi="Times New Roman"/>
                <w:bCs/>
                <w:color w:val="000000"/>
                <w:shd w:val="clear" w:color="auto" w:fill="FFFFFF"/>
              </w:rPr>
              <w:t>средства</w:t>
            </w:r>
            <w:r w:rsidRPr="00445101">
              <w:rPr>
                <w:rFonts w:ascii="Times New Roman" w:hAnsi="Times New Roman"/>
                <w:bCs/>
                <w:color w:val="000000"/>
              </w:rPr>
              <w:br/>
            </w:r>
            <w:r w:rsidRPr="00445101">
              <w:rPr>
                <w:rFonts w:ascii="Times New Roman" w:hAnsi="Times New Roman"/>
                <w:bCs/>
                <w:color w:val="000000"/>
                <w:shd w:val="clear" w:color="auto" w:fill="FFFFFF"/>
              </w:rPr>
              <w:t>электронной подписи</w:t>
            </w:r>
          </w:p>
        </w:tc>
      </w:tr>
      <w:tr w:rsidR="006334FA" w:rsidRPr="00445101" w:rsidTr="00663D09">
        <w:tc>
          <w:tcPr>
            <w:tcW w:w="2194" w:type="dxa"/>
          </w:tcPr>
          <w:p w:rsidR="006334FA" w:rsidRPr="00445101" w:rsidRDefault="006334FA" w:rsidP="006A2FBD">
            <w:pPr>
              <w:suppressAutoHyphens/>
              <w:spacing w:after="0" w:line="240" w:lineRule="auto"/>
              <w:rPr>
                <w:rFonts w:ascii="Times New Roman" w:eastAsia="Times New Roman" w:hAnsi="Times New Roman"/>
                <w:color w:val="00000A"/>
                <w:lang w:eastAsia="ru-RU"/>
              </w:rPr>
            </w:pPr>
          </w:p>
        </w:tc>
        <w:tc>
          <w:tcPr>
            <w:tcW w:w="808"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2019</w:t>
            </w:r>
          </w:p>
        </w:tc>
        <w:tc>
          <w:tcPr>
            <w:tcW w:w="808"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2020</w:t>
            </w:r>
          </w:p>
        </w:tc>
        <w:tc>
          <w:tcPr>
            <w:tcW w:w="845"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2021</w:t>
            </w:r>
          </w:p>
        </w:tc>
        <w:tc>
          <w:tcPr>
            <w:tcW w:w="809"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2019</w:t>
            </w:r>
          </w:p>
        </w:tc>
        <w:tc>
          <w:tcPr>
            <w:tcW w:w="772"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2020</w:t>
            </w:r>
          </w:p>
        </w:tc>
        <w:tc>
          <w:tcPr>
            <w:tcW w:w="809"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2021</w:t>
            </w:r>
          </w:p>
        </w:tc>
        <w:tc>
          <w:tcPr>
            <w:tcW w:w="809"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2019</w:t>
            </w:r>
          </w:p>
        </w:tc>
        <w:tc>
          <w:tcPr>
            <w:tcW w:w="809"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2020</w:t>
            </w:r>
          </w:p>
        </w:tc>
        <w:tc>
          <w:tcPr>
            <w:tcW w:w="799" w:type="dxa"/>
          </w:tcPr>
          <w:p w:rsidR="006334FA" w:rsidRPr="00445101" w:rsidRDefault="006334FA" w:rsidP="006A2FBD">
            <w:pPr>
              <w:suppressAutoHyphens/>
              <w:spacing w:after="0" w:line="240" w:lineRule="auto"/>
              <w:jc w:val="center"/>
              <w:rPr>
                <w:rFonts w:ascii="Times New Roman" w:eastAsia="Times New Roman" w:hAnsi="Times New Roman"/>
                <w:color w:val="00000A"/>
                <w:lang w:eastAsia="ru-RU"/>
              </w:rPr>
            </w:pPr>
            <w:r w:rsidRPr="00445101">
              <w:rPr>
                <w:rFonts w:ascii="Times New Roman" w:eastAsia="Times New Roman" w:hAnsi="Times New Roman"/>
                <w:bCs/>
                <w:lang w:eastAsia="ru-RU"/>
              </w:rPr>
              <w:t>2021</w:t>
            </w:r>
          </w:p>
        </w:tc>
      </w:tr>
      <w:tr w:rsidR="006334FA" w:rsidRPr="00C41DD5" w:rsidTr="00663D09">
        <w:tc>
          <w:tcPr>
            <w:tcW w:w="2194" w:type="dxa"/>
          </w:tcPr>
          <w:p w:rsidR="006334FA" w:rsidRPr="00C41DD5" w:rsidRDefault="006334FA" w:rsidP="006A2FBD">
            <w:pPr>
              <w:suppressAutoHyphens/>
              <w:spacing w:after="0" w:line="240" w:lineRule="auto"/>
              <w:rPr>
                <w:rFonts w:ascii="Times New Roman" w:eastAsia="Times New Roman" w:hAnsi="Times New Roman"/>
                <w:b/>
                <w:color w:val="00000A"/>
                <w:lang w:eastAsia="ru-RU"/>
              </w:rPr>
            </w:pPr>
            <w:r w:rsidRPr="00C41DD5">
              <w:rPr>
                <w:rFonts w:ascii="Times New Roman" w:hAnsi="Times New Roman"/>
                <w:bCs/>
              </w:rPr>
              <w:t>Вологодская область</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94,0</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75,8</w:t>
            </w:r>
          </w:p>
        </w:tc>
        <w:tc>
          <w:tcPr>
            <w:tcW w:w="845"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80,9</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48,0</w:t>
            </w:r>
          </w:p>
        </w:tc>
        <w:tc>
          <w:tcPr>
            <w:tcW w:w="772"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40,5</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45,1</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81,0</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69,5</w:t>
            </w:r>
          </w:p>
        </w:tc>
        <w:tc>
          <w:tcPr>
            <w:tcW w:w="7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74,2</w:t>
            </w:r>
          </w:p>
        </w:tc>
      </w:tr>
      <w:tr w:rsidR="006334FA" w:rsidRPr="00C41DD5" w:rsidTr="00663D09">
        <w:tc>
          <w:tcPr>
            <w:tcW w:w="2194" w:type="dxa"/>
          </w:tcPr>
          <w:p w:rsidR="006334FA" w:rsidRPr="00C41DD5" w:rsidRDefault="006334FA" w:rsidP="006A2FBD">
            <w:pPr>
              <w:suppressAutoHyphens/>
              <w:spacing w:after="0" w:line="240" w:lineRule="auto"/>
              <w:rPr>
                <w:rFonts w:ascii="Times New Roman" w:eastAsia="Times New Roman" w:hAnsi="Times New Roman"/>
                <w:b/>
                <w:color w:val="00000A"/>
                <w:lang w:eastAsia="ru-RU"/>
              </w:rPr>
            </w:pPr>
            <w:r w:rsidRPr="00C41DD5">
              <w:rPr>
                <w:rFonts w:ascii="Times New Roman" w:hAnsi="Times New Roman"/>
                <w:bCs/>
              </w:rPr>
              <w:t>Северо-Западный федеральный округ</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91,6</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78,5</w:t>
            </w:r>
          </w:p>
        </w:tc>
        <w:tc>
          <w:tcPr>
            <w:tcW w:w="845"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77,9</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47,9</w:t>
            </w:r>
          </w:p>
        </w:tc>
        <w:tc>
          <w:tcPr>
            <w:tcW w:w="772"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42,9</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42,9</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80,9</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70,6</w:t>
            </w:r>
          </w:p>
        </w:tc>
        <w:tc>
          <w:tcPr>
            <w:tcW w:w="7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70,8</w:t>
            </w:r>
          </w:p>
        </w:tc>
      </w:tr>
      <w:tr w:rsidR="006334FA" w:rsidRPr="00C41DD5" w:rsidTr="00663D09">
        <w:tc>
          <w:tcPr>
            <w:tcW w:w="2194" w:type="dxa"/>
          </w:tcPr>
          <w:p w:rsidR="006334FA" w:rsidRPr="00C41DD5" w:rsidRDefault="006334FA" w:rsidP="006A2FBD">
            <w:pPr>
              <w:suppressAutoHyphens/>
              <w:spacing w:after="0" w:line="240" w:lineRule="auto"/>
              <w:rPr>
                <w:rFonts w:ascii="Times New Roman" w:eastAsia="Times New Roman" w:hAnsi="Times New Roman"/>
                <w:b/>
                <w:color w:val="00000A"/>
                <w:lang w:eastAsia="ru-RU"/>
              </w:rPr>
            </w:pPr>
            <w:r w:rsidRPr="00C41DD5">
              <w:rPr>
                <w:rFonts w:ascii="Times New Roman" w:hAnsi="Times New Roman"/>
                <w:bCs/>
              </w:rPr>
              <w:t>Российская Федерация</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89,5</w:t>
            </w:r>
          </w:p>
        </w:tc>
        <w:tc>
          <w:tcPr>
            <w:tcW w:w="80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75,3</w:t>
            </w:r>
          </w:p>
        </w:tc>
        <w:tc>
          <w:tcPr>
            <w:tcW w:w="845"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76,5</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44,3</w:t>
            </w:r>
          </w:p>
        </w:tc>
        <w:tc>
          <w:tcPr>
            <w:tcW w:w="772"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38,6</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39,5</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hAnsi="Times New Roman"/>
                <w:color w:val="000000"/>
              </w:rPr>
              <w:t>79,1</w:t>
            </w:r>
          </w:p>
        </w:tc>
        <w:tc>
          <w:tcPr>
            <w:tcW w:w="80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68,7</w:t>
            </w:r>
          </w:p>
        </w:tc>
        <w:tc>
          <w:tcPr>
            <w:tcW w:w="7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70,1</w:t>
            </w:r>
          </w:p>
        </w:tc>
      </w:tr>
    </w:tbl>
    <w:p w:rsidR="006334FA" w:rsidRDefault="006334FA" w:rsidP="00C41DD5">
      <w:pPr>
        <w:suppressAutoHyphens/>
        <w:spacing w:after="0" w:line="240" w:lineRule="auto"/>
        <w:rPr>
          <w:rFonts w:ascii="Times New Roman" w:eastAsia="Times New Roman" w:hAnsi="Times New Roman"/>
          <w:b/>
          <w:color w:val="00000A"/>
          <w:sz w:val="28"/>
          <w:szCs w:val="28"/>
          <w:lang w:eastAsia="ru-RU"/>
        </w:rPr>
      </w:pPr>
    </w:p>
    <w:p w:rsidR="006334FA" w:rsidRDefault="006334FA" w:rsidP="00C41DD5">
      <w:pPr>
        <w:pStyle w:val="44"/>
      </w:pPr>
      <w:bookmarkStart w:id="30" w:name="_Toc22543002"/>
      <w:r w:rsidRPr="002C1D59">
        <w:t>Уровень развития информационной индустрии</w:t>
      </w:r>
      <w:bookmarkEnd w:id="30"/>
    </w:p>
    <w:p w:rsidR="006334FA" w:rsidRDefault="006334FA" w:rsidP="00C41DD5">
      <w:pPr>
        <w:pStyle w:val="44"/>
      </w:pPr>
    </w:p>
    <w:p w:rsidR="006334FA" w:rsidRPr="002C1D59" w:rsidRDefault="006334FA" w:rsidP="00C41DD5">
      <w:pPr>
        <w:suppressAutoHyphens/>
        <w:spacing w:after="0" w:line="240" w:lineRule="auto"/>
        <w:ind w:firstLine="709"/>
        <w:jc w:val="both"/>
        <w:rPr>
          <w:rFonts w:ascii="Times New Roman" w:eastAsia="Times New Roman" w:hAnsi="Times New Roman"/>
          <w:color w:val="00000A"/>
          <w:sz w:val="28"/>
          <w:szCs w:val="28"/>
          <w:u w:val="single"/>
          <w:lang w:eastAsia="ru-RU"/>
        </w:rPr>
      </w:pPr>
      <w:r w:rsidRPr="002C1D59">
        <w:rPr>
          <w:rFonts w:ascii="Times New Roman" w:eastAsia="Times New Roman" w:hAnsi="Times New Roman"/>
          <w:color w:val="00000A"/>
          <w:sz w:val="28"/>
          <w:szCs w:val="28"/>
          <w:lang w:eastAsia="ru-RU"/>
        </w:rPr>
        <w:t xml:space="preserve">В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w:t>
      </w:r>
      <w:r>
        <w:rPr>
          <w:rFonts w:ascii="Times New Roman" w:eastAsia="Times New Roman" w:hAnsi="Times New Roman"/>
          <w:color w:val="00000A"/>
          <w:sz w:val="28"/>
          <w:szCs w:val="28"/>
          <w:lang w:eastAsia="ru-RU"/>
        </w:rPr>
        <w:t>не</w:t>
      </w:r>
      <w:r w:rsidRPr="002C1D59">
        <w:rPr>
          <w:rFonts w:ascii="Times New Roman" w:eastAsia="Times New Roman" w:hAnsi="Times New Roman"/>
          <w:color w:val="00000A"/>
          <w:sz w:val="28"/>
          <w:szCs w:val="28"/>
          <w:lang w:eastAsia="ru-RU"/>
        </w:rPr>
        <w:t>большая доля занятых в секторе ИКТ в общей численности занятого населения</w:t>
      </w:r>
      <w:r>
        <w:rPr>
          <w:rFonts w:ascii="Times New Roman" w:eastAsia="Times New Roman" w:hAnsi="Times New Roman"/>
          <w:color w:val="00000A"/>
          <w:sz w:val="28"/>
          <w:szCs w:val="28"/>
          <w:lang w:eastAsia="ru-RU"/>
        </w:rPr>
        <w:t xml:space="preserve">. Данный показатель в регионе незначительно отличается от значения по Российской Федерации. В 2021 году, после снижения в 2020 году, показатель составил 1,5% занятых в секторе ИКТ от общей численности занятого населения (по сравнению с 1,1% в 2020 году). </w:t>
      </w:r>
    </w:p>
    <w:p w:rsidR="006334FA" w:rsidRPr="002C1D59"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bCs/>
          <w:color w:val="00000A"/>
          <w:sz w:val="24"/>
          <w:szCs w:val="24"/>
          <w:lang w:eastAsia="ru-RU"/>
        </w:rPr>
        <w:t>Удельный вес занятых в секторе ИКТ в общей численности занятого населения, %</w:t>
      </w:r>
    </w:p>
    <w:tbl>
      <w:tblPr>
        <w:tblStyle w:val="aa"/>
        <w:tblW w:w="0" w:type="auto"/>
        <w:tblInd w:w="108" w:type="dxa"/>
        <w:tblLook w:val="04A0" w:firstRow="1" w:lastRow="0" w:firstColumn="1" w:lastColumn="0" w:noHBand="0" w:noVBand="1"/>
      </w:tblPr>
      <w:tblGrid>
        <w:gridCol w:w="3841"/>
        <w:gridCol w:w="1078"/>
        <w:gridCol w:w="1105"/>
        <w:gridCol w:w="973"/>
        <w:gridCol w:w="972"/>
        <w:gridCol w:w="837"/>
        <w:gridCol w:w="656"/>
      </w:tblGrid>
      <w:tr w:rsidR="006334FA" w:rsidRPr="00445101" w:rsidTr="00F84273">
        <w:tc>
          <w:tcPr>
            <w:tcW w:w="3841" w:type="dxa"/>
          </w:tcPr>
          <w:p w:rsidR="006334FA" w:rsidRPr="00445101" w:rsidRDefault="006334FA" w:rsidP="006A2FBD">
            <w:pPr>
              <w:spacing w:after="0" w:line="240" w:lineRule="auto"/>
              <w:jc w:val="both"/>
              <w:rPr>
                <w:rFonts w:ascii="Times New Roman" w:hAnsi="Times New Roman"/>
                <w:bCs/>
              </w:rPr>
            </w:pPr>
          </w:p>
        </w:tc>
        <w:tc>
          <w:tcPr>
            <w:tcW w:w="1078"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2016</w:t>
            </w:r>
          </w:p>
        </w:tc>
        <w:tc>
          <w:tcPr>
            <w:tcW w:w="1105"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2017</w:t>
            </w:r>
          </w:p>
        </w:tc>
        <w:tc>
          <w:tcPr>
            <w:tcW w:w="973"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2018</w:t>
            </w:r>
          </w:p>
        </w:tc>
        <w:tc>
          <w:tcPr>
            <w:tcW w:w="972"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2019</w:t>
            </w:r>
          </w:p>
        </w:tc>
        <w:tc>
          <w:tcPr>
            <w:tcW w:w="837"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2020</w:t>
            </w:r>
          </w:p>
        </w:tc>
        <w:tc>
          <w:tcPr>
            <w:tcW w:w="656" w:type="dxa"/>
          </w:tcPr>
          <w:p w:rsidR="006334FA" w:rsidRPr="00445101" w:rsidRDefault="006334FA" w:rsidP="006A2FBD">
            <w:pPr>
              <w:spacing w:after="0" w:line="240" w:lineRule="auto"/>
              <w:jc w:val="center"/>
              <w:rPr>
                <w:rFonts w:ascii="Times New Roman" w:hAnsi="Times New Roman"/>
                <w:bCs/>
              </w:rPr>
            </w:pPr>
            <w:r w:rsidRPr="00445101">
              <w:rPr>
                <w:rFonts w:ascii="Times New Roman" w:hAnsi="Times New Roman"/>
                <w:bCs/>
              </w:rPr>
              <w:t>2021</w:t>
            </w:r>
          </w:p>
        </w:tc>
      </w:tr>
      <w:tr w:rsidR="006334FA" w:rsidRPr="00C41DD5" w:rsidTr="00F84273">
        <w:tc>
          <w:tcPr>
            <w:tcW w:w="384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7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1,6</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1,1</w:t>
            </w:r>
          </w:p>
        </w:tc>
        <w:tc>
          <w:tcPr>
            <w:tcW w:w="97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1,5</w:t>
            </w:r>
          </w:p>
        </w:tc>
        <w:tc>
          <w:tcPr>
            <w:tcW w:w="9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1,4</w:t>
            </w:r>
          </w:p>
        </w:tc>
        <w:tc>
          <w:tcPr>
            <w:tcW w:w="83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1,1</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1,5</w:t>
            </w:r>
          </w:p>
        </w:tc>
      </w:tr>
      <w:tr w:rsidR="006334FA" w:rsidRPr="00C41DD5" w:rsidTr="00F84273">
        <w:tc>
          <w:tcPr>
            <w:tcW w:w="384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7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1,8</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1,7</w:t>
            </w:r>
          </w:p>
        </w:tc>
        <w:tc>
          <w:tcPr>
            <w:tcW w:w="97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2,1</w:t>
            </w:r>
          </w:p>
        </w:tc>
        <w:tc>
          <w:tcPr>
            <w:tcW w:w="9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2,1</w:t>
            </w:r>
          </w:p>
        </w:tc>
        <w:tc>
          <w:tcPr>
            <w:tcW w:w="83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2,1</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2,1</w:t>
            </w:r>
          </w:p>
        </w:tc>
      </w:tr>
      <w:tr w:rsidR="006334FA" w:rsidRPr="00C41DD5" w:rsidTr="00F84273">
        <w:tc>
          <w:tcPr>
            <w:tcW w:w="384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7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1,7</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1,7</w:t>
            </w:r>
          </w:p>
        </w:tc>
        <w:tc>
          <w:tcPr>
            <w:tcW w:w="97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1,6</w:t>
            </w:r>
          </w:p>
        </w:tc>
        <w:tc>
          <w:tcPr>
            <w:tcW w:w="9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1,7</w:t>
            </w:r>
          </w:p>
        </w:tc>
        <w:tc>
          <w:tcPr>
            <w:tcW w:w="83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1,8</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1,7</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p>
    <w:p w:rsidR="006334FA" w:rsidRDefault="006334FA" w:rsidP="00C41DD5">
      <w:pPr>
        <w:pStyle w:val="44"/>
        <w:ind w:firstLine="0"/>
      </w:pPr>
      <w:bookmarkStart w:id="31" w:name="_Toc22543003"/>
      <w:r w:rsidRPr="002C1D59">
        <w:t>Использование информационных и коммуникационных технологий для развития</w:t>
      </w:r>
      <w:bookmarkEnd w:id="31"/>
      <w:r w:rsidR="00C41DD5">
        <w:t xml:space="preserve">. </w:t>
      </w:r>
      <w:bookmarkStart w:id="32" w:name="_Toc22543004"/>
      <w:r w:rsidRPr="00FA45E3">
        <w:rPr>
          <w:shd w:val="clear" w:color="auto" w:fill="FFFFFF" w:themeFill="background1"/>
        </w:rPr>
        <w:t>Электронное правительство</w:t>
      </w:r>
      <w:bookmarkEnd w:id="32"/>
    </w:p>
    <w:p w:rsidR="006334FA" w:rsidRDefault="006334FA"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Pr="002C1D59" w:rsidRDefault="006334FA" w:rsidP="00C41DD5">
      <w:pPr>
        <w:suppressAutoHyphens/>
        <w:spacing w:after="0" w:line="240" w:lineRule="auto"/>
        <w:ind w:firstLine="567"/>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Органы государственной власти (ОГВ) и местного самоуправления (ОМС)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демонстрируют </w:t>
      </w:r>
      <w:r>
        <w:rPr>
          <w:rFonts w:ascii="Times New Roman" w:eastAsia="Times New Roman" w:hAnsi="Times New Roman"/>
          <w:color w:val="00000A"/>
          <w:sz w:val="28"/>
          <w:szCs w:val="28"/>
          <w:lang w:eastAsia="ru-RU"/>
        </w:rPr>
        <w:t>высокий</w:t>
      </w:r>
      <w:r w:rsidRPr="002C1D59">
        <w:rPr>
          <w:rFonts w:ascii="Times New Roman" w:eastAsia="Times New Roman" w:hAnsi="Times New Roman"/>
          <w:color w:val="00000A"/>
          <w:sz w:val="28"/>
          <w:szCs w:val="28"/>
          <w:lang w:eastAsia="ru-RU"/>
        </w:rPr>
        <w:t xml:space="preserve"> уровень готовности к использованию ИКТ при предоставлении государственных услуг.</w:t>
      </w:r>
      <w:r>
        <w:rPr>
          <w:rFonts w:ascii="Times New Roman" w:eastAsia="Times New Roman" w:hAnsi="Times New Roman"/>
          <w:color w:val="00000A"/>
          <w:sz w:val="28"/>
          <w:szCs w:val="28"/>
          <w:lang w:eastAsia="ru-RU"/>
        </w:rPr>
        <w:t xml:space="preserve"> Показатели в Вологодской области сопоставимы значениям по Северо-Западному федеральному округу и Российской Федерации, а в 2021 году даже немного выше.</w:t>
      </w:r>
    </w:p>
    <w:p w:rsidR="006334FA" w:rsidRDefault="006334FA" w:rsidP="006334FA">
      <w:pPr>
        <w:suppressAutoHyphens/>
        <w:spacing w:after="0" w:line="240" w:lineRule="auto"/>
        <w:rPr>
          <w:rFonts w:ascii="Times New Roman" w:eastAsia="Times New Roman" w:hAnsi="Times New Roman"/>
          <w:b/>
          <w:color w:val="00000A"/>
          <w:sz w:val="28"/>
          <w:szCs w:val="28"/>
          <w:lang w:eastAsia="ru-RU"/>
        </w:rPr>
      </w:pPr>
    </w:p>
    <w:p w:rsidR="006334FA" w:rsidRPr="00B20F2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B20F29">
        <w:rPr>
          <w:rFonts w:ascii="Times New Roman" w:eastAsia="Times New Roman" w:hAnsi="Times New Roman"/>
          <w:color w:val="00000A"/>
          <w:sz w:val="24"/>
          <w:szCs w:val="24"/>
          <w:lang w:eastAsia="ru-RU"/>
        </w:rPr>
        <w:t xml:space="preserve">Доля ОГВ и ОМС, использовавших </w:t>
      </w:r>
      <w:r>
        <w:rPr>
          <w:rFonts w:ascii="Times New Roman" w:eastAsia="Times New Roman" w:hAnsi="Times New Roman"/>
          <w:color w:val="00000A"/>
          <w:sz w:val="24"/>
          <w:szCs w:val="24"/>
          <w:lang w:eastAsia="ru-RU"/>
        </w:rPr>
        <w:t xml:space="preserve">мобильный и фиксированный </w:t>
      </w:r>
      <w:r w:rsidRPr="00B20F29">
        <w:rPr>
          <w:rFonts w:ascii="Times New Roman" w:eastAsia="Times New Roman" w:hAnsi="Times New Roman"/>
          <w:color w:val="00000A"/>
          <w:sz w:val="24"/>
          <w:szCs w:val="24"/>
          <w:lang w:eastAsia="ru-RU"/>
        </w:rPr>
        <w:t>Интернет, в общем числе обследованных организаций ОГВ и ОМС, %</w:t>
      </w:r>
    </w:p>
    <w:tbl>
      <w:tblPr>
        <w:tblStyle w:val="aa"/>
        <w:tblW w:w="0" w:type="auto"/>
        <w:tblInd w:w="108" w:type="dxa"/>
        <w:tblLayout w:type="fixed"/>
        <w:tblLook w:val="04A0" w:firstRow="1" w:lastRow="0" w:firstColumn="1" w:lastColumn="0" w:noHBand="0" w:noVBand="1"/>
      </w:tblPr>
      <w:tblGrid>
        <w:gridCol w:w="1418"/>
        <w:gridCol w:w="567"/>
        <w:gridCol w:w="1243"/>
        <w:gridCol w:w="600"/>
        <w:gridCol w:w="1527"/>
        <w:gridCol w:w="599"/>
        <w:gridCol w:w="1338"/>
        <w:gridCol w:w="646"/>
        <w:gridCol w:w="1524"/>
      </w:tblGrid>
      <w:tr w:rsidR="006334FA" w:rsidRPr="00C41DD5" w:rsidTr="00C41DD5">
        <w:tc>
          <w:tcPr>
            <w:tcW w:w="1418" w:type="dxa"/>
          </w:tcPr>
          <w:p w:rsidR="006334FA" w:rsidRPr="00C41DD5" w:rsidRDefault="006334FA" w:rsidP="006A2FBD">
            <w:pPr>
              <w:suppressAutoHyphens/>
              <w:spacing w:after="0" w:line="240" w:lineRule="auto"/>
              <w:jc w:val="both"/>
              <w:rPr>
                <w:rFonts w:ascii="Times New Roman" w:eastAsia="Times New Roman" w:hAnsi="Times New Roman"/>
                <w:b/>
                <w:color w:val="00000A"/>
                <w:lang w:eastAsia="ru-RU"/>
              </w:rPr>
            </w:pPr>
          </w:p>
        </w:tc>
        <w:tc>
          <w:tcPr>
            <w:tcW w:w="1810" w:type="dxa"/>
            <w:gridSpan w:val="2"/>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Мобильный интернет</w:t>
            </w:r>
          </w:p>
        </w:tc>
        <w:tc>
          <w:tcPr>
            <w:tcW w:w="2127" w:type="dxa"/>
            <w:gridSpan w:val="2"/>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Фиксированный интернет</w:t>
            </w:r>
          </w:p>
        </w:tc>
        <w:tc>
          <w:tcPr>
            <w:tcW w:w="1937" w:type="dxa"/>
            <w:gridSpan w:val="2"/>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Мобильный интернет</w:t>
            </w:r>
          </w:p>
        </w:tc>
        <w:tc>
          <w:tcPr>
            <w:tcW w:w="2170" w:type="dxa"/>
            <w:gridSpan w:val="2"/>
          </w:tcPr>
          <w:p w:rsidR="006334FA" w:rsidRPr="00C41DD5" w:rsidRDefault="006334FA" w:rsidP="006A2FBD">
            <w:pPr>
              <w:suppressAutoHyphens/>
              <w:spacing w:after="0" w:line="240" w:lineRule="auto"/>
              <w:jc w:val="center"/>
              <w:rPr>
                <w:rFonts w:ascii="Times New Roman" w:eastAsia="Times New Roman" w:hAnsi="Times New Roman"/>
                <w:color w:val="00000A"/>
                <w:lang w:eastAsia="ru-RU"/>
              </w:rPr>
            </w:pPr>
            <w:r w:rsidRPr="00C41DD5">
              <w:rPr>
                <w:rFonts w:ascii="Times New Roman" w:eastAsia="Times New Roman" w:hAnsi="Times New Roman"/>
                <w:color w:val="00000A"/>
                <w:lang w:eastAsia="ru-RU"/>
              </w:rPr>
              <w:t>Фиксированный интернет</w:t>
            </w:r>
          </w:p>
        </w:tc>
      </w:tr>
      <w:tr w:rsidR="006334FA" w:rsidRPr="00C41DD5" w:rsidTr="00C41DD5">
        <w:trPr>
          <w:cantSplit/>
          <w:trHeight w:val="990"/>
        </w:trPr>
        <w:tc>
          <w:tcPr>
            <w:tcW w:w="1418" w:type="dxa"/>
            <w:tcBorders>
              <w:bottom w:val="single" w:sz="4" w:space="0" w:color="auto"/>
            </w:tcBorders>
          </w:tcPr>
          <w:p w:rsidR="006334FA" w:rsidRPr="00C41DD5" w:rsidRDefault="006334FA" w:rsidP="006A2FBD">
            <w:pPr>
              <w:suppressAutoHyphens/>
              <w:spacing w:after="0" w:line="240" w:lineRule="auto"/>
              <w:jc w:val="both"/>
              <w:rPr>
                <w:rFonts w:ascii="Times New Roman" w:eastAsia="Times New Roman" w:hAnsi="Times New Roman"/>
                <w:b/>
                <w:color w:val="00000A"/>
                <w:lang w:eastAsia="ru-RU"/>
              </w:rPr>
            </w:pPr>
          </w:p>
        </w:tc>
        <w:tc>
          <w:tcPr>
            <w:tcW w:w="567" w:type="dxa"/>
            <w:textDirection w:val="tbRl"/>
            <w:vAlign w:val="center"/>
          </w:tcPr>
          <w:p w:rsidR="006334FA" w:rsidRPr="00C41DD5" w:rsidRDefault="006334FA" w:rsidP="00C41DD5">
            <w:pPr>
              <w:suppressAutoHyphens/>
              <w:spacing w:after="0" w:line="240" w:lineRule="auto"/>
              <w:ind w:left="113" w:right="113"/>
              <w:jc w:val="center"/>
              <w:rPr>
                <w:rFonts w:ascii="Times New Roman" w:eastAsia="Times New Roman" w:hAnsi="Times New Roman"/>
                <w:lang w:eastAsia="ru-RU"/>
              </w:rPr>
            </w:pPr>
            <w:r w:rsidRPr="00C41DD5">
              <w:rPr>
                <w:rFonts w:ascii="Times New Roman" w:eastAsia="Times New Roman" w:hAnsi="Times New Roman"/>
                <w:lang w:eastAsia="ru-RU"/>
              </w:rPr>
              <w:t>всего</w:t>
            </w:r>
          </w:p>
        </w:tc>
        <w:tc>
          <w:tcPr>
            <w:tcW w:w="1243" w:type="dxa"/>
          </w:tcPr>
          <w:p w:rsidR="006334FA" w:rsidRPr="00C41DD5" w:rsidRDefault="006334FA" w:rsidP="00C41DD5">
            <w:pPr>
              <w:suppressAutoHyphens/>
              <w:spacing w:after="0" w:line="240" w:lineRule="auto"/>
              <w:jc w:val="center"/>
              <w:rPr>
                <w:rFonts w:ascii="Times New Roman" w:eastAsia="Times New Roman" w:hAnsi="Times New Roman"/>
                <w:b/>
                <w:lang w:eastAsia="ru-RU"/>
              </w:rPr>
            </w:pPr>
            <w:r w:rsidRPr="00C41DD5">
              <w:rPr>
                <w:rFonts w:ascii="Times New Roman" w:hAnsi="Times New Roman"/>
                <w:shd w:val="clear" w:color="auto" w:fill="FFFFFF"/>
              </w:rPr>
              <w:t>из них со скоростью 256 Кбит/сек и выше</w:t>
            </w:r>
          </w:p>
        </w:tc>
        <w:tc>
          <w:tcPr>
            <w:tcW w:w="600" w:type="dxa"/>
            <w:textDirection w:val="tbRl"/>
            <w:vAlign w:val="center"/>
          </w:tcPr>
          <w:p w:rsidR="006334FA" w:rsidRPr="00C41DD5" w:rsidRDefault="006334FA" w:rsidP="00C41DD5">
            <w:pPr>
              <w:suppressAutoHyphens/>
              <w:spacing w:after="0" w:line="240" w:lineRule="auto"/>
              <w:ind w:left="113" w:right="113"/>
              <w:jc w:val="center"/>
              <w:rPr>
                <w:rFonts w:ascii="Times New Roman" w:eastAsia="Times New Roman" w:hAnsi="Times New Roman"/>
                <w:b/>
                <w:lang w:eastAsia="ru-RU"/>
              </w:rPr>
            </w:pPr>
            <w:r w:rsidRPr="00C41DD5">
              <w:rPr>
                <w:rFonts w:ascii="Times New Roman" w:eastAsia="Times New Roman" w:hAnsi="Times New Roman"/>
                <w:lang w:eastAsia="ru-RU"/>
              </w:rPr>
              <w:t>всего</w:t>
            </w:r>
          </w:p>
        </w:tc>
        <w:tc>
          <w:tcPr>
            <w:tcW w:w="1527" w:type="dxa"/>
          </w:tcPr>
          <w:p w:rsidR="006334FA" w:rsidRPr="00C41DD5" w:rsidRDefault="006334FA" w:rsidP="00C41DD5">
            <w:pPr>
              <w:suppressAutoHyphens/>
              <w:spacing w:after="0" w:line="240" w:lineRule="auto"/>
              <w:jc w:val="center"/>
              <w:rPr>
                <w:rFonts w:ascii="Times New Roman" w:eastAsia="Times New Roman" w:hAnsi="Times New Roman"/>
                <w:b/>
                <w:lang w:eastAsia="ru-RU"/>
              </w:rPr>
            </w:pPr>
            <w:r w:rsidRPr="00C41DD5">
              <w:rPr>
                <w:rFonts w:ascii="Times New Roman" w:hAnsi="Times New Roman"/>
                <w:shd w:val="clear" w:color="auto" w:fill="FFFFFF"/>
              </w:rPr>
              <w:t>из них со скоростью 256 Кбит/сек и выше</w:t>
            </w:r>
          </w:p>
        </w:tc>
        <w:tc>
          <w:tcPr>
            <w:tcW w:w="599" w:type="dxa"/>
            <w:textDirection w:val="tbRl"/>
            <w:vAlign w:val="center"/>
          </w:tcPr>
          <w:p w:rsidR="006334FA" w:rsidRPr="00C41DD5" w:rsidRDefault="006334FA" w:rsidP="00C41DD5">
            <w:pPr>
              <w:suppressAutoHyphens/>
              <w:spacing w:after="0" w:line="240" w:lineRule="auto"/>
              <w:ind w:left="113" w:right="113"/>
              <w:jc w:val="center"/>
              <w:rPr>
                <w:rFonts w:ascii="Times New Roman" w:eastAsia="Times New Roman" w:hAnsi="Times New Roman"/>
                <w:b/>
                <w:lang w:eastAsia="ru-RU"/>
              </w:rPr>
            </w:pPr>
            <w:r w:rsidRPr="00C41DD5">
              <w:rPr>
                <w:rFonts w:ascii="Times New Roman" w:eastAsia="Times New Roman" w:hAnsi="Times New Roman"/>
                <w:lang w:eastAsia="ru-RU"/>
              </w:rPr>
              <w:t>всего</w:t>
            </w:r>
          </w:p>
        </w:tc>
        <w:tc>
          <w:tcPr>
            <w:tcW w:w="1338" w:type="dxa"/>
          </w:tcPr>
          <w:p w:rsidR="006334FA" w:rsidRPr="00C41DD5" w:rsidRDefault="006334FA" w:rsidP="00C41DD5">
            <w:pPr>
              <w:suppressAutoHyphens/>
              <w:spacing w:after="0" w:line="240" w:lineRule="auto"/>
              <w:jc w:val="center"/>
              <w:rPr>
                <w:rFonts w:ascii="Times New Roman" w:eastAsia="Times New Roman" w:hAnsi="Times New Roman"/>
                <w:b/>
                <w:lang w:eastAsia="ru-RU"/>
              </w:rPr>
            </w:pPr>
            <w:r w:rsidRPr="00C41DD5">
              <w:rPr>
                <w:rFonts w:ascii="Times New Roman" w:hAnsi="Times New Roman"/>
                <w:shd w:val="clear" w:color="auto" w:fill="FFFFFF"/>
              </w:rPr>
              <w:t>из них со скоростью 256 Кбит/сек и выше</w:t>
            </w:r>
          </w:p>
        </w:tc>
        <w:tc>
          <w:tcPr>
            <w:tcW w:w="646" w:type="dxa"/>
            <w:textDirection w:val="tbRl"/>
            <w:vAlign w:val="center"/>
          </w:tcPr>
          <w:p w:rsidR="006334FA" w:rsidRPr="00C41DD5" w:rsidRDefault="006334FA" w:rsidP="00C41DD5">
            <w:pPr>
              <w:suppressAutoHyphens/>
              <w:spacing w:after="0" w:line="240" w:lineRule="auto"/>
              <w:ind w:left="113" w:right="113"/>
              <w:jc w:val="center"/>
              <w:rPr>
                <w:rFonts w:ascii="Times New Roman" w:eastAsia="Times New Roman" w:hAnsi="Times New Roman"/>
                <w:b/>
                <w:lang w:eastAsia="ru-RU"/>
              </w:rPr>
            </w:pPr>
            <w:r w:rsidRPr="00C41DD5">
              <w:rPr>
                <w:rFonts w:ascii="Times New Roman" w:eastAsia="Times New Roman" w:hAnsi="Times New Roman"/>
                <w:lang w:eastAsia="ru-RU"/>
              </w:rPr>
              <w:t>всего</w:t>
            </w:r>
          </w:p>
        </w:tc>
        <w:tc>
          <w:tcPr>
            <w:tcW w:w="1524" w:type="dxa"/>
          </w:tcPr>
          <w:p w:rsidR="006334FA" w:rsidRPr="00C41DD5" w:rsidRDefault="006334FA" w:rsidP="00C41DD5">
            <w:pPr>
              <w:suppressAutoHyphens/>
              <w:spacing w:after="0" w:line="240" w:lineRule="auto"/>
              <w:jc w:val="center"/>
              <w:rPr>
                <w:rFonts w:ascii="Times New Roman" w:eastAsia="Times New Roman" w:hAnsi="Times New Roman"/>
                <w:b/>
                <w:lang w:eastAsia="ru-RU"/>
              </w:rPr>
            </w:pPr>
            <w:r w:rsidRPr="00C41DD5">
              <w:rPr>
                <w:rFonts w:ascii="Times New Roman" w:hAnsi="Times New Roman"/>
                <w:shd w:val="clear" w:color="auto" w:fill="FFFFFF"/>
              </w:rPr>
              <w:t>из них со скоростью 256 Кбит/сек и выше</w:t>
            </w:r>
          </w:p>
        </w:tc>
      </w:tr>
      <w:tr w:rsidR="006334FA" w:rsidRPr="00C41DD5" w:rsidTr="00C41DD5">
        <w:trPr>
          <w:cantSplit/>
          <w:trHeight w:val="132"/>
        </w:trPr>
        <w:tc>
          <w:tcPr>
            <w:tcW w:w="1418" w:type="dxa"/>
            <w:tcBorders>
              <w:right w:val="nil"/>
            </w:tcBorders>
          </w:tcPr>
          <w:p w:rsidR="006334FA" w:rsidRPr="00C41DD5" w:rsidRDefault="006334FA" w:rsidP="006A2FBD">
            <w:pPr>
              <w:suppressAutoHyphens/>
              <w:spacing w:after="0" w:line="240" w:lineRule="auto"/>
              <w:jc w:val="both"/>
              <w:rPr>
                <w:rFonts w:ascii="Times New Roman" w:eastAsia="Times New Roman" w:hAnsi="Times New Roman"/>
                <w:b/>
                <w:color w:val="00000A"/>
                <w:lang w:eastAsia="ru-RU"/>
              </w:rPr>
            </w:pPr>
          </w:p>
        </w:tc>
        <w:tc>
          <w:tcPr>
            <w:tcW w:w="3937" w:type="dxa"/>
            <w:gridSpan w:val="4"/>
            <w:tcBorders>
              <w:left w:val="nil"/>
            </w:tcBorders>
            <w:vAlign w:val="center"/>
          </w:tcPr>
          <w:p w:rsidR="006334FA" w:rsidRPr="00C41DD5" w:rsidRDefault="006334FA" w:rsidP="006A2FBD">
            <w:pPr>
              <w:suppressAutoHyphens/>
              <w:spacing w:after="0" w:line="240" w:lineRule="auto"/>
              <w:jc w:val="center"/>
              <w:rPr>
                <w:rFonts w:ascii="Times New Roman" w:hAnsi="Times New Roman"/>
                <w:b/>
                <w:shd w:val="clear" w:color="auto" w:fill="FFFFFF"/>
              </w:rPr>
            </w:pPr>
            <w:r w:rsidRPr="00C41DD5">
              <w:rPr>
                <w:rFonts w:ascii="Times New Roman" w:hAnsi="Times New Roman"/>
                <w:b/>
                <w:shd w:val="clear" w:color="auto" w:fill="FFFFFF"/>
              </w:rPr>
              <w:t>2020</w:t>
            </w:r>
          </w:p>
        </w:tc>
        <w:tc>
          <w:tcPr>
            <w:tcW w:w="4107" w:type="dxa"/>
            <w:gridSpan w:val="4"/>
            <w:vAlign w:val="center"/>
          </w:tcPr>
          <w:p w:rsidR="006334FA" w:rsidRPr="00C41DD5" w:rsidRDefault="006334FA" w:rsidP="006A2FBD">
            <w:pPr>
              <w:suppressAutoHyphens/>
              <w:spacing w:after="0" w:line="240" w:lineRule="auto"/>
              <w:jc w:val="center"/>
              <w:rPr>
                <w:rFonts w:ascii="Times New Roman" w:hAnsi="Times New Roman"/>
                <w:b/>
                <w:shd w:val="clear" w:color="auto" w:fill="FFFFFF"/>
              </w:rPr>
            </w:pPr>
            <w:r w:rsidRPr="00C41DD5">
              <w:rPr>
                <w:rFonts w:ascii="Times New Roman" w:hAnsi="Times New Roman"/>
                <w:b/>
                <w:shd w:val="clear" w:color="auto" w:fill="FFFFFF"/>
              </w:rPr>
              <w:t>2021</w:t>
            </w:r>
          </w:p>
        </w:tc>
      </w:tr>
      <w:tr w:rsidR="006334FA" w:rsidRPr="00C41DD5" w:rsidTr="00C41DD5">
        <w:tc>
          <w:tcPr>
            <w:tcW w:w="141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56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34,7</w:t>
            </w:r>
          </w:p>
        </w:tc>
        <w:tc>
          <w:tcPr>
            <w:tcW w:w="1243"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29,4</w:t>
            </w:r>
          </w:p>
        </w:tc>
        <w:tc>
          <w:tcPr>
            <w:tcW w:w="600"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91,0</w:t>
            </w:r>
          </w:p>
        </w:tc>
        <w:tc>
          <w:tcPr>
            <w:tcW w:w="152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86,7</w:t>
            </w:r>
          </w:p>
        </w:tc>
        <w:tc>
          <w:tcPr>
            <w:tcW w:w="5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37,4</w:t>
            </w:r>
          </w:p>
        </w:tc>
        <w:tc>
          <w:tcPr>
            <w:tcW w:w="133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32,6</w:t>
            </w:r>
          </w:p>
        </w:tc>
        <w:tc>
          <w:tcPr>
            <w:tcW w:w="646"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94,8</w:t>
            </w:r>
          </w:p>
        </w:tc>
        <w:tc>
          <w:tcPr>
            <w:tcW w:w="1524"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89,6</w:t>
            </w:r>
          </w:p>
        </w:tc>
      </w:tr>
      <w:tr w:rsidR="006334FA" w:rsidRPr="00C41DD5" w:rsidTr="00C41DD5">
        <w:tc>
          <w:tcPr>
            <w:tcW w:w="141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56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38,3</w:t>
            </w:r>
          </w:p>
        </w:tc>
        <w:tc>
          <w:tcPr>
            <w:tcW w:w="1243"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34,1</w:t>
            </w:r>
          </w:p>
        </w:tc>
        <w:tc>
          <w:tcPr>
            <w:tcW w:w="600"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90,6</w:t>
            </w:r>
          </w:p>
        </w:tc>
        <w:tc>
          <w:tcPr>
            <w:tcW w:w="152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87,3</w:t>
            </w:r>
          </w:p>
        </w:tc>
        <w:tc>
          <w:tcPr>
            <w:tcW w:w="5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37,3</w:t>
            </w:r>
          </w:p>
        </w:tc>
        <w:tc>
          <w:tcPr>
            <w:tcW w:w="133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33,3</w:t>
            </w:r>
          </w:p>
        </w:tc>
        <w:tc>
          <w:tcPr>
            <w:tcW w:w="646"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90,4</w:t>
            </w:r>
          </w:p>
        </w:tc>
        <w:tc>
          <w:tcPr>
            <w:tcW w:w="1524"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87,2</w:t>
            </w:r>
          </w:p>
        </w:tc>
      </w:tr>
      <w:tr w:rsidR="006334FA" w:rsidRPr="00C41DD5" w:rsidTr="00C41DD5">
        <w:tc>
          <w:tcPr>
            <w:tcW w:w="141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56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32,8</w:t>
            </w:r>
          </w:p>
        </w:tc>
        <w:tc>
          <w:tcPr>
            <w:tcW w:w="1243"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27,9</w:t>
            </w:r>
          </w:p>
        </w:tc>
        <w:tc>
          <w:tcPr>
            <w:tcW w:w="600"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86,9</w:t>
            </w:r>
          </w:p>
        </w:tc>
        <w:tc>
          <w:tcPr>
            <w:tcW w:w="1527"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82,3</w:t>
            </w:r>
          </w:p>
        </w:tc>
        <w:tc>
          <w:tcPr>
            <w:tcW w:w="599"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32,3</w:t>
            </w:r>
          </w:p>
        </w:tc>
        <w:tc>
          <w:tcPr>
            <w:tcW w:w="1338"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27,5</w:t>
            </w:r>
          </w:p>
        </w:tc>
        <w:tc>
          <w:tcPr>
            <w:tcW w:w="646"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87,8</w:t>
            </w:r>
          </w:p>
        </w:tc>
        <w:tc>
          <w:tcPr>
            <w:tcW w:w="1524" w:type="dxa"/>
            <w:vAlign w:val="center"/>
          </w:tcPr>
          <w:p w:rsidR="006334FA" w:rsidRPr="00C41DD5" w:rsidRDefault="006334FA" w:rsidP="006A2FBD">
            <w:pPr>
              <w:suppressAutoHyphens/>
              <w:spacing w:after="0" w:line="240" w:lineRule="auto"/>
              <w:jc w:val="center"/>
              <w:rPr>
                <w:rFonts w:ascii="Times New Roman" w:eastAsia="Times New Roman" w:hAnsi="Times New Roman"/>
                <w:color w:val="00000A"/>
                <w:sz w:val="20"/>
                <w:szCs w:val="20"/>
                <w:lang w:eastAsia="ru-RU"/>
              </w:rPr>
            </w:pPr>
            <w:r w:rsidRPr="00C41DD5">
              <w:rPr>
                <w:rFonts w:ascii="Times New Roman" w:eastAsia="Times New Roman" w:hAnsi="Times New Roman"/>
                <w:color w:val="00000A"/>
                <w:sz w:val="20"/>
                <w:szCs w:val="20"/>
                <w:lang w:eastAsia="ru-RU"/>
              </w:rPr>
              <w:t>83,1</w:t>
            </w:r>
          </w:p>
        </w:tc>
      </w:tr>
    </w:tbl>
    <w:p w:rsidR="006334FA" w:rsidRDefault="006334FA" w:rsidP="006334FA">
      <w:pPr>
        <w:suppressAutoHyphens/>
        <w:spacing w:after="0" w:line="240" w:lineRule="auto"/>
        <w:jc w:val="both"/>
        <w:rPr>
          <w:rFonts w:ascii="Times New Roman" w:eastAsia="Times New Roman" w:hAnsi="Times New Roman"/>
          <w:b/>
          <w:color w:val="00000A"/>
          <w:sz w:val="28"/>
          <w:szCs w:val="28"/>
          <w:lang w:eastAsia="ru-RU"/>
        </w:rPr>
      </w:pPr>
    </w:p>
    <w:p w:rsidR="006334FA" w:rsidRPr="00694832" w:rsidRDefault="006334FA" w:rsidP="006334FA">
      <w:pPr>
        <w:suppressAutoHyphens/>
        <w:spacing w:after="0" w:line="240" w:lineRule="auto"/>
        <w:jc w:val="both"/>
        <w:rPr>
          <w:rFonts w:ascii="Times New Roman" w:eastAsia="Times New Roman" w:hAnsi="Times New Roman"/>
          <w:b/>
          <w:color w:val="00000A"/>
          <w:sz w:val="24"/>
          <w:szCs w:val="24"/>
          <w:lang w:eastAsia="ru-RU"/>
        </w:rPr>
      </w:pPr>
      <w:r w:rsidRPr="00694832">
        <w:rPr>
          <w:rFonts w:ascii="Times New Roman" w:eastAsia="Times New Roman" w:hAnsi="Times New Roman"/>
          <w:bCs/>
          <w:color w:val="00000A"/>
          <w:sz w:val="24"/>
          <w:szCs w:val="24"/>
          <w:lang w:eastAsia="ru-RU"/>
        </w:rPr>
        <w:t>Доля ОГВ и ОМС, имевших скорость передачи данных через Интернет не менее 2 Мбит/сек, в общем числе обследованных организаций ОГВ и ОМС, %</w:t>
      </w:r>
    </w:p>
    <w:tbl>
      <w:tblPr>
        <w:tblStyle w:val="aa"/>
        <w:tblW w:w="0" w:type="auto"/>
        <w:tblInd w:w="108" w:type="dxa"/>
        <w:tblLook w:val="04A0" w:firstRow="1" w:lastRow="0" w:firstColumn="1" w:lastColumn="0" w:noHBand="0" w:noVBand="1"/>
      </w:tblPr>
      <w:tblGrid>
        <w:gridCol w:w="3868"/>
        <w:gridCol w:w="1083"/>
        <w:gridCol w:w="976"/>
        <w:gridCol w:w="1111"/>
        <w:gridCol w:w="1111"/>
        <w:gridCol w:w="657"/>
        <w:gridCol w:w="656"/>
      </w:tblGrid>
      <w:tr w:rsidR="006334FA" w:rsidRPr="00C41DD5" w:rsidTr="00C41DD5">
        <w:tc>
          <w:tcPr>
            <w:tcW w:w="3868" w:type="dxa"/>
          </w:tcPr>
          <w:p w:rsidR="006334FA" w:rsidRPr="00C41DD5" w:rsidRDefault="006334FA" w:rsidP="006A2FBD">
            <w:pPr>
              <w:spacing w:after="0" w:line="240" w:lineRule="auto"/>
              <w:jc w:val="both"/>
              <w:rPr>
                <w:rFonts w:ascii="Times New Roman" w:hAnsi="Times New Roman"/>
                <w:b/>
                <w:bCs/>
              </w:rPr>
            </w:pPr>
          </w:p>
        </w:tc>
        <w:tc>
          <w:tcPr>
            <w:tcW w:w="1083"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2016</w:t>
            </w:r>
          </w:p>
        </w:tc>
        <w:tc>
          <w:tcPr>
            <w:tcW w:w="976"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2017</w:t>
            </w:r>
          </w:p>
        </w:tc>
        <w:tc>
          <w:tcPr>
            <w:tcW w:w="1111"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2018</w:t>
            </w:r>
          </w:p>
        </w:tc>
        <w:tc>
          <w:tcPr>
            <w:tcW w:w="1111"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2019</w:t>
            </w:r>
          </w:p>
        </w:tc>
        <w:tc>
          <w:tcPr>
            <w:tcW w:w="657"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2020</w:t>
            </w:r>
          </w:p>
        </w:tc>
        <w:tc>
          <w:tcPr>
            <w:tcW w:w="656" w:type="dxa"/>
          </w:tcPr>
          <w:p w:rsidR="006334FA" w:rsidRPr="00C41DD5" w:rsidRDefault="006334FA" w:rsidP="006A2FBD">
            <w:pPr>
              <w:spacing w:after="0" w:line="240" w:lineRule="auto"/>
              <w:jc w:val="center"/>
              <w:rPr>
                <w:rFonts w:ascii="Times New Roman" w:hAnsi="Times New Roman"/>
                <w:b/>
                <w:bCs/>
              </w:rPr>
            </w:pPr>
            <w:r w:rsidRPr="00C41DD5">
              <w:rPr>
                <w:rFonts w:ascii="Times New Roman" w:hAnsi="Times New Roman"/>
                <w:b/>
                <w:bCs/>
              </w:rPr>
              <w:t>2021</w:t>
            </w:r>
          </w:p>
        </w:tc>
      </w:tr>
      <w:tr w:rsidR="006334FA" w:rsidRPr="00C41DD5" w:rsidTr="00C41DD5">
        <w:tc>
          <w:tcPr>
            <w:tcW w:w="386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56,2</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62,3</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66,1</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68,9</w:t>
            </w:r>
          </w:p>
        </w:tc>
        <w:tc>
          <w:tcPr>
            <w:tcW w:w="65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92,6</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78,0</w:t>
            </w:r>
          </w:p>
        </w:tc>
      </w:tr>
      <w:tr w:rsidR="006334FA" w:rsidRPr="00C41DD5" w:rsidTr="00C41DD5">
        <w:tc>
          <w:tcPr>
            <w:tcW w:w="386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68,7</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71,4</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73,0</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76,5</w:t>
            </w:r>
          </w:p>
        </w:tc>
        <w:tc>
          <w:tcPr>
            <w:tcW w:w="65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91,7</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79,2</w:t>
            </w:r>
          </w:p>
        </w:tc>
      </w:tr>
      <w:tr w:rsidR="006334FA" w:rsidRPr="00C41DD5" w:rsidTr="00C41DD5">
        <w:trPr>
          <w:trHeight w:val="150"/>
        </w:trPr>
        <w:tc>
          <w:tcPr>
            <w:tcW w:w="386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57,2</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60,1</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63,9</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67,5</w:t>
            </w:r>
          </w:p>
        </w:tc>
        <w:tc>
          <w:tcPr>
            <w:tcW w:w="65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87,8</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73,9</w:t>
            </w:r>
          </w:p>
        </w:tc>
      </w:tr>
    </w:tbl>
    <w:p w:rsidR="006334FA" w:rsidRPr="009E6A73" w:rsidRDefault="006334FA" w:rsidP="00C41DD5">
      <w:pPr>
        <w:pStyle w:val="44"/>
        <w:ind w:firstLine="567"/>
      </w:pPr>
    </w:p>
    <w:p w:rsidR="006334FA" w:rsidRPr="00C41DD5" w:rsidRDefault="006334FA" w:rsidP="00C41DD5">
      <w:pPr>
        <w:pStyle w:val="44"/>
        <w:rPr>
          <w:sz w:val="28"/>
        </w:rPr>
      </w:pPr>
      <w:bookmarkStart w:id="33" w:name="_Toc22543005"/>
      <w:r w:rsidRPr="00C41DD5">
        <w:rPr>
          <w:sz w:val="28"/>
        </w:rPr>
        <w:t>Электронный бизнес</w:t>
      </w:r>
      <w:bookmarkEnd w:id="33"/>
    </w:p>
    <w:p w:rsidR="006334FA" w:rsidRDefault="006334FA" w:rsidP="00C41DD5">
      <w:pPr>
        <w:pStyle w:val="44"/>
      </w:pPr>
    </w:p>
    <w:p w:rsidR="006334FA" w:rsidRPr="002C1D59" w:rsidRDefault="006334FA" w:rsidP="00C41DD5">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Все индикаторы, позволяющие осуществить замер уровня использования </w:t>
      </w:r>
      <w:r>
        <w:rPr>
          <w:rFonts w:ascii="Times New Roman" w:eastAsia="Times New Roman" w:hAnsi="Times New Roman"/>
          <w:color w:val="00000A"/>
          <w:sz w:val="28"/>
          <w:szCs w:val="28"/>
          <w:lang w:eastAsia="ru-RU"/>
        </w:rPr>
        <w:t>И</w:t>
      </w:r>
      <w:r w:rsidRPr="002C1D59">
        <w:rPr>
          <w:rFonts w:ascii="Times New Roman" w:eastAsia="Times New Roman" w:hAnsi="Times New Roman"/>
          <w:color w:val="00000A"/>
          <w:sz w:val="28"/>
          <w:szCs w:val="28"/>
          <w:lang w:eastAsia="ru-RU"/>
        </w:rPr>
        <w:t xml:space="preserve">нтернета предприятиями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ской области, свидетельствуют</w:t>
      </w:r>
      <w:r>
        <w:rPr>
          <w:rFonts w:ascii="Times New Roman" w:eastAsia="Times New Roman" w:hAnsi="Times New Roman"/>
          <w:color w:val="00000A"/>
          <w:sz w:val="28"/>
          <w:szCs w:val="28"/>
          <w:lang w:eastAsia="ru-RU"/>
        </w:rPr>
        <w:t>, что большинство</w:t>
      </w:r>
      <w:r w:rsidRPr="002C1D59">
        <w:rPr>
          <w:rFonts w:ascii="Times New Roman" w:eastAsia="Times New Roman" w:hAnsi="Times New Roman"/>
          <w:color w:val="00000A"/>
          <w:sz w:val="28"/>
          <w:szCs w:val="28"/>
          <w:lang w:eastAsia="ru-RU"/>
        </w:rPr>
        <w:t xml:space="preserve"> </w:t>
      </w:r>
      <w:r>
        <w:rPr>
          <w:rFonts w:ascii="Times New Roman" w:eastAsia="Times New Roman" w:hAnsi="Times New Roman"/>
          <w:color w:val="00000A"/>
          <w:sz w:val="28"/>
          <w:szCs w:val="28"/>
          <w:lang w:eastAsia="ru-RU"/>
        </w:rPr>
        <w:t>показателей в регионе немного превышают средние значения Р</w:t>
      </w:r>
      <w:r w:rsidRPr="002C1D59">
        <w:rPr>
          <w:rFonts w:ascii="Times New Roman" w:eastAsia="Times New Roman" w:hAnsi="Times New Roman"/>
          <w:color w:val="00000A"/>
          <w:sz w:val="28"/>
          <w:szCs w:val="28"/>
          <w:lang w:eastAsia="ru-RU"/>
        </w:rPr>
        <w:t>оссийс</w:t>
      </w:r>
      <w:r>
        <w:rPr>
          <w:rFonts w:ascii="Times New Roman" w:eastAsia="Times New Roman" w:hAnsi="Times New Roman"/>
          <w:color w:val="00000A"/>
          <w:sz w:val="28"/>
          <w:szCs w:val="28"/>
          <w:lang w:eastAsia="ru-RU"/>
        </w:rPr>
        <w:t>кой Федерации и Северо-Западного федерального округа</w:t>
      </w:r>
      <w:r w:rsidRPr="002C1D59">
        <w:rPr>
          <w:rFonts w:ascii="Times New Roman" w:eastAsia="Times New Roman" w:hAnsi="Times New Roman"/>
          <w:color w:val="00000A"/>
          <w:sz w:val="28"/>
          <w:szCs w:val="28"/>
          <w:lang w:eastAsia="ru-RU"/>
        </w:rPr>
        <w:t xml:space="preserve"> по этому параметру</w:t>
      </w:r>
      <w:r>
        <w:rPr>
          <w:rFonts w:ascii="Times New Roman" w:eastAsia="Times New Roman" w:hAnsi="Times New Roman"/>
          <w:color w:val="00000A"/>
          <w:sz w:val="28"/>
          <w:szCs w:val="28"/>
          <w:lang w:eastAsia="ru-RU"/>
        </w:rPr>
        <w:t>, либо находятся на том же уровне</w:t>
      </w:r>
      <w:r w:rsidRPr="002C1D59">
        <w:rPr>
          <w:rFonts w:ascii="Times New Roman" w:eastAsia="Times New Roman" w:hAnsi="Times New Roman"/>
          <w:color w:val="00000A"/>
          <w:sz w:val="28"/>
          <w:szCs w:val="28"/>
          <w:lang w:eastAsia="ru-RU"/>
        </w:rPr>
        <w:t>.</w:t>
      </w:r>
    </w:p>
    <w:p w:rsidR="006334FA" w:rsidRPr="002C1D59"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94832" w:rsidRDefault="006334FA" w:rsidP="006334FA">
      <w:pPr>
        <w:suppressAutoHyphens/>
        <w:spacing w:after="0" w:line="240" w:lineRule="auto"/>
        <w:jc w:val="both"/>
        <w:rPr>
          <w:rFonts w:ascii="Times New Roman" w:eastAsia="Times New Roman" w:hAnsi="Times New Roman"/>
          <w:b/>
          <w:color w:val="00000A"/>
          <w:sz w:val="24"/>
          <w:szCs w:val="24"/>
          <w:lang w:eastAsia="ru-RU"/>
        </w:rPr>
      </w:pPr>
      <w:r w:rsidRPr="00DE0E36">
        <w:rPr>
          <w:rFonts w:ascii="Times New Roman" w:hAnsi="Times New Roman"/>
          <w:bCs/>
          <w:sz w:val="24"/>
          <w:szCs w:val="28"/>
          <w:shd w:val="clear" w:color="auto" w:fill="FFFFFF"/>
        </w:rPr>
        <w:t>Доля организаций, использовавших персональные компьютеры, в общем числе обследованных организаций</w:t>
      </w:r>
      <w:r w:rsidRPr="00DE0E36">
        <w:rPr>
          <w:rFonts w:ascii="Times New Roman" w:eastAsia="Times New Roman" w:hAnsi="Times New Roman"/>
          <w:bCs/>
          <w:sz w:val="24"/>
          <w:szCs w:val="28"/>
          <w:lang w:eastAsia="ru-RU"/>
        </w:rPr>
        <w:t>, %</w:t>
      </w:r>
    </w:p>
    <w:tbl>
      <w:tblPr>
        <w:tblStyle w:val="aa"/>
        <w:tblW w:w="0" w:type="auto"/>
        <w:tblInd w:w="108" w:type="dxa"/>
        <w:tblLook w:val="04A0" w:firstRow="1" w:lastRow="0" w:firstColumn="1" w:lastColumn="0" w:noHBand="0" w:noVBand="1"/>
      </w:tblPr>
      <w:tblGrid>
        <w:gridCol w:w="3793"/>
        <w:gridCol w:w="1072"/>
        <w:gridCol w:w="969"/>
        <w:gridCol w:w="1098"/>
        <w:gridCol w:w="968"/>
        <w:gridCol w:w="866"/>
        <w:gridCol w:w="696"/>
      </w:tblGrid>
      <w:tr w:rsidR="006334FA" w:rsidRPr="00C41DD5" w:rsidTr="00C41DD5">
        <w:tc>
          <w:tcPr>
            <w:tcW w:w="3793" w:type="dxa"/>
          </w:tcPr>
          <w:p w:rsidR="006334FA" w:rsidRPr="00C41DD5" w:rsidRDefault="006334FA" w:rsidP="006A2FBD">
            <w:pPr>
              <w:spacing w:after="0" w:line="240" w:lineRule="auto"/>
              <w:jc w:val="both"/>
              <w:rPr>
                <w:rFonts w:ascii="Times New Roman" w:hAnsi="Times New Roman"/>
                <w:bCs/>
              </w:rPr>
            </w:pPr>
          </w:p>
        </w:tc>
        <w:tc>
          <w:tcPr>
            <w:tcW w:w="1072"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969"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1098"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968"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c>
          <w:tcPr>
            <w:tcW w:w="86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2020</w:t>
            </w:r>
          </w:p>
        </w:tc>
        <w:tc>
          <w:tcPr>
            <w:tcW w:w="69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2021</w:t>
            </w:r>
          </w:p>
        </w:tc>
      </w:tr>
      <w:tr w:rsidR="006334FA" w:rsidRPr="00C41DD5" w:rsidTr="00C41DD5">
        <w:tc>
          <w:tcPr>
            <w:tcW w:w="379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96,8</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97,2</w:t>
            </w:r>
          </w:p>
        </w:tc>
        <w:tc>
          <w:tcPr>
            <w:tcW w:w="109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96,9</w:t>
            </w:r>
          </w:p>
        </w:tc>
        <w:tc>
          <w:tcPr>
            <w:tcW w:w="96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97,3</w:t>
            </w:r>
          </w:p>
        </w:tc>
        <w:tc>
          <w:tcPr>
            <w:tcW w:w="86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82,0</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86,7</w:t>
            </w:r>
          </w:p>
        </w:tc>
      </w:tr>
      <w:tr w:rsidR="006334FA" w:rsidRPr="00C41DD5" w:rsidTr="00C41DD5">
        <w:tc>
          <w:tcPr>
            <w:tcW w:w="379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95,9</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95,6</w:t>
            </w:r>
          </w:p>
        </w:tc>
        <w:tc>
          <w:tcPr>
            <w:tcW w:w="109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95,4</w:t>
            </w:r>
          </w:p>
        </w:tc>
        <w:tc>
          <w:tcPr>
            <w:tcW w:w="96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94,4</w:t>
            </w:r>
          </w:p>
        </w:tc>
        <w:tc>
          <w:tcPr>
            <w:tcW w:w="86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83,7</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82,7</w:t>
            </w:r>
          </w:p>
        </w:tc>
      </w:tr>
      <w:tr w:rsidR="006334FA" w:rsidRPr="00C41DD5" w:rsidTr="00C41DD5">
        <w:tc>
          <w:tcPr>
            <w:tcW w:w="379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7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92,4</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92,1</w:t>
            </w:r>
          </w:p>
        </w:tc>
        <w:tc>
          <w:tcPr>
            <w:tcW w:w="109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94,0</w:t>
            </w:r>
          </w:p>
        </w:tc>
        <w:tc>
          <w:tcPr>
            <w:tcW w:w="968" w:type="dxa"/>
            <w:vAlign w:val="center"/>
          </w:tcPr>
          <w:p w:rsidR="006334FA" w:rsidRPr="00C41DD5" w:rsidRDefault="006334FA" w:rsidP="006A2FBD">
            <w:pPr>
              <w:spacing w:after="0" w:line="240" w:lineRule="auto"/>
              <w:jc w:val="center"/>
              <w:rPr>
                <w:rFonts w:ascii="Times New Roman" w:hAnsi="Times New Roman"/>
                <w:lang w:val="en-US"/>
              </w:rPr>
            </w:pPr>
            <w:r w:rsidRPr="00C41DD5">
              <w:rPr>
                <w:rFonts w:ascii="Times New Roman" w:hAnsi="Times New Roman"/>
                <w:color w:val="000000"/>
              </w:rPr>
              <w:t>93,5</w:t>
            </w:r>
          </w:p>
        </w:tc>
        <w:tc>
          <w:tcPr>
            <w:tcW w:w="86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80,7</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81,8</w:t>
            </w:r>
          </w:p>
        </w:tc>
      </w:tr>
    </w:tbl>
    <w:p w:rsidR="006334FA" w:rsidRDefault="006334FA" w:rsidP="006334FA">
      <w:pPr>
        <w:suppressAutoHyphens/>
        <w:spacing w:after="0" w:line="240" w:lineRule="auto"/>
        <w:rPr>
          <w:rFonts w:ascii="Times New Roman" w:eastAsia="Times New Roman" w:hAnsi="Times New Roman"/>
          <w:color w:val="00000A"/>
          <w:sz w:val="28"/>
          <w:szCs w:val="28"/>
          <w:lang w:val="en-US" w:eastAsia="ru-RU"/>
        </w:rPr>
      </w:pPr>
    </w:p>
    <w:p w:rsidR="006334FA" w:rsidRPr="00694832" w:rsidRDefault="006334FA" w:rsidP="006334FA">
      <w:pPr>
        <w:suppressAutoHyphens/>
        <w:spacing w:after="0" w:line="240" w:lineRule="auto"/>
        <w:rPr>
          <w:rFonts w:ascii="Times New Roman" w:eastAsia="Times New Roman" w:hAnsi="Times New Roman"/>
          <w:b/>
          <w:color w:val="00000A"/>
          <w:sz w:val="24"/>
          <w:szCs w:val="24"/>
          <w:lang w:eastAsia="ru-RU"/>
        </w:rPr>
      </w:pPr>
      <w:r w:rsidRPr="00694832">
        <w:rPr>
          <w:rFonts w:ascii="Times New Roman" w:eastAsia="Times New Roman" w:hAnsi="Times New Roman"/>
          <w:bCs/>
          <w:color w:val="00000A"/>
          <w:sz w:val="24"/>
          <w:szCs w:val="24"/>
          <w:lang w:eastAsia="ru-RU"/>
        </w:rPr>
        <w:t>Доля организаций, использовавших Интернет, в общем числе обследованных организаций</w:t>
      </w:r>
      <w:r>
        <w:rPr>
          <w:rFonts w:ascii="Times New Roman" w:eastAsia="Times New Roman" w:hAnsi="Times New Roman"/>
          <w:bCs/>
          <w:color w:val="00000A"/>
          <w:sz w:val="24"/>
          <w:szCs w:val="24"/>
          <w:lang w:eastAsia="ru-RU"/>
        </w:rPr>
        <w:t>*</w:t>
      </w:r>
      <w:r w:rsidRPr="00694832">
        <w:rPr>
          <w:rFonts w:ascii="Times New Roman" w:eastAsia="Times New Roman" w:hAnsi="Times New Roman"/>
          <w:bCs/>
          <w:color w:val="00000A"/>
          <w:sz w:val="24"/>
          <w:szCs w:val="24"/>
          <w:lang w:eastAsia="ru-RU"/>
        </w:rPr>
        <w:t>, %</w:t>
      </w:r>
    </w:p>
    <w:tbl>
      <w:tblPr>
        <w:tblStyle w:val="aa"/>
        <w:tblW w:w="0" w:type="auto"/>
        <w:tblInd w:w="108" w:type="dxa"/>
        <w:tblLook w:val="04A0" w:firstRow="1" w:lastRow="0" w:firstColumn="1" w:lastColumn="0" w:noHBand="0" w:noVBand="1"/>
      </w:tblPr>
      <w:tblGrid>
        <w:gridCol w:w="3998"/>
        <w:gridCol w:w="1105"/>
        <w:gridCol w:w="993"/>
        <w:gridCol w:w="1134"/>
        <w:gridCol w:w="992"/>
        <w:gridCol w:w="1134"/>
      </w:tblGrid>
      <w:tr w:rsidR="006334FA" w:rsidRPr="00C41DD5" w:rsidTr="00C41DD5">
        <w:tc>
          <w:tcPr>
            <w:tcW w:w="3998" w:type="dxa"/>
          </w:tcPr>
          <w:p w:rsidR="006334FA" w:rsidRPr="00C41DD5" w:rsidRDefault="006334FA" w:rsidP="006A2FBD">
            <w:pPr>
              <w:spacing w:after="0" w:line="240" w:lineRule="auto"/>
              <w:jc w:val="both"/>
              <w:rPr>
                <w:rFonts w:ascii="Times New Roman" w:hAnsi="Times New Roman"/>
                <w:bCs/>
              </w:rPr>
            </w:pPr>
          </w:p>
        </w:tc>
        <w:tc>
          <w:tcPr>
            <w:tcW w:w="1105"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993"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1134"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992"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c>
          <w:tcPr>
            <w:tcW w:w="1134"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2021</w:t>
            </w:r>
          </w:p>
        </w:tc>
      </w:tr>
      <w:tr w:rsidR="006334FA" w:rsidRPr="00C41DD5" w:rsidTr="00C41DD5">
        <w:tc>
          <w:tcPr>
            <w:tcW w:w="399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92,8</w:t>
            </w:r>
          </w:p>
        </w:tc>
        <w:tc>
          <w:tcPr>
            <w:tcW w:w="99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94,0</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93,7</w:t>
            </w:r>
          </w:p>
        </w:tc>
        <w:tc>
          <w:tcPr>
            <w:tcW w:w="99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93,7</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83,5</w:t>
            </w:r>
          </w:p>
        </w:tc>
      </w:tr>
      <w:tr w:rsidR="006334FA" w:rsidRPr="00C41DD5" w:rsidTr="00C41DD5">
        <w:tc>
          <w:tcPr>
            <w:tcW w:w="399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93,4</w:t>
            </w:r>
          </w:p>
        </w:tc>
        <w:tc>
          <w:tcPr>
            <w:tcW w:w="99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93,3</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92,8</w:t>
            </w:r>
          </w:p>
        </w:tc>
        <w:tc>
          <w:tcPr>
            <w:tcW w:w="99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92,1</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80,3</w:t>
            </w:r>
          </w:p>
        </w:tc>
      </w:tr>
      <w:tr w:rsidR="006334FA" w:rsidRPr="00C41DD5" w:rsidTr="00C41DD5">
        <w:tc>
          <w:tcPr>
            <w:tcW w:w="3998"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105"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88,7</w:t>
            </w:r>
          </w:p>
        </w:tc>
        <w:tc>
          <w:tcPr>
            <w:tcW w:w="99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88,9</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91,1</w:t>
            </w:r>
          </w:p>
        </w:tc>
        <w:tc>
          <w:tcPr>
            <w:tcW w:w="99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91,2</w:t>
            </w:r>
          </w:p>
        </w:tc>
        <w:tc>
          <w:tcPr>
            <w:tcW w:w="113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79,6</w:t>
            </w:r>
          </w:p>
        </w:tc>
      </w:tr>
    </w:tbl>
    <w:p w:rsidR="006334FA" w:rsidRPr="00534756" w:rsidRDefault="006334FA" w:rsidP="00C41DD5">
      <w:pPr>
        <w:suppressAutoHyphens/>
        <w:spacing w:after="0" w:line="240" w:lineRule="auto"/>
        <w:jc w:val="both"/>
        <w:rPr>
          <w:rFonts w:ascii="Times New Roman" w:eastAsia="Times New Roman" w:hAnsi="Times New Roman"/>
          <w:color w:val="00000A"/>
          <w:sz w:val="20"/>
          <w:szCs w:val="28"/>
          <w:lang w:eastAsia="ru-RU"/>
        </w:rPr>
      </w:pP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94832" w:rsidRDefault="006334FA" w:rsidP="006334FA">
      <w:pPr>
        <w:suppressAutoHyphens/>
        <w:spacing w:after="0" w:line="240" w:lineRule="auto"/>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Доля организаций, использующих широкополосный доступ к сети Интернет, в общем числе организаций, %</w:t>
      </w:r>
    </w:p>
    <w:tbl>
      <w:tblPr>
        <w:tblStyle w:val="aa"/>
        <w:tblW w:w="0" w:type="auto"/>
        <w:tblInd w:w="108" w:type="dxa"/>
        <w:tblLook w:val="04A0" w:firstRow="1" w:lastRow="0" w:firstColumn="1" w:lastColumn="0" w:noHBand="0" w:noVBand="1"/>
      </w:tblPr>
      <w:tblGrid>
        <w:gridCol w:w="3806"/>
        <w:gridCol w:w="1074"/>
        <w:gridCol w:w="970"/>
        <w:gridCol w:w="1100"/>
        <w:gridCol w:w="969"/>
        <w:gridCol w:w="847"/>
        <w:gridCol w:w="696"/>
      </w:tblGrid>
      <w:tr w:rsidR="006334FA" w:rsidRPr="00C41DD5" w:rsidTr="00C41DD5">
        <w:tc>
          <w:tcPr>
            <w:tcW w:w="3806" w:type="dxa"/>
          </w:tcPr>
          <w:p w:rsidR="006334FA" w:rsidRPr="00C41DD5" w:rsidRDefault="006334FA" w:rsidP="006A2FBD">
            <w:pPr>
              <w:spacing w:after="0" w:line="240" w:lineRule="auto"/>
              <w:jc w:val="both"/>
              <w:rPr>
                <w:rFonts w:ascii="Times New Roman" w:hAnsi="Times New Roman"/>
                <w:bCs/>
              </w:rPr>
            </w:pPr>
          </w:p>
        </w:tc>
        <w:tc>
          <w:tcPr>
            <w:tcW w:w="1074"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970"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1100"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969"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c>
          <w:tcPr>
            <w:tcW w:w="847"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2020</w:t>
            </w:r>
          </w:p>
        </w:tc>
        <w:tc>
          <w:tcPr>
            <w:tcW w:w="69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2021</w:t>
            </w:r>
          </w:p>
        </w:tc>
      </w:tr>
      <w:tr w:rsidR="006334FA" w:rsidRPr="00C41DD5" w:rsidTr="00C41DD5">
        <w:tc>
          <w:tcPr>
            <w:tcW w:w="3806"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83,8</w:t>
            </w:r>
          </w:p>
        </w:tc>
        <w:tc>
          <w:tcPr>
            <w:tcW w:w="97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85,6</w:t>
            </w:r>
          </w:p>
        </w:tc>
        <w:tc>
          <w:tcPr>
            <w:tcW w:w="110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86,1</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93,7</w:t>
            </w:r>
          </w:p>
        </w:tc>
        <w:tc>
          <w:tcPr>
            <w:tcW w:w="84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62,2</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78,9</w:t>
            </w:r>
          </w:p>
        </w:tc>
      </w:tr>
      <w:tr w:rsidR="006334FA" w:rsidRPr="00C41DD5" w:rsidTr="00C41DD5">
        <w:tc>
          <w:tcPr>
            <w:tcW w:w="3806"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87,9</w:t>
            </w:r>
          </w:p>
        </w:tc>
        <w:tc>
          <w:tcPr>
            <w:tcW w:w="97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88,6</w:t>
            </w:r>
          </w:p>
        </w:tc>
        <w:tc>
          <w:tcPr>
            <w:tcW w:w="110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89,4</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88,9</w:t>
            </w:r>
          </w:p>
        </w:tc>
        <w:tc>
          <w:tcPr>
            <w:tcW w:w="84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62,4</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77,0</w:t>
            </w:r>
          </w:p>
        </w:tc>
      </w:tr>
      <w:tr w:rsidR="006334FA" w:rsidRPr="00C41DD5" w:rsidTr="00C41DD5">
        <w:tc>
          <w:tcPr>
            <w:tcW w:w="3806"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81,8</w:t>
            </w:r>
          </w:p>
        </w:tc>
        <w:tc>
          <w:tcPr>
            <w:tcW w:w="97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83,2</w:t>
            </w:r>
          </w:p>
        </w:tc>
        <w:tc>
          <w:tcPr>
            <w:tcW w:w="1100"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86,5</w:t>
            </w:r>
          </w:p>
        </w:tc>
        <w:tc>
          <w:tcPr>
            <w:tcW w:w="969"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86,6</w:t>
            </w:r>
          </w:p>
        </w:tc>
        <w:tc>
          <w:tcPr>
            <w:tcW w:w="84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58,1</w:t>
            </w:r>
          </w:p>
        </w:tc>
        <w:tc>
          <w:tcPr>
            <w:tcW w:w="69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75,6</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Доля организаций, использующих доступ к сети Интернет со скоростью не менее 2 Мбит/с, в общем числе организаций, %</w:t>
      </w:r>
    </w:p>
    <w:tbl>
      <w:tblPr>
        <w:tblStyle w:val="aa"/>
        <w:tblW w:w="0" w:type="auto"/>
        <w:tblInd w:w="108" w:type="dxa"/>
        <w:tblLook w:val="04A0" w:firstRow="1" w:lastRow="0" w:firstColumn="1" w:lastColumn="0" w:noHBand="0" w:noVBand="1"/>
      </w:tblPr>
      <w:tblGrid>
        <w:gridCol w:w="3871"/>
        <w:gridCol w:w="1083"/>
        <w:gridCol w:w="977"/>
        <w:gridCol w:w="1111"/>
        <w:gridCol w:w="976"/>
        <w:gridCol w:w="788"/>
        <w:gridCol w:w="656"/>
      </w:tblGrid>
      <w:tr w:rsidR="006334FA" w:rsidRPr="00C41DD5" w:rsidTr="00C41DD5">
        <w:tc>
          <w:tcPr>
            <w:tcW w:w="3871" w:type="dxa"/>
          </w:tcPr>
          <w:p w:rsidR="006334FA" w:rsidRPr="00C41DD5" w:rsidRDefault="006334FA" w:rsidP="006A2FBD">
            <w:pPr>
              <w:spacing w:after="0" w:line="240" w:lineRule="auto"/>
              <w:jc w:val="both"/>
              <w:rPr>
                <w:rFonts w:ascii="Times New Roman" w:hAnsi="Times New Roman"/>
                <w:bCs/>
              </w:rPr>
            </w:pPr>
          </w:p>
        </w:tc>
        <w:tc>
          <w:tcPr>
            <w:tcW w:w="1083"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977"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111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97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c>
          <w:tcPr>
            <w:tcW w:w="788"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2020</w:t>
            </w:r>
          </w:p>
        </w:tc>
        <w:tc>
          <w:tcPr>
            <w:tcW w:w="65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2021</w:t>
            </w:r>
          </w:p>
        </w:tc>
      </w:tr>
      <w:tr w:rsidR="006334FA" w:rsidRPr="00C41DD5" w:rsidTr="00C41DD5">
        <w:tc>
          <w:tcPr>
            <w:tcW w:w="387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51,2</w:t>
            </w:r>
          </w:p>
        </w:tc>
        <w:tc>
          <w:tcPr>
            <w:tcW w:w="97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57,4</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60,9</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66,3</w:t>
            </w:r>
          </w:p>
        </w:tc>
        <w:tc>
          <w:tcPr>
            <w:tcW w:w="78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78,4</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67,9</w:t>
            </w:r>
          </w:p>
        </w:tc>
      </w:tr>
      <w:tr w:rsidR="006334FA" w:rsidRPr="00C41DD5" w:rsidTr="00C41DD5">
        <w:tc>
          <w:tcPr>
            <w:tcW w:w="387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64,5</w:t>
            </w:r>
          </w:p>
        </w:tc>
        <w:tc>
          <w:tcPr>
            <w:tcW w:w="97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68,2</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70,3</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71,4</w:t>
            </w:r>
          </w:p>
        </w:tc>
        <w:tc>
          <w:tcPr>
            <w:tcW w:w="78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81,2</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68,9</w:t>
            </w:r>
          </w:p>
        </w:tc>
      </w:tr>
      <w:tr w:rsidR="006334FA" w:rsidRPr="00C41DD5" w:rsidTr="00C41DD5">
        <w:tc>
          <w:tcPr>
            <w:tcW w:w="3871"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83"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55,3</w:t>
            </w:r>
          </w:p>
        </w:tc>
        <w:tc>
          <w:tcPr>
            <w:tcW w:w="977"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58,4</w:t>
            </w:r>
          </w:p>
        </w:tc>
        <w:tc>
          <w:tcPr>
            <w:tcW w:w="111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62,7</w:t>
            </w:r>
          </w:p>
        </w:tc>
        <w:tc>
          <w:tcPr>
            <w:tcW w:w="97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65,0</w:t>
            </w:r>
          </w:p>
        </w:tc>
        <w:tc>
          <w:tcPr>
            <w:tcW w:w="788"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78,5</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67,2</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Доля организаций, имевших веб-сайт, в общем числе обследованных организаций, %</w:t>
      </w:r>
    </w:p>
    <w:tbl>
      <w:tblPr>
        <w:tblStyle w:val="aa"/>
        <w:tblW w:w="9214" w:type="dxa"/>
        <w:tblInd w:w="108" w:type="dxa"/>
        <w:tblLook w:val="04A0" w:firstRow="1" w:lastRow="0" w:firstColumn="1" w:lastColumn="0" w:noHBand="0" w:noVBand="1"/>
      </w:tblPr>
      <w:tblGrid>
        <w:gridCol w:w="3862"/>
        <w:gridCol w:w="961"/>
        <w:gridCol w:w="962"/>
        <w:gridCol w:w="961"/>
        <w:gridCol w:w="961"/>
        <w:gridCol w:w="851"/>
        <w:gridCol w:w="656"/>
      </w:tblGrid>
      <w:tr w:rsidR="006334FA" w:rsidRPr="00C41DD5" w:rsidTr="00C41DD5">
        <w:trPr>
          <w:trHeight w:val="273"/>
        </w:trPr>
        <w:tc>
          <w:tcPr>
            <w:tcW w:w="3862" w:type="dxa"/>
          </w:tcPr>
          <w:p w:rsidR="006334FA" w:rsidRPr="00C41DD5" w:rsidRDefault="006334FA" w:rsidP="006A2FBD">
            <w:pPr>
              <w:spacing w:after="0" w:line="240" w:lineRule="auto"/>
              <w:jc w:val="both"/>
              <w:rPr>
                <w:rFonts w:ascii="Times New Roman" w:hAnsi="Times New Roman"/>
                <w:bCs/>
              </w:rPr>
            </w:pPr>
          </w:p>
        </w:tc>
        <w:tc>
          <w:tcPr>
            <w:tcW w:w="96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962"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96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96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c>
          <w:tcPr>
            <w:tcW w:w="85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2020</w:t>
            </w:r>
          </w:p>
        </w:tc>
        <w:tc>
          <w:tcPr>
            <w:tcW w:w="656"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2021</w:t>
            </w:r>
          </w:p>
        </w:tc>
      </w:tr>
      <w:tr w:rsidR="006334FA" w:rsidRPr="00C41DD5" w:rsidTr="00C41DD5">
        <w:tc>
          <w:tcPr>
            <w:tcW w:w="3862"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45,0</w:t>
            </w:r>
          </w:p>
        </w:tc>
        <w:tc>
          <w:tcPr>
            <w:tcW w:w="9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50,0</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52,2</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52,5</w:t>
            </w:r>
          </w:p>
        </w:tc>
        <w:tc>
          <w:tcPr>
            <w:tcW w:w="85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43,3</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47,7</w:t>
            </w:r>
          </w:p>
        </w:tc>
      </w:tr>
      <w:tr w:rsidR="006334FA" w:rsidRPr="00C41DD5" w:rsidTr="00C41DD5">
        <w:tc>
          <w:tcPr>
            <w:tcW w:w="3862"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50,4</w:t>
            </w:r>
          </w:p>
        </w:tc>
        <w:tc>
          <w:tcPr>
            <w:tcW w:w="9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53,6</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55,6</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55,1</w:t>
            </w:r>
          </w:p>
        </w:tc>
        <w:tc>
          <w:tcPr>
            <w:tcW w:w="85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47,5</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48,6</w:t>
            </w:r>
          </w:p>
        </w:tc>
      </w:tr>
      <w:tr w:rsidR="006334FA" w:rsidRPr="00C41DD5" w:rsidTr="00C41DD5">
        <w:tc>
          <w:tcPr>
            <w:tcW w:w="3862"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45,9</w:t>
            </w:r>
          </w:p>
        </w:tc>
        <w:tc>
          <w:tcPr>
            <w:tcW w:w="9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47,4</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50,9</w:t>
            </w:r>
          </w:p>
        </w:tc>
        <w:tc>
          <w:tcPr>
            <w:tcW w:w="9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51,9</w:t>
            </w:r>
          </w:p>
        </w:tc>
        <w:tc>
          <w:tcPr>
            <w:tcW w:w="85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44,3</w:t>
            </w:r>
          </w:p>
        </w:tc>
        <w:tc>
          <w:tcPr>
            <w:tcW w:w="656"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rPr>
              <w:t>46,2</w:t>
            </w:r>
          </w:p>
        </w:tc>
      </w:tr>
    </w:tbl>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694832"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94832">
        <w:rPr>
          <w:rFonts w:ascii="Times New Roman" w:eastAsia="Times New Roman" w:hAnsi="Times New Roman"/>
          <w:color w:val="00000A"/>
          <w:sz w:val="24"/>
          <w:szCs w:val="24"/>
          <w:lang w:eastAsia="ru-RU"/>
        </w:rPr>
        <w:t>Доля организаций, использовавших электронную почту, в общем числе обследованных организаций</w:t>
      </w:r>
      <w:r>
        <w:rPr>
          <w:rFonts w:ascii="Times New Roman" w:eastAsia="Times New Roman" w:hAnsi="Times New Roman"/>
          <w:color w:val="00000A"/>
          <w:sz w:val="24"/>
          <w:szCs w:val="24"/>
          <w:lang w:eastAsia="ru-RU"/>
        </w:rPr>
        <w:t>*</w:t>
      </w:r>
      <w:r w:rsidRPr="00694832">
        <w:rPr>
          <w:rFonts w:ascii="Times New Roman" w:eastAsia="Times New Roman" w:hAnsi="Times New Roman"/>
          <w:color w:val="00000A"/>
          <w:sz w:val="24"/>
          <w:szCs w:val="24"/>
          <w:lang w:eastAsia="ru-RU"/>
        </w:rPr>
        <w:t>, %</w:t>
      </w:r>
    </w:p>
    <w:tbl>
      <w:tblPr>
        <w:tblStyle w:val="aa"/>
        <w:tblW w:w="0" w:type="auto"/>
        <w:tblInd w:w="108" w:type="dxa"/>
        <w:tblLook w:val="04A0" w:firstRow="1" w:lastRow="0" w:firstColumn="1" w:lastColumn="0" w:noHBand="0" w:noVBand="1"/>
      </w:tblPr>
      <w:tblGrid>
        <w:gridCol w:w="4403"/>
        <w:gridCol w:w="1061"/>
        <w:gridCol w:w="1062"/>
        <w:gridCol w:w="1061"/>
        <w:gridCol w:w="874"/>
      </w:tblGrid>
      <w:tr w:rsidR="006334FA" w:rsidRPr="00C41DD5" w:rsidTr="00C41DD5">
        <w:trPr>
          <w:trHeight w:val="282"/>
        </w:trPr>
        <w:tc>
          <w:tcPr>
            <w:tcW w:w="4403" w:type="dxa"/>
          </w:tcPr>
          <w:p w:rsidR="006334FA" w:rsidRPr="00C41DD5" w:rsidRDefault="006334FA" w:rsidP="006A2FBD">
            <w:pPr>
              <w:spacing w:after="0" w:line="240" w:lineRule="auto"/>
              <w:jc w:val="both"/>
              <w:rPr>
                <w:rFonts w:ascii="Times New Roman" w:hAnsi="Times New Roman"/>
                <w:bCs/>
              </w:rPr>
            </w:pPr>
          </w:p>
        </w:tc>
        <w:tc>
          <w:tcPr>
            <w:tcW w:w="106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2016</w:t>
            </w:r>
          </w:p>
        </w:tc>
        <w:tc>
          <w:tcPr>
            <w:tcW w:w="1062"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2017</w:t>
            </w:r>
          </w:p>
        </w:tc>
        <w:tc>
          <w:tcPr>
            <w:tcW w:w="1061"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2018</w:t>
            </w:r>
          </w:p>
        </w:tc>
        <w:tc>
          <w:tcPr>
            <w:tcW w:w="874" w:type="dxa"/>
          </w:tcPr>
          <w:p w:rsidR="006334FA" w:rsidRPr="00C41DD5" w:rsidRDefault="006334FA" w:rsidP="006A2FBD">
            <w:pPr>
              <w:spacing w:after="0" w:line="240" w:lineRule="auto"/>
              <w:jc w:val="center"/>
              <w:rPr>
                <w:rFonts w:ascii="Times New Roman" w:hAnsi="Times New Roman"/>
                <w:bCs/>
              </w:rPr>
            </w:pPr>
            <w:r w:rsidRPr="00C41DD5">
              <w:rPr>
                <w:rFonts w:ascii="Times New Roman" w:hAnsi="Times New Roman"/>
                <w:bCs/>
              </w:rPr>
              <w:t>2019</w:t>
            </w:r>
          </w:p>
        </w:tc>
      </w:tr>
      <w:tr w:rsidR="006334FA" w:rsidRPr="00C41DD5" w:rsidTr="00C41DD5">
        <w:trPr>
          <w:trHeight w:val="270"/>
        </w:trPr>
        <w:tc>
          <w:tcPr>
            <w:tcW w:w="440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Вологодская область</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91,3</w:t>
            </w:r>
          </w:p>
        </w:tc>
        <w:tc>
          <w:tcPr>
            <w:tcW w:w="10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93,0</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93,1</w:t>
            </w:r>
          </w:p>
        </w:tc>
        <w:tc>
          <w:tcPr>
            <w:tcW w:w="8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94,9</w:t>
            </w:r>
          </w:p>
        </w:tc>
      </w:tr>
      <w:tr w:rsidR="006334FA" w:rsidRPr="00C41DD5" w:rsidTr="00C41DD5">
        <w:trPr>
          <w:trHeight w:val="282"/>
        </w:trPr>
        <w:tc>
          <w:tcPr>
            <w:tcW w:w="440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Северо-Западный федеральный округ</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92,5</w:t>
            </w:r>
          </w:p>
        </w:tc>
        <w:tc>
          <w:tcPr>
            <w:tcW w:w="10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93,2</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93,0</w:t>
            </w:r>
          </w:p>
        </w:tc>
        <w:tc>
          <w:tcPr>
            <w:tcW w:w="8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92,6</w:t>
            </w:r>
          </w:p>
        </w:tc>
      </w:tr>
      <w:tr w:rsidR="006334FA" w:rsidRPr="00C41DD5" w:rsidTr="00C41DD5">
        <w:trPr>
          <w:trHeight w:val="282"/>
        </w:trPr>
        <w:tc>
          <w:tcPr>
            <w:tcW w:w="4403" w:type="dxa"/>
          </w:tcPr>
          <w:p w:rsidR="006334FA" w:rsidRPr="00C41DD5" w:rsidRDefault="006334FA" w:rsidP="006A2FBD">
            <w:pPr>
              <w:spacing w:after="0" w:line="240" w:lineRule="auto"/>
              <w:jc w:val="both"/>
              <w:rPr>
                <w:rFonts w:ascii="Times New Roman" w:hAnsi="Times New Roman"/>
                <w:bCs/>
              </w:rPr>
            </w:pPr>
            <w:r w:rsidRPr="00C41DD5">
              <w:rPr>
                <w:rFonts w:ascii="Times New Roman" w:hAnsi="Times New Roman"/>
                <w:bCs/>
              </w:rPr>
              <w:t>Российская Федерация</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87,6</w:t>
            </w:r>
          </w:p>
        </w:tc>
        <w:tc>
          <w:tcPr>
            <w:tcW w:w="1062"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88,3</w:t>
            </w:r>
          </w:p>
        </w:tc>
        <w:tc>
          <w:tcPr>
            <w:tcW w:w="1061"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90,9</w:t>
            </w:r>
          </w:p>
        </w:tc>
        <w:tc>
          <w:tcPr>
            <w:tcW w:w="874" w:type="dxa"/>
            <w:vAlign w:val="center"/>
          </w:tcPr>
          <w:p w:rsidR="006334FA" w:rsidRPr="00C41DD5" w:rsidRDefault="006334FA" w:rsidP="006A2FBD">
            <w:pPr>
              <w:spacing w:after="0" w:line="240" w:lineRule="auto"/>
              <w:jc w:val="center"/>
              <w:rPr>
                <w:rFonts w:ascii="Times New Roman" w:hAnsi="Times New Roman"/>
              </w:rPr>
            </w:pPr>
            <w:r w:rsidRPr="00C41DD5">
              <w:rPr>
                <w:rFonts w:ascii="Times New Roman" w:hAnsi="Times New Roman"/>
                <w:color w:val="000000"/>
              </w:rPr>
              <w:t>91,1</w:t>
            </w:r>
          </w:p>
        </w:tc>
      </w:tr>
    </w:tbl>
    <w:p w:rsidR="006334FA" w:rsidRPr="00534756" w:rsidRDefault="006334FA" w:rsidP="00C41DD5">
      <w:pPr>
        <w:suppressAutoHyphens/>
        <w:spacing w:after="0" w:line="240" w:lineRule="auto"/>
        <w:jc w:val="both"/>
        <w:rPr>
          <w:rFonts w:ascii="Times New Roman" w:eastAsia="Times New Roman" w:hAnsi="Times New Roman"/>
          <w:color w:val="00000A"/>
          <w:sz w:val="20"/>
          <w:szCs w:val="28"/>
          <w:lang w:eastAsia="ru-RU"/>
        </w:rPr>
      </w:pP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6334FA" w:rsidRDefault="006334FA" w:rsidP="00C41DD5">
      <w:pPr>
        <w:suppressAutoHyphens/>
        <w:spacing w:after="0" w:line="240" w:lineRule="auto"/>
        <w:ind w:firstLine="709"/>
        <w:jc w:val="both"/>
        <w:rPr>
          <w:rFonts w:ascii="Times New Roman" w:eastAsia="Times New Roman" w:hAnsi="Times New Roman"/>
          <w:color w:val="00000A"/>
          <w:sz w:val="28"/>
          <w:szCs w:val="28"/>
          <w:lang w:eastAsia="ru-RU"/>
        </w:rPr>
      </w:pPr>
    </w:p>
    <w:p w:rsidR="006334FA" w:rsidRDefault="006334FA" w:rsidP="00C41DD5">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При этом показатели, отражающие уровень применения информационных и коммуникационных технологий работниками организаций, находятся на одном уровне с Российской Федерацией и незначительно ниже показателей Северо-Западного федерального округа.</w:t>
      </w:r>
    </w:p>
    <w:p w:rsidR="006334FA" w:rsidRDefault="006334FA" w:rsidP="00C41DD5">
      <w:pPr>
        <w:suppressAutoHyphens/>
        <w:spacing w:after="0" w:line="240" w:lineRule="auto"/>
        <w:rPr>
          <w:rFonts w:ascii="Times New Roman" w:eastAsia="Times New Roman" w:hAnsi="Times New Roman"/>
          <w:color w:val="00000A"/>
          <w:sz w:val="28"/>
          <w:szCs w:val="28"/>
          <w:lang w:eastAsia="ru-RU"/>
        </w:rPr>
      </w:pPr>
    </w:p>
    <w:p w:rsidR="006334FA" w:rsidRPr="007E2EF6"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7E2EF6">
        <w:rPr>
          <w:rFonts w:ascii="Times New Roman" w:eastAsia="Times New Roman" w:hAnsi="Times New Roman"/>
          <w:color w:val="00000A"/>
          <w:sz w:val="24"/>
          <w:szCs w:val="24"/>
          <w:lang w:eastAsia="ru-RU"/>
        </w:rPr>
        <w:t>Доля работников организаций, использовавших персональные компьютеры не реже 1 раза в неделю, в общей численности списочного состава организаций, %</w:t>
      </w:r>
    </w:p>
    <w:tbl>
      <w:tblPr>
        <w:tblStyle w:val="aa"/>
        <w:tblW w:w="0" w:type="auto"/>
        <w:tblInd w:w="108" w:type="dxa"/>
        <w:tblLook w:val="04A0" w:firstRow="1" w:lastRow="0" w:firstColumn="1" w:lastColumn="0" w:noHBand="0" w:noVBand="1"/>
      </w:tblPr>
      <w:tblGrid>
        <w:gridCol w:w="3884"/>
        <w:gridCol w:w="951"/>
        <w:gridCol w:w="1113"/>
        <w:gridCol w:w="978"/>
        <w:gridCol w:w="978"/>
        <w:gridCol w:w="902"/>
        <w:gridCol w:w="656"/>
      </w:tblGrid>
      <w:tr w:rsidR="006334FA" w:rsidRPr="00AC702D" w:rsidTr="00AC702D">
        <w:tc>
          <w:tcPr>
            <w:tcW w:w="3884" w:type="dxa"/>
          </w:tcPr>
          <w:p w:rsidR="006334FA" w:rsidRPr="00AC702D" w:rsidRDefault="006334FA" w:rsidP="006A2FBD">
            <w:pPr>
              <w:spacing w:after="0" w:line="240" w:lineRule="auto"/>
              <w:jc w:val="both"/>
              <w:rPr>
                <w:rFonts w:ascii="Times New Roman" w:hAnsi="Times New Roman"/>
                <w:bCs/>
              </w:rPr>
            </w:pPr>
          </w:p>
        </w:tc>
        <w:tc>
          <w:tcPr>
            <w:tcW w:w="951"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2016</w:t>
            </w:r>
          </w:p>
        </w:tc>
        <w:tc>
          <w:tcPr>
            <w:tcW w:w="1113"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2017</w:t>
            </w:r>
          </w:p>
        </w:tc>
        <w:tc>
          <w:tcPr>
            <w:tcW w:w="978"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2018</w:t>
            </w:r>
          </w:p>
        </w:tc>
        <w:tc>
          <w:tcPr>
            <w:tcW w:w="978"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2019</w:t>
            </w:r>
          </w:p>
        </w:tc>
        <w:tc>
          <w:tcPr>
            <w:tcW w:w="902"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2020</w:t>
            </w:r>
          </w:p>
        </w:tc>
        <w:tc>
          <w:tcPr>
            <w:tcW w:w="65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2021</w:t>
            </w:r>
          </w:p>
        </w:tc>
      </w:tr>
      <w:tr w:rsidR="006334FA" w:rsidRPr="00AC702D" w:rsidTr="00AC702D">
        <w:tc>
          <w:tcPr>
            <w:tcW w:w="3884"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Вологодская область</w:t>
            </w:r>
          </w:p>
        </w:tc>
        <w:tc>
          <w:tcPr>
            <w:tcW w:w="95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42,8</w:t>
            </w:r>
          </w:p>
        </w:tc>
        <w:tc>
          <w:tcPr>
            <w:tcW w:w="111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45,0</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45,7</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45,2</w:t>
            </w:r>
          </w:p>
        </w:tc>
        <w:tc>
          <w:tcPr>
            <w:tcW w:w="90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50,5</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52,0</w:t>
            </w:r>
          </w:p>
        </w:tc>
      </w:tr>
      <w:tr w:rsidR="006334FA" w:rsidRPr="00AC702D" w:rsidTr="00AC702D">
        <w:tc>
          <w:tcPr>
            <w:tcW w:w="3884"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Северо-Западный федеральный округ</w:t>
            </w:r>
          </w:p>
        </w:tc>
        <w:tc>
          <w:tcPr>
            <w:tcW w:w="95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44,6</w:t>
            </w:r>
          </w:p>
        </w:tc>
        <w:tc>
          <w:tcPr>
            <w:tcW w:w="111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45,7</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47,0</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45,9</w:t>
            </w:r>
          </w:p>
        </w:tc>
        <w:tc>
          <w:tcPr>
            <w:tcW w:w="90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52,1</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53,9</w:t>
            </w:r>
          </w:p>
        </w:tc>
      </w:tr>
      <w:tr w:rsidR="006334FA" w:rsidRPr="00AC702D" w:rsidTr="00AC702D">
        <w:tc>
          <w:tcPr>
            <w:tcW w:w="3884"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Российская Федерация</w:t>
            </w:r>
          </w:p>
        </w:tc>
        <w:tc>
          <w:tcPr>
            <w:tcW w:w="95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42,6</w:t>
            </w:r>
          </w:p>
        </w:tc>
        <w:tc>
          <w:tcPr>
            <w:tcW w:w="111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44,0</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45,1</w:t>
            </w:r>
          </w:p>
        </w:tc>
        <w:tc>
          <w:tcPr>
            <w:tcW w:w="978"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45,0</w:t>
            </w:r>
          </w:p>
        </w:tc>
        <w:tc>
          <w:tcPr>
            <w:tcW w:w="90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49,7</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50,9</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2C1D59" w:rsidRDefault="006334FA" w:rsidP="006334FA">
      <w:pPr>
        <w:suppressAutoHyphens/>
        <w:spacing w:after="0" w:line="240" w:lineRule="auto"/>
        <w:jc w:val="both"/>
        <w:rPr>
          <w:rFonts w:ascii="Times New Roman" w:eastAsia="Times New Roman" w:hAnsi="Times New Roman"/>
          <w:b/>
          <w:color w:val="00000A"/>
          <w:sz w:val="28"/>
          <w:szCs w:val="28"/>
          <w:lang w:eastAsia="ru-RU"/>
        </w:rPr>
      </w:pPr>
      <w:r w:rsidRPr="007E2EF6">
        <w:rPr>
          <w:rFonts w:ascii="Times New Roman" w:eastAsia="Times New Roman" w:hAnsi="Times New Roman"/>
          <w:bCs/>
          <w:color w:val="00000A"/>
          <w:sz w:val="24"/>
          <w:szCs w:val="24"/>
          <w:lang w:eastAsia="ru-RU"/>
        </w:rPr>
        <w:t>Доля работников организаций, использовавших Интернет не реже 1 раза в неделю, в общей численности списочного состава организаций, %</w:t>
      </w:r>
    </w:p>
    <w:tbl>
      <w:tblPr>
        <w:tblStyle w:val="aa"/>
        <w:tblW w:w="0" w:type="auto"/>
        <w:tblInd w:w="108" w:type="dxa"/>
        <w:tblLook w:val="04A0" w:firstRow="1" w:lastRow="0" w:firstColumn="1" w:lastColumn="0" w:noHBand="0" w:noVBand="1"/>
      </w:tblPr>
      <w:tblGrid>
        <w:gridCol w:w="3868"/>
        <w:gridCol w:w="950"/>
        <w:gridCol w:w="1112"/>
        <w:gridCol w:w="977"/>
        <w:gridCol w:w="977"/>
        <w:gridCol w:w="882"/>
        <w:gridCol w:w="696"/>
      </w:tblGrid>
      <w:tr w:rsidR="006334FA" w:rsidTr="00AC702D">
        <w:tc>
          <w:tcPr>
            <w:tcW w:w="3868" w:type="dxa"/>
          </w:tcPr>
          <w:p w:rsidR="006334FA" w:rsidRDefault="006334FA" w:rsidP="006A2FBD">
            <w:pPr>
              <w:spacing w:after="0" w:line="240" w:lineRule="auto"/>
              <w:jc w:val="both"/>
              <w:rPr>
                <w:rFonts w:ascii="Times New Roman" w:hAnsi="Times New Roman"/>
                <w:bCs/>
                <w:sz w:val="24"/>
                <w:szCs w:val="24"/>
              </w:rPr>
            </w:pPr>
          </w:p>
        </w:tc>
        <w:tc>
          <w:tcPr>
            <w:tcW w:w="950"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2016</w:t>
            </w:r>
          </w:p>
        </w:tc>
        <w:tc>
          <w:tcPr>
            <w:tcW w:w="1112"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2017</w:t>
            </w:r>
          </w:p>
        </w:tc>
        <w:tc>
          <w:tcPr>
            <w:tcW w:w="977"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2018</w:t>
            </w:r>
          </w:p>
        </w:tc>
        <w:tc>
          <w:tcPr>
            <w:tcW w:w="977"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2019</w:t>
            </w:r>
          </w:p>
        </w:tc>
        <w:tc>
          <w:tcPr>
            <w:tcW w:w="882"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2020</w:t>
            </w:r>
          </w:p>
        </w:tc>
        <w:tc>
          <w:tcPr>
            <w:tcW w:w="696"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2021</w:t>
            </w:r>
          </w:p>
        </w:tc>
      </w:tr>
      <w:tr w:rsidR="006334FA" w:rsidTr="00AC702D">
        <w:tc>
          <w:tcPr>
            <w:tcW w:w="3868" w:type="dxa"/>
          </w:tcPr>
          <w:p w:rsidR="006334FA" w:rsidRPr="007E2EF6" w:rsidRDefault="006334FA" w:rsidP="006A2FBD">
            <w:pPr>
              <w:spacing w:after="0" w:line="240" w:lineRule="auto"/>
              <w:jc w:val="both"/>
              <w:rPr>
                <w:rFonts w:ascii="Times New Roman" w:hAnsi="Times New Roman"/>
                <w:bCs/>
                <w:sz w:val="24"/>
                <w:szCs w:val="24"/>
              </w:rPr>
            </w:pPr>
            <w:r w:rsidRPr="007E2EF6">
              <w:rPr>
                <w:rFonts w:ascii="Times New Roman" w:hAnsi="Times New Roman"/>
                <w:bCs/>
                <w:sz w:val="24"/>
                <w:szCs w:val="24"/>
              </w:rPr>
              <w:t>Вологодская область</w:t>
            </w:r>
          </w:p>
        </w:tc>
        <w:tc>
          <w:tcPr>
            <w:tcW w:w="950"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30</w:t>
            </w:r>
            <w:r>
              <w:rPr>
                <w:rFonts w:ascii="Times New Roman" w:hAnsi="Times New Roman"/>
                <w:color w:val="000000"/>
                <w:sz w:val="24"/>
                <w:szCs w:val="24"/>
              </w:rPr>
              <w:t>,</w:t>
            </w:r>
            <w:r w:rsidRPr="007E2EF6">
              <w:rPr>
                <w:rFonts w:ascii="Times New Roman" w:hAnsi="Times New Roman"/>
                <w:color w:val="000000"/>
                <w:sz w:val="24"/>
                <w:szCs w:val="24"/>
              </w:rPr>
              <w:t>7</w:t>
            </w:r>
          </w:p>
        </w:tc>
        <w:tc>
          <w:tcPr>
            <w:tcW w:w="1112"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32</w:t>
            </w:r>
            <w:r>
              <w:rPr>
                <w:rFonts w:ascii="Times New Roman" w:hAnsi="Times New Roman"/>
                <w:color w:val="000000"/>
                <w:sz w:val="24"/>
                <w:szCs w:val="24"/>
              </w:rPr>
              <w:t>,</w:t>
            </w:r>
            <w:r w:rsidRPr="007E2EF6">
              <w:rPr>
                <w:rFonts w:ascii="Times New Roman" w:hAnsi="Times New Roman"/>
                <w:color w:val="000000"/>
                <w:sz w:val="24"/>
                <w:szCs w:val="24"/>
              </w:rPr>
              <w:t>2</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34</w:t>
            </w:r>
            <w:r>
              <w:rPr>
                <w:rFonts w:ascii="Times New Roman" w:hAnsi="Times New Roman"/>
                <w:color w:val="000000"/>
                <w:sz w:val="24"/>
                <w:szCs w:val="24"/>
              </w:rPr>
              <w:t>,</w:t>
            </w:r>
            <w:r w:rsidRPr="007E2EF6">
              <w:rPr>
                <w:rFonts w:ascii="Times New Roman" w:hAnsi="Times New Roman"/>
                <w:color w:val="000000"/>
                <w:sz w:val="24"/>
                <w:szCs w:val="24"/>
              </w:rPr>
              <w:t>1</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35</w:t>
            </w:r>
            <w:r>
              <w:rPr>
                <w:rFonts w:ascii="Times New Roman" w:hAnsi="Times New Roman"/>
                <w:color w:val="000000"/>
                <w:sz w:val="24"/>
                <w:szCs w:val="24"/>
              </w:rPr>
              <w:t>,</w:t>
            </w:r>
            <w:r w:rsidRPr="007E2EF6">
              <w:rPr>
                <w:rFonts w:ascii="Times New Roman" w:hAnsi="Times New Roman"/>
                <w:color w:val="000000"/>
                <w:sz w:val="24"/>
                <w:szCs w:val="24"/>
              </w:rPr>
              <w:t>2</w:t>
            </w:r>
          </w:p>
        </w:tc>
        <w:tc>
          <w:tcPr>
            <w:tcW w:w="882"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39,0</w:t>
            </w:r>
          </w:p>
        </w:tc>
        <w:tc>
          <w:tcPr>
            <w:tcW w:w="696"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40,3</w:t>
            </w:r>
          </w:p>
        </w:tc>
      </w:tr>
      <w:tr w:rsidR="006334FA" w:rsidTr="00AC702D">
        <w:tc>
          <w:tcPr>
            <w:tcW w:w="3868" w:type="dxa"/>
          </w:tcPr>
          <w:p w:rsidR="006334FA" w:rsidRPr="007E2EF6" w:rsidRDefault="006334FA" w:rsidP="006A2FBD">
            <w:pPr>
              <w:spacing w:after="0" w:line="240" w:lineRule="auto"/>
              <w:jc w:val="both"/>
              <w:rPr>
                <w:rFonts w:ascii="Times New Roman" w:hAnsi="Times New Roman"/>
                <w:bCs/>
                <w:sz w:val="24"/>
                <w:szCs w:val="24"/>
              </w:rPr>
            </w:pPr>
            <w:r w:rsidRPr="007E2EF6">
              <w:rPr>
                <w:rFonts w:ascii="Times New Roman" w:hAnsi="Times New Roman"/>
                <w:bCs/>
                <w:sz w:val="24"/>
                <w:szCs w:val="24"/>
              </w:rPr>
              <w:t>Северо-Западный федеральный округ</w:t>
            </w:r>
          </w:p>
        </w:tc>
        <w:tc>
          <w:tcPr>
            <w:tcW w:w="950"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32</w:t>
            </w:r>
            <w:r>
              <w:rPr>
                <w:rFonts w:ascii="Times New Roman" w:hAnsi="Times New Roman"/>
                <w:color w:val="000000"/>
                <w:sz w:val="24"/>
                <w:szCs w:val="24"/>
              </w:rPr>
              <w:t>,</w:t>
            </w:r>
            <w:r w:rsidRPr="007E2EF6">
              <w:rPr>
                <w:rFonts w:ascii="Times New Roman" w:hAnsi="Times New Roman"/>
                <w:color w:val="000000"/>
                <w:sz w:val="24"/>
                <w:szCs w:val="24"/>
              </w:rPr>
              <w:t>4</w:t>
            </w:r>
          </w:p>
        </w:tc>
        <w:tc>
          <w:tcPr>
            <w:tcW w:w="1112"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34</w:t>
            </w:r>
            <w:r>
              <w:rPr>
                <w:rFonts w:ascii="Times New Roman" w:hAnsi="Times New Roman"/>
                <w:color w:val="000000"/>
                <w:sz w:val="24"/>
                <w:szCs w:val="24"/>
              </w:rPr>
              <w:t>,</w:t>
            </w:r>
            <w:r w:rsidRPr="007E2EF6">
              <w:rPr>
                <w:rFonts w:ascii="Times New Roman" w:hAnsi="Times New Roman"/>
                <w:color w:val="000000"/>
                <w:sz w:val="24"/>
                <w:szCs w:val="24"/>
              </w:rPr>
              <w:t>2</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35</w:t>
            </w:r>
            <w:r>
              <w:rPr>
                <w:rFonts w:ascii="Times New Roman" w:hAnsi="Times New Roman"/>
                <w:color w:val="000000"/>
                <w:sz w:val="24"/>
                <w:szCs w:val="24"/>
              </w:rPr>
              <w:t>,</w:t>
            </w:r>
            <w:r w:rsidRPr="007E2EF6">
              <w:rPr>
                <w:rFonts w:ascii="Times New Roman" w:hAnsi="Times New Roman"/>
                <w:color w:val="000000"/>
                <w:sz w:val="24"/>
                <w:szCs w:val="24"/>
              </w:rPr>
              <w:t>7</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36</w:t>
            </w:r>
            <w:r>
              <w:rPr>
                <w:rFonts w:ascii="Times New Roman" w:hAnsi="Times New Roman"/>
                <w:color w:val="000000"/>
                <w:sz w:val="24"/>
                <w:szCs w:val="24"/>
              </w:rPr>
              <w:t>,</w:t>
            </w:r>
            <w:r w:rsidRPr="007E2EF6">
              <w:rPr>
                <w:rFonts w:ascii="Times New Roman" w:hAnsi="Times New Roman"/>
                <w:color w:val="000000"/>
                <w:sz w:val="24"/>
                <w:szCs w:val="24"/>
              </w:rPr>
              <w:t>9</w:t>
            </w:r>
          </w:p>
        </w:tc>
        <w:tc>
          <w:tcPr>
            <w:tcW w:w="882"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42,2</w:t>
            </w:r>
          </w:p>
        </w:tc>
        <w:tc>
          <w:tcPr>
            <w:tcW w:w="696"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44,5</w:t>
            </w:r>
          </w:p>
        </w:tc>
      </w:tr>
      <w:tr w:rsidR="006334FA" w:rsidTr="00AC702D">
        <w:tc>
          <w:tcPr>
            <w:tcW w:w="3868" w:type="dxa"/>
          </w:tcPr>
          <w:p w:rsidR="006334FA" w:rsidRPr="007E2EF6" w:rsidRDefault="006334FA" w:rsidP="006A2FBD">
            <w:pPr>
              <w:spacing w:after="0" w:line="240" w:lineRule="auto"/>
              <w:jc w:val="both"/>
              <w:rPr>
                <w:rFonts w:ascii="Times New Roman" w:hAnsi="Times New Roman"/>
                <w:bCs/>
                <w:sz w:val="24"/>
                <w:szCs w:val="24"/>
              </w:rPr>
            </w:pPr>
            <w:r w:rsidRPr="007E2EF6">
              <w:rPr>
                <w:rFonts w:ascii="Times New Roman" w:hAnsi="Times New Roman"/>
                <w:bCs/>
                <w:sz w:val="24"/>
                <w:szCs w:val="24"/>
              </w:rPr>
              <w:t>Российская Федерация</w:t>
            </w:r>
          </w:p>
        </w:tc>
        <w:tc>
          <w:tcPr>
            <w:tcW w:w="950"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31</w:t>
            </w:r>
            <w:r>
              <w:rPr>
                <w:rFonts w:ascii="Times New Roman" w:hAnsi="Times New Roman"/>
                <w:color w:val="000000"/>
                <w:sz w:val="24"/>
                <w:szCs w:val="24"/>
              </w:rPr>
              <w:t>,</w:t>
            </w:r>
            <w:r w:rsidRPr="007E2EF6">
              <w:rPr>
                <w:rFonts w:ascii="Times New Roman" w:hAnsi="Times New Roman"/>
                <w:color w:val="000000"/>
                <w:sz w:val="24"/>
                <w:szCs w:val="24"/>
              </w:rPr>
              <w:t>1</w:t>
            </w:r>
          </w:p>
        </w:tc>
        <w:tc>
          <w:tcPr>
            <w:tcW w:w="1112"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32</w:t>
            </w:r>
            <w:r>
              <w:rPr>
                <w:rFonts w:ascii="Times New Roman" w:hAnsi="Times New Roman"/>
                <w:color w:val="000000"/>
                <w:sz w:val="24"/>
                <w:szCs w:val="24"/>
              </w:rPr>
              <w:t>,</w:t>
            </w:r>
            <w:r w:rsidRPr="007E2EF6">
              <w:rPr>
                <w:rFonts w:ascii="Times New Roman" w:hAnsi="Times New Roman"/>
                <w:color w:val="000000"/>
                <w:sz w:val="24"/>
                <w:szCs w:val="24"/>
              </w:rPr>
              <w:t>9</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34</w:t>
            </w:r>
            <w:r>
              <w:rPr>
                <w:rFonts w:ascii="Times New Roman" w:hAnsi="Times New Roman"/>
                <w:color w:val="000000"/>
                <w:sz w:val="24"/>
                <w:szCs w:val="24"/>
              </w:rPr>
              <w:t>,</w:t>
            </w:r>
            <w:r w:rsidRPr="007E2EF6">
              <w:rPr>
                <w:rFonts w:ascii="Times New Roman" w:hAnsi="Times New Roman"/>
                <w:color w:val="000000"/>
                <w:sz w:val="24"/>
                <w:szCs w:val="24"/>
              </w:rPr>
              <w:t>5</w:t>
            </w:r>
          </w:p>
        </w:tc>
        <w:tc>
          <w:tcPr>
            <w:tcW w:w="977" w:type="dxa"/>
            <w:vAlign w:val="center"/>
          </w:tcPr>
          <w:p w:rsidR="006334FA" w:rsidRPr="007E2EF6" w:rsidRDefault="006334FA" w:rsidP="006A2FBD">
            <w:pPr>
              <w:spacing w:after="0" w:line="240" w:lineRule="auto"/>
              <w:jc w:val="center"/>
              <w:rPr>
                <w:rFonts w:ascii="Times New Roman" w:hAnsi="Times New Roman"/>
                <w:sz w:val="24"/>
                <w:szCs w:val="24"/>
              </w:rPr>
            </w:pPr>
            <w:r w:rsidRPr="007E2EF6">
              <w:rPr>
                <w:rFonts w:ascii="Times New Roman" w:hAnsi="Times New Roman"/>
                <w:color w:val="000000"/>
                <w:sz w:val="24"/>
                <w:szCs w:val="24"/>
              </w:rPr>
              <w:t>35</w:t>
            </w:r>
            <w:r>
              <w:rPr>
                <w:rFonts w:ascii="Times New Roman" w:hAnsi="Times New Roman"/>
                <w:color w:val="000000"/>
                <w:sz w:val="24"/>
                <w:szCs w:val="24"/>
              </w:rPr>
              <w:t>,</w:t>
            </w:r>
            <w:r w:rsidRPr="007E2EF6">
              <w:rPr>
                <w:rFonts w:ascii="Times New Roman" w:hAnsi="Times New Roman"/>
                <w:color w:val="000000"/>
                <w:sz w:val="24"/>
                <w:szCs w:val="24"/>
              </w:rPr>
              <w:t>4</w:t>
            </w:r>
          </w:p>
        </w:tc>
        <w:tc>
          <w:tcPr>
            <w:tcW w:w="882"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40,3</w:t>
            </w:r>
          </w:p>
        </w:tc>
        <w:tc>
          <w:tcPr>
            <w:tcW w:w="696" w:type="dxa"/>
            <w:vAlign w:val="center"/>
          </w:tcPr>
          <w:p w:rsidR="006334FA" w:rsidRPr="007E2EF6" w:rsidRDefault="006334FA" w:rsidP="006A2FBD">
            <w:pPr>
              <w:spacing w:after="0" w:line="240" w:lineRule="auto"/>
              <w:jc w:val="center"/>
              <w:rPr>
                <w:rFonts w:ascii="Times New Roman" w:hAnsi="Times New Roman"/>
                <w:sz w:val="24"/>
                <w:szCs w:val="24"/>
              </w:rPr>
            </w:pPr>
            <w:r>
              <w:rPr>
                <w:rFonts w:ascii="Times New Roman" w:hAnsi="Times New Roman"/>
                <w:sz w:val="24"/>
                <w:szCs w:val="24"/>
              </w:rPr>
              <w:t>41,9</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Default="006334FA" w:rsidP="00AC702D">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Показатели интеграции внутренних информационных систем (ИС) и совместный доступ к информации внутри организации в регионе н</w:t>
      </w:r>
      <w:r>
        <w:rPr>
          <w:rFonts w:ascii="Times New Roman" w:eastAsia="Times New Roman" w:hAnsi="Times New Roman"/>
          <w:color w:val="00000A"/>
          <w:sz w:val="28"/>
          <w:szCs w:val="28"/>
          <w:lang w:eastAsia="ru-RU"/>
        </w:rPr>
        <w:t xml:space="preserve">емного выше среднероссийского </w:t>
      </w:r>
      <w:r w:rsidRPr="002C1D59">
        <w:rPr>
          <w:rFonts w:ascii="Times New Roman" w:eastAsia="Times New Roman" w:hAnsi="Times New Roman"/>
          <w:color w:val="00000A"/>
          <w:sz w:val="28"/>
          <w:szCs w:val="28"/>
          <w:lang w:eastAsia="ru-RU"/>
        </w:rPr>
        <w:t>уровн</w:t>
      </w:r>
      <w:r>
        <w:rPr>
          <w:rFonts w:ascii="Times New Roman" w:eastAsia="Times New Roman" w:hAnsi="Times New Roman"/>
          <w:color w:val="00000A"/>
          <w:sz w:val="28"/>
          <w:szCs w:val="28"/>
          <w:lang w:eastAsia="ru-RU"/>
        </w:rPr>
        <w:t>я</w:t>
      </w:r>
      <w:r w:rsidRPr="002C1D59">
        <w:rPr>
          <w:rFonts w:ascii="Times New Roman" w:eastAsia="Times New Roman" w:hAnsi="Times New Roman"/>
          <w:color w:val="00000A"/>
          <w:sz w:val="28"/>
          <w:szCs w:val="28"/>
          <w:lang w:eastAsia="ru-RU"/>
        </w:rPr>
        <w:t>, как и показатель интеграции ИС организации с ИС контрагентов.</w:t>
      </w:r>
      <w:r>
        <w:rPr>
          <w:rFonts w:ascii="Times New Roman" w:eastAsia="Times New Roman" w:hAnsi="Times New Roman"/>
          <w:color w:val="00000A"/>
          <w:sz w:val="28"/>
          <w:szCs w:val="28"/>
          <w:lang w:eastAsia="ru-RU"/>
        </w:rPr>
        <w:t xml:space="preserve"> Показатели Вологодской области совпадают с средними показателями по Северо-Западному федеральному округу. В 2021 году все показатели данной категории по Вологодской области увеличились по сравнению с показателями 2020 года.</w:t>
      </w:r>
    </w:p>
    <w:p w:rsidR="006334FA" w:rsidRDefault="006334FA" w:rsidP="006334FA">
      <w:pPr>
        <w:suppressAutoHyphens/>
        <w:spacing w:after="0" w:line="240" w:lineRule="auto"/>
        <w:ind w:firstLine="709"/>
        <w:jc w:val="both"/>
        <w:rPr>
          <w:rFonts w:ascii="Times New Roman" w:eastAsia="Times New Roman" w:hAnsi="Times New Roman"/>
          <w:color w:val="00000A"/>
          <w:sz w:val="24"/>
          <w:szCs w:val="24"/>
          <w:lang w:eastAsia="ru-RU"/>
        </w:rPr>
      </w:pPr>
    </w:p>
    <w:p w:rsidR="006334FA" w:rsidRPr="007E2EF6"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7E2EF6">
        <w:rPr>
          <w:rFonts w:ascii="Times New Roman" w:eastAsia="Times New Roman" w:hAnsi="Times New Roman"/>
          <w:color w:val="00000A"/>
          <w:sz w:val="24"/>
          <w:szCs w:val="24"/>
          <w:lang w:eastAsia="ru-RU"/>
        </w:rPr>
        <w:t>Доля организаций, имевших специальные программные средства для управления закупками товаров (работ, услуг), в общем числе обследованных организаций, %</w:t>
      </w:r>
    </w:p>
    <w:tbl>
      <w:tblPr>
        <w:tblStyle w:val="aa"/>
        <w:tblW w:w="0" w:type="auto"/>
        <w:tblInd w:w="108" w:type="dxa"/>
        <w:tblLook w:val="04A0" w:firstRow="1" w:lastRow="0" w:firstColumn="1" w:lastColumn="0" w:noHBand="0" w:noVBand="1"/>
      </w:tblPr>
      <w:tblGrid>
        <w:gridCol w:w="3837"/>
        <w:gridCol w:w="947"/>
        <w:gridCol w:w="973"/>
        <w:gridCol w:w="973"/>
        <w:gridCol w:w="1106"/>
        <w:gridCol w:w="930"/>
        <w:gridCol w:w="696"/>
      </w:tblGrid>
      <w:tr w:rsidR="006334FA" w:rsidRPr="00AC702D" w:rsidTr="00AC702D">
        <w:tc>
          <w:tcPr>
            <w:tcW w:w="3837" w:type="dxa"/>
          </w:tcPr>
          <w:p w:rsidR="006334FA" w:rsidRPr="00AC702D" w:rsidRDefault="006334FA" w:rsidP="006A2FBD">
            <w:pPr>
              <w:spacing w:after="0" w:line="240" w:lineRule="auto"/>
              <w:jc w:val="both"/>
              <w:rPr>
                <w:rFonts w:ascii="Times New Roman" w:hAnsi="Times New Roman"/>
                <w:bCs/>
              </w:rPr>
            </w:pPr>
          </w:p>
        </w:tc>
        <w:tc>
          <w:tcPr>
            <w:tcW w:w="947"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2016</w:t>
            </w:r>
          </w:p>
        </w:tc>
        <w:tc>
          <w:tcPr>
            <w:tcW w:w="973"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2017</w:t>
            </w:r>
          </w:p>
        </w:tc>
        <w:tc>
          <w:tcPr>
            <w:tcW w:w="973"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2018</w:t>
            </w:r>
          </w:p>
        </w:tc>
        <w:tc>
          <w:tcPr>
            <w:tcW w:w="110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2019</w:t>
            </w:r>
          </w:p>
        </w:tc>
        <w:tc>
          <w:tcPr>
            <w:tcW w:w="930"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2020</w:t>
            </w:r>
          </w:p>
        </w:tc>
        <w:tc>
          <w:tcPr>
            <w:tcW w:w="69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2021</w:t>
            </w:r>
          </w:p>
        </w:tc>
      </w:tr>
      <w:tr w:rsidR="006334FA" w:rsidRPr="00AC702D" w:rsidTr="00AC702D">
        <w:tc>
          <w:tcPr>
            <w:tcW w:w="3837"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Вологодская область</w:t>
            </w:r>
          </w:p>
        </w:tc>
        <w:tc>
          <w:tcPr>
            <w:tcW w:w="94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37,2</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34,6</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35,6</w:t>
            </w:r>
          </w:p>
        </w:tc>
        <w:tc>
          <w:tcPr>
            <w:tcW w:w="110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38,1</w:t>
            </w:r>
          </w:p>
        </w:tc>
        <w:tc>
          <w:tcPr>
            <w:tcW w:w="93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26,1</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29,2</w:t>
            </w:r>
          </w:p>
        </w:tc>
      </w:tr>
      <w:tr w:rsidR="006334FA" w:rsidRPr="00AC702D" w:rsidTr="00AC702D">
        <w:tc>
          <w:tcPr>
            <w:tcW w:w="3837"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Северо-Западный федеральный округ</w:t>
            </w:r>
          </w:p>
        </w:tc>
        <w:tc>
          <w:tcPr>
            <w:tcW w:w="94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37,6</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36,5</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37,6</w:t>
            </w:r>
          </w:p>
        </w:tc>
        <w:tc>
          <w:tcPr>
            <w:tcW w:w="110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38,0</w:t>
            </w:r>
          </w:p>
        </w:tc>
        <w:tc>
          <w:tcPr>
            <w:tcW w:w="93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26,2</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26,4</w:t>
            </w:r>
          </w:p>
        </w:tc>
      </w:tr>
      <w:tr w:rsidR="006334FA" w:rsidRPr="00AC702D" w:rsidTr="00AC702D">
        <w:tc>
          <w:tcPr>
            <w:tcW w:w="3837"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Российская Федерация</w:t>
            </w:r>
          </w:p>
        </w:tc>
        <w:tc>
          <w:tcPr>
            <w:tcW w:w="94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37,8</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36,2</w:t>
            </w:r>
          </w:p>
        </w:tc>
        <w:tc>
          <w:tcPr>
            <w:tcW w:w="973"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38,3</w:t>
            </w:r>
          </w:p>
        </w:tc>
        <w:tc>
          <w:tcPr>
            <w:tcW w:w="110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39,0</w:t>
            </w:r>
          </w:p>
        </w:tc>
        <w:tc>
          <w:tcPr>
            <w:tcW w:w="93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23,7</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26,9</w:t>
            </w:r>
          </w:p>
        </w:tc>
      </w:tr>
    </w:tbl>
    <w:p w:rsidR="006334FA" w:rsidRDefault="006334FA" w:rsidP="006334FA">
      <w:pPr>
        <w:suppressAutoHyphens/>
        <w:spacing w:after="0" w:line="240" w:lineRule="auto"/>
        <w:rPr>
          <w:rFonts w:ascii="Times New Roman" w:eastAsia="Times New Roman" w:hAnsi="Times New Roman"/>
          <w:color w:val="00000A"/>
          <w:sz w:val="26"/>
          <w:szCs w:val="26"/>
          <w:lang w:eastAsia="ru-RU"/>
        </w:rPr>
      </w:pPr>
    </w:p>
    <w:p w:rsidR="006334FA" w:rsidRPr="007E2EF6"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7E2EF6">
        <w:rPr>
          <w:rFonts w:ascii="Times New Roman" w:eastAsia="Times New Roman" w:hAnsi="Times New Roman"/>
          <w:color w:val="00000A"/>
          <w:sz w:val="24"/>
          <w:szCs w:val="24"/>
          <w:lang w:eastAsia="ru-RU"/>
        </w:rPr>
        <w:t>Доля организаций, имевших специальные программные средства для управления продажами товаров (работ, услуг), в общем числе обследованных организаций, %</w:t>
      </w:r>
    </w:p>
    <w:tbl>
      <w:tblPr>
        <w:tblStyle w:val="aa"/>
        <w:tblW w:w="0" w:type="auto"/>
        <w:tblInd w:w="108" w:type="dxa"/>
        <w:tblLook w:val="04A0" w:firstRow="1" w:lastRow="0" w:firstColumn="1" w:lastColumn="0" w:noHBand="0" w:noVBand="1"/>
      </w:tblPr>
      <w:tblGrid>
        <w:gridCol w:w="3868"/>
        <w:gridCol w:w="950"/>
        <w:gridCol w:w="977"/>
        <w:gridCol w:w="977"/>
        <w:gridCol w:w="1112"/>
        <w:gridCol w:w="882"/>
        <w:gridCol w:w="696"/>
      </w:tblGrid>
      <w:tr w:rsidR="006334FA" w:rsidRPr="00AC702D" w:rsidTr="00AC702D">
        <w:tc>
          <w:tcPr>
            <w:tcW w:w="3868" w:type="dxa"/>
          </w:tcPr>
          <w:p w:rsidR="006334FA" w:rsidRPr="00AC702D" w:rsidRDefault="006334FA" w:rsidP="006A2FBD">
            <w:pPr>
              <w:spacing w:after="0" w:line="240" w:lineRule="auto"/>
              <w:jc w:val="both"/>
              <w:rPr>
                <w:rFonts w:ascii="Times New Roman" w:hAnsi="Times New Roman"/>
                <w:bCs/>
              </w:rPr>
            </w:pPr>
          </w:p>
        </w:tc>
        <w:tc>
          <w:tcPr>
            <w:tcW w:w="950"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2016</w:t>
            </w:r>
          </w:p>
        </w:tc>
        <w:tc>
          <w:tcPr>
            <w:tcW w:w="977"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2017</w:t>
            </w:r>
          </w:p>
        </w:tc>
        <w:tc>
          <w:tcPr>
            <w:tcW w:w="977"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2018</w:t>
            </w:r>
          </w:p>
        </w:tc>
        <w:tc>
          <w:tcPr>
            <w:tcW w:w="1112"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2019</w:t>
            </w:r>
          </w:p>
        </w:tc>
        <w:tc>
          <w:tcPr>
            <w:tcW w:w="882"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2020</w:t>
            </w:r>
          </w:p>
        </w:tc>
        <w:tc>
          <w:tcPr>
            <w:tcW w:w="69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2021</w:t>
            </w:r>
          </w:p>
        </w:tc>
      </w:tr>
      <w:tr w:rsidR="006334FA" w:rsidRPr="00AC702D" w:rsidTr="00AC702D">
        <w:tc>
          <w:tcPr>
            <w:tcW w:w="386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Вологодская область</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18,8</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20,1</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22,2</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24,4</w:t>
            </w:r>
          </w:p>
        </w:tc>
        <w:tc>
          <w:tcPr>
            <w:tcW w:w="88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17,2</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19,5</w:t>
            </w:r>
          </w:p>
        </w:tc>
      </w:tr>
      <w:tr w:rsidR="006334FA" w:rsidRPr="00AC702D" w:rsidTr="00AC702D">
        <w:tc>
          <w:tcPr>
            <w:tcW w:w="386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Северо-Западный федеральный округ</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23,5</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24,0</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27,2</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27,6</w:t>
            </w:r>
          </w:p>
        </w:tc>
        <w:tc>
          <w:tcPr>
            <w:tcW w:w="88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19,0</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19,6</w:t>
            </w:r>
          </w:p>
        </w:tc>
      </w:tr>
      <w:tr w:rsidR="006334FA" w:rsidRPr="00AC702D" w:rsidTr="00AC702D">
        <w:tc>
          <w:tcPr>
            <w:tcW w:w="386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Российская Федерация</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21,8</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22,0</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25,9</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26,0</w:t>
            </w:r>
          </w:p>
        </w:tc>
        <w:tc>
          <w:tcPr>
            <w:tcW w:w="88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16,0</w:t>
            </w:r>
          </w:p>
        </w:tc>
        <w:tc>
          <w:tcPr>
            <w:tcW w:w="69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18,6</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7E2EF6"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7E2EF6">
        <w:rPr>
          <w:rFonts w:ascii="Times New Roman" w:eastAsia="Times New Roman" w:hAnsi="Times New Roman"/>
          <w:color w:val="00000A"/>
          <w:sz w:val="24"/>
          <w:szCs w:val="24"/>
          <w:lang w:eastAsia="ru-RU"/>
        </w:rPr>
        <w:t>Доля организаций, использовавших системы электронного документооборота, в общем числе обследованных организаций</w:t>
      </w:r>
      <w:r>
        <w:rPr>
          <w:rFonts w:ascii="Times New Roman" w:eastAsia="Times New Roman" w:hAnsi="Times New Roman"/>
          <w:color w:val="00000A"/>
          <w:sz w:val="24"/>
          <w:szCs w:val="24"/>
          <w:lang w:eastAsia="ru-RU"/>
        </w:rPr>
        <w:t>*</w:t>
      </w:r>
      <w:r w:rsidRPr="007E2EF6">
        <w:rPr>
          <w:rFonts w:ascii="Times New Roman" w:eastAsia="Times New Roman" w:hAnsi="Times New Roman"/>
          <w:color w:val="00000A"/>
          <w:sz w:val="24"/>
          <w:szCs w:val="24"/>
          <w:lang w:eastAsia="ru-RU"/>
        </w:rPr>
        <w:t>, %</w:t>
      </w:r>
    </w:p>
    <w:tbl>
      <w:tblPr>
        <w:tblStyle w:val="aa"/>
        <w:tblW w:w="0" w:type="auto"/>
        <w:tblInd w:w="108" w:type="dxa"/>
        <w:tblLook w:val="04A0" w:firstRow="1" w:lastRow="0" w:firstColumn="1" w:lastColumn="0" w:noHBand="0" w:noVBand="1"/>
      </w:tblPr>
      <w:tblGrid>
        <w:gridCol w:w="4253"/>
        <w:gridCol w:w="992"/>
        <w:gridCol w:w="992"/>
        <w:gridCol w:w="993"/>
        <w:gridCol w:w="992"/>
      </w:tblGrid>
      <w:tr w:rsidR="006334FA" w:rsidTr="00AC702D">
        <w:tc>
          <w:tcPr>
            <w:tcW w:w="4253" w:type="dxa"/>
          </w:tcPr>
          <w:p w:rsidR="006334FA" w:rsidRDefault="006334FA" w:rsidP="006A2FBD">
            <w:pPr>
              <w:spacing w:after="0" w:line="240" w:lineRule="auto"/>
              <w:jc w:val="both"/>
              <w:rPr>
                <w:rFonts w:ascii="Times New Roman" w:hAnsi="Times New Roman"/>
                <w:bCs/>
                <w:sz w:val="24"/>
                <w:szCs w:val="24"/>
              </w:rPr>
            </w:pPr>
          </w:p>
        </w:tc>
        <w:tc>
          <w:tcPr>
            <w:tcW w:w="992"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2016</w:t>
            </w:r>
          </w:p>
        </w:tc>
        <w:tc>
          <w:tcPr>
            <w:tcW w:w="992"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2017</w:t>
            </w:r>
          </w:p>
        </w:tc>
        <w:tc>
          <w:tcPr>
            <w:tcW w:w="993"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2018</w:t>
            </w:r>
          </w:p>
        </w:tc>
        <w:tc>
          <w:tcPr>
            <w:tcW w:w="992" w:type="dxa"/>
          </w:tcPr>
          <w:p w:rsidR="006334FA" w:rsidRDefault="006334FA" w:rsidP="006A2FBD">
            <w:pPr>
              <w:spacing w:after="0" w:line="240" w:lineRule="auto"/>
              <w:jc w:val="center"/>
              <w:rPr>
                <w:rFonts w:ascii="Times New Roman" w:hAnsi="Times New Roman"/>
                <w:bCs/>
                <w:sz w:val="24"/>
                <w:szCs w:val="24"/>
              </w:rPr>
            </w:pPr>
            <w:r>
              <w:rPr>
                <w:rFonts w:ascii="Times New Roman" w:hAnsi="Times New Roman"/>
                <w:bCs/>
                <w:sz w:val="24"/>
                <w:szCs w:val="24"/>
              </w:rPr>
              <w:t>2019</w:t>
            </w:r>
          </w:p>
        </w:tc>
      </w:tr>
      <w:tr w:rsidR="006334FA" w:rsidTr="00AC702D">
        <w:tc>
          <w:tcPr>
            <w:tcW w:w="4253" w:type="dxa"/>
          </w:tcPr>
          <w:p w:rsidR="006334FA" w:rsidRDefault="006334FA" w:rsidP="006A2FBD">
            <w:pPr>
              <w:spacing w:after="0" w:line="240" w:lineRule="auto"/>
              <w:jc w:val="both"/>
              <w:rPr>
                <w:rFonts w:ascii="Times New Roman" w:hAnsi="Times New Roman"/>
                <w:bCs/>
                <w:sz w:val="24"/>
                <w:szCs w:val="24"/>
              </w:rPr>
            </w:pPr>
            <w:r>
              <w:rPr>
                <w:rFonts w:ascii="Times New Roman" w:hAnsi="Times New Roman"/>
                <w:bCs/>
                <w:sz w:val="24"/>
                <w:szCs w:val="24"/>
              </w:rPr>
              <w:t>Вологодская область</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71</w:t>
            </w:r>
            <w:r>
              <w:rPr>
                <w:rFonts w:ascii="Times New Roman" w:hAnsi="Times New Roman"/>
                <w:color w:val="000000"/>
                <w:sz w:val="24"/>
                <w:szCs w:val="24"/>
              </w:rPr>
              <w:t>,</w:t>
            </w:r>
            <w:r w:rsidRPr="00F34A58">
              <w:rPr>
                <w:rFonts w:ascii="Times New Roman" w:hAnsi="Times New Roman"/>
                <w:color w:val="000000"/>
                <w:sz w:val="24"/>
                <w:szCs w:val="24"/>
              </w:rPr>
              <w:t>0</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71</w:t>
            </w:r>
            <w:r>
              <w:rPr>
                <w:rFonts w:ascii="Times New Roman" w:hAnsi="Times New Roman"/>
                <w:color w:val="000000"/>
                <w:sz w:val="24"/>
                <w:szCs w:val="24"/>
              </w:rPr>
              <w:t>,</w:t>
            </w:r>
            <w:r w:rsidRPr="00F34A58">
              <w:rPr>
                <w:rFonts w:ascii="Times New Roman" w:hAnsi="Times New Roman"/>
                <w:color w:val="000000"/>
                <w:sz w:val="24"/>
                <w:szCs w:val="24"/>
              </w:rPr>
              <w:t>7</w:t>
            </w:r>
          </w:p>
        </w:tc>
        <w:tc>
          <w:tcPr>
            <w:tcW w:w="993"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70</w:t>
            </w:r>
            <w:r>
              <w:rPr>
                <w:rFonts w:ascii="Times New Roman" w:hAnsi="Times New Roman"/>
                <w:color w:val="000000"/>
                <w:sz w:val="24"/>
                <w:szCs w:val="24"/>
              </w:rPr>
              <w:t>,</w:t>
            </w:r>
            <w:r w:rsidRPr="00F34A58">
              <w:rPr>
                <w:rFonts w:ascii="Times New Roman" w:hAnsi="Times New Roman"/>
                <w:color w:val="000000"/>
                <w:sz w:val="24"/>
                <w:szCs w:val="24"/>
              </w:rPr>
              <w:t>2</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72</w:t>
            </w:r>
            <w:r>
              <w:rPr>
                <w:rFonts w:ascii="Times New Roman" w:hAnsi="Times New Roman"/>
                <w:color w:val="000000"/>
                <w:sz w:val="24"/>
                <w:szCs w:val="24"/>
              </w:rPr>
              <w:t>,</w:t>
            </w:r>
            <w:r w:rsidRPr="00F34A58">
              <w:rPr>
                <w:rFonts w:ascii="Times New Roman" w:hAnsi="Times New Roman"/>
                <w:color w:val="000000"/>
                <w:sz w:val="24"/>
                <w:szCs w:val="24"/>
              </w:rPr>
              <w:t>0</w:t>
            </w:r>
          </w:p>
        </w:tc>
      </w:tr>
      <w:tr w:rsidR="006334FA" w:rsidTr="00AC702D">
        <w:tc>
          <w:tcPr>
            <w:tcW w:w="4253" w:type="dxa"/>
          </w:tcPr>
          <w:p w:rsidR="006334FA" w:rsidRDefault="006334FA" w:rsidP="006A2FBD">
            <w:pPr>
              <w:spacing w:after="0" w:line="240" w:lineRule="auto"/>
              <w:jc w:val="both"/>
              <w:rPr>
                <w:rFonts w:ascii="Times New Roman" w:hAnsi="Times New Roman"/>
                <w:bCs/>
                <w:sz w:val="24"/>
                <w:szCs w:val="24"/>
              </w:rPr>
            </w:pPr>
            <w:r>
              <w:rPr>
                <w:rFonts w:ascii="Times New Roman" w:hAnsi="Times New Roman"/>
                <w:bCs/>
                <w:sz w:val="24"/>
                <w:szCs w:val="24"/>
              </w:rPr>
              <w:t>Северо-Западный федеральный округ</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70</w:t>
            </w:r>
            <w:r>
              <w:rPr>
                <w:rFonts w:ascii="Times New Roman" w:hAnsi="Times New Roman"/>
                <w:color w:val="000000"/>
                <w:sz w:val="24"/>
                <w:szCs w:val="24"/>
              </w:rPr>
              <w:t>,</w:t>
            </w:r>
            <w:r w:rsidRPr="00F34A58">
              <w:rPr>
                <w:rFonts w:ascii="Times New Roman" w:hAnsi="Times New Roman"/>
                <w:color w:val="000000"/>
                <w:sz w:val="24"/>
                <w:szCs w:val="24"/>
              </w:rPr>
              <w:t>1</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69</w:t>
            </w:r>
            <w:r>
              <w:rPr>
                <w:rFonts w:ascii="Times New Roman" w:hAnsi="Times New Roman"/>
                <w:color w:val="000000"/>
                <w:sz w:val="24"/>
                <w:szCs w:val="24"/>
              </w:rPr>
              <w:t>,</w:t>
            </w:r>
            <w:r w:rsidRPr="00F34A58">
              <w:rPr>
                <w:rFonts w:ascii="Times New Roman" w:hAnsi="Times New Roman"/>
                <w:color w:val="000000"/>
                <w:sz w:val="24"/>
                <w:szCs w:val="24"/>
              </w:rPr>
              <w:t>2</w:t>
            </w:r>
          </w:p>
        </w:tc>
        <w:tc>
          <w:tcPr>
            <w:tcW w:w="993"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69</w:t>
            </w:r>
            <w:r>
              <w:rPr>
                <w:rFonts w:ascii="Times New Roman" w:hAnsi="Times New Roman"/>
                <w:color w:val="000000"/>
                <w:sz w:val="24"/>
                <w:szCs w:val="24"/>
              </w:rPr>
              <w:t>,</w:t>
            </w:r>
            <w:r w:rsidRPr="00F34A58">
              <w:rPr>
                <w:rFonts w:ascii="Times New Roman" w:hAnsi="Times New Roman"/>
                <w:color w:val="000000"/>
                <w:sz w:val="24"/>
                <w:szCs w:val="24"/>
              </w:rPr>
              <w:t>8</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71</w:t>
            </w:r>
            <w:r>
              <w:rPr>
                <w:rFonts w:ascii="Times New Roman" w:hAnsi="Times New Roman"/>
                <w:color w:val="000000"/>
                <w:sz w:val="24"/>
                <w:szCs w:val="24"/>
              </w:rPr>
              <w:t>,</w:t>
            </w:r>
            <w:r w:rsidRPr="00F34A58">
              <w:rPr>
                <w:rFonts w:ascii="Times New Roman" w:hAnsi="Times New Roman"/>
                <w:color w:val="000000"/>
                <w:sz w:val="24"/>
                <w:szCs w:val="24"/>
              </w:rPr>
              <w:t>3</w:t>
            </w:r>
          </w:p>
        </w:tc>
      </w:tr>
      <w:tr w:rsidR="006334FA" w:rsidTr="00AC702D">
        <w:tc>
          <w:tcPr>
            <w:tcW w:w="4253" w:type="dxa"/>
          </w:tcPr>
          <w:p w:rsidR="006334FA" w:rsidRDefault="006334FA" w:rsidP="006A2FBD">
            <w:pPr>
              <w:spacing w:after="0" w:line="240" w:lineRule="auto"/>
              <w:jc w:val="both"/>
              <w:rPr>
                <w:rFonts w:ascii="Times New Roman" w:hAnsi="Times New Roman"/>
                <w:bCs/>
                <w:sz w:val="24"/>
                <w:szCs w:val="24"/>
              </w:rPr>
            </w:pPr>
            <w:r>
              <w:rPr>
                <w:rFonts w:ascii="Times New Roman" w:hAnsi="Times New Roman"/>
                <w:bCs/>
                <w:sz w:val="24"/>
                <w:szCs w:val="24"/>
              </w:rPr>
              <w:t>Российская Федерация</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66</w:t>
            </w:r>
            <w:r>
              <w:rPr>
                <w:rFonts w:ascii="Times New Roman" w:hAnsi="Times New Roman"/>
                <w:color w:val="000000"/>
                <w:sz w:val="24"/>
                <w:szCs w:val="24"/>
              </w:rPr>
              <w:t>,</w:t>
            </w:r>
            <w:r w:rsidRPr="00F34A58">
              <w:rPr>
                <w:rFonts w:ascii="Times New Roman" w:hAnsi="Times New Roman"/>
                <w:color w:val="000000"/>
                <w:sz w:val="24"/>
                <w:szCs w:val="24"/>
              </w:rPr>
              <w:t>1</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66</w:t>
            </w:r>
            <w:r>
              <w:rPr>
                <w:rFonts w:ascii="Times New Roman" w:hAnsi="Times New Roman"/>
                <w:color w:val="000000"/>
                <w:sz w:val="24"/>
                <w:szCs w:val="24"/>
              </w:rPr>
              <w:t>,</w:t>
            </w:r>
            <w:r w:rsidRPr="00F34A58">
              <w:rPr>
                <w:rFonts w:ascii="Times New Roman" w:hAnsi="Times New Roman"/>
                <w:color w:val="000000"/>
                <w:sz w:val="24"/>
                <w:szCs w:val="24"/>
              </w:rPr>
              <w:t>1</w:t>
            </w:r>
          </w:p>
        </w:tc>
        <w:tc>
          <w:tcPr>
            <w:tcW w:w="993"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68</w:t>
            </w:r>
            <w:r>
              <w:rPr>
                <w:rFonts w:ascii="Times New Roman" w:hAnsi="Times New Roman"/>
                <w:color w:val="000000"/>
                <w:sz w:val="24"/>
                <w:szCs w:val="24"/>
              </w:rPr>
              <w:t>,</w:t>
            </w:r>
            <w:r w:rsidRPr="00F34A58">
              <w:rPr>
                <w:rFonts w:ascii="Times New Roman" w:hAnsi="Times New Roman"/>
                <w:color w:val="000000"/>
                <w:sz w:val="24"/>
                <w:szCs w:val="24"/>
              </w:rPr>
              <w:t>6</w:t>
            </w:r>
          </w:p>
        </w:tc>
        <w:tc>
          <w:tcPr>
            <w:tcW w:w="992" w:type="dxa"/>
            <w:vAlign w:val="center"/>
          </w:tcPr>
          <w:p w:rsidR="006334FA" w:rsidRPr="00F34A58" w:rsidRDefault="006334FA" w:rsidP="006A2FBD">
            <w:pPr>
              <w:spacing w:after="0" w:line="240" w:lineRule="auto"/>
              <w:jc w:val="center"/>
              <w:rPr>
                <w:rFonts w:ascii="Times New Roman" w:hAnsi="Times New Roman"/>
                <w:sz w:val="24"/>
                <w:szCs w:val="24"/>
              </w:rPr>
            </w:pPr>
            <w:r w:rsidRPr="00F34A58">
              <w:rPr>
                <w:rFonts w:ascii="Times New Roman" w:hAnsi="Times New Roman"/>
                <w:color w:val="000000"/>
                <w:sz w:val="24"/>
                <w:szCs w:val="24"/>
              </w:rPr>
              <w:t>70</w:t>
            </w:r>
            <w:r>
              <w:rPr>
                <w:rFonts w:ascii="Times New Roman" w:hAnsi="Times New Roman"/>
                <w:color w:val="000000"/>
                <w:sz w:val="24"/>
                <w:szCs w:val="24"/>
              </w:rPr>
              <w:t>,</w:t>
            </w:r>
            <w:r w:rsidRPr="00F34A58">
              <w:rPr>
                <w:rFonts w:ascii="Times New Roman" w:hAnsi="Times New Roman"/>
                <w:color w:val="000000"/>
                <w:sz w:val="24"/>
                <w:szCs w:val="24"/>
              </w:rPr>
              <w:t>0</w:t>
            </w:r>
          </w:p>
        </w:tc>
      </w:tr>
    </w:tbl>
    <w:p w:rsidR="006334FA" w:rsidRPr="00534756" w:rsidRDefault="006334FA" w:rsidP="00AC702D">
      <w:pPr>
        <w:suppressAutoHyphens/>
        <w:spacing w:after="0" w:line="240" w:lineRule="auto"/>
        <w:jc w:val="both"/>
        <w:rPr>
          <w:rFonts w:ascii="Times New Roman" w:eastAsia="Times New Roman" w:hAnsi="Times New Roman"/>
          <w:color w:val="00000A"/>
          <w:sz w:val="20"/>
          <w:szCs w:val="28"/>
          <w:lang w:eastAsia="ru-RU"/>
        </w:rPr>
      </w:pP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AC702D" w:rsidRDefault="00AC702D"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7E2EF6"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7E2EF6">
        <w:rPr>
          <w:rFonts w:ascii="Times New Roman" w:eastAsia="Times New Roman" w:hAnsi="Times New Roman"/>
          <w:color w:val="00000A"/>
          <w:sz w:val="24"/>
          <w:szCs w:val="24"/>
          <w:lang w:eastAsia="ru-RU"/>
        </w:rPr>
        <w:t>Доля организаций, использовавших электронный обмен данными между своими и внешними информационными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обследованных организаций, %</w:t>
      </w:r>
    </w:p>
    <w:tbl>
      <w:tblPr>
        <w:tblStyle w:val="aa"/>
        <w:tblW w:w="9570" w:type="dxa"/>
        <w:tblInd w:w="108" w:type="dxa"/>
        <w:tblLook w:val="04A0" w:firstRow="1" w:lastRow="0" w:firstColumn="1" w:lastColumn="0" w:noHBand="0" w:noVBand="1"/>
      </w:tblPr>
      <w:tblGrid>
        <w:gridCol w:w="3992"/>
        <w:gridCol w:w="951"/>
        <w:gridCol w:w="978"/>
        <w:gridCol w:w="978"/>
        <w:gridCol w:w="1113"/>
        <w:gridCol w:w="902"/>
        <w:gridCol w:w="656"/>
      </w:tblGrid>
      <w:tr w:rsidR="006334FA" w:rsidRPr="00F84273" w:rsidTr="00F84273">
        <w:tc>
          <w:tcPr>
            <w:tcW w:w="3992" w:type="dxa"/>
          </w:tcPr>
          <w:p w:rsidR="006334FA" w:rsidRPr="00F84273" w:rsidRDefault="006334FA" w:rsidP="006A2FBD">
            <w:pPr>
              <w:spacing w:after="0" w:line="240" w:lineRule="auto"/>
              <w:jc w:val="both"/>
              <w:rPr>
                <w:rFonts w:ascii="Times New Roman" w:hAnsi="Times New Roman"/>
                <w:bCs/>
              </w:rPr>
            </w:pPr>
          </w:p>
        </w:tc>
        <w:tc>
          <w:tcPr>
            <w:tcW w:w="95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78"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78"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1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90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2"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62,8</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63,8</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63,6</w:t>
            </w:r>
          </w:p>
        </w:tc>
        <w:tc>
          <w:tcPr>
            <w:tcW w:w="111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65,5</w:t>
            </w:r>
          </w:p>
        </w:tc>
        <w:tc>
          <w:tcPr>
            <w:tcW w:w="90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52,9</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56,1</w:t>
            </w:r>
          </w:p>
        </w:tc>
      </w:tr>
      <w:tr w:rsidR="006334FA" w:rsidRPr="00F84273" w:rsidTr="00F84273">
        <w:tc>
          <w:tcPr>
            <w:tcW w:w="3992"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69,4</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66,7</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67,1</w:t>
            </w:r>
          </w:p>
        </w:tc>
        <w:tc>
          <w:tcPr>
            <w:tcW w:w="111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69,1</w:t>
            </w:r>
          </w:p>
        </w:tc>
        <w:tc>
          <w:tcPr>
            <w:tcW w:w="90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57,0</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57,2</w:t>
            </w:r>
          </w:p>
        </w:tc>
      </w:tr>
      <w:tr w:rsidR="006334FA" w:rsidRPr="00F84273" w:rsidTr="00F84273">
        <w:tc>
          <w:tcPr>
            <w:tcW w:w="3992"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62,4</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63,1</w:t>
            </w:r>
          </w:p>
        </w:tc>
        <w:tc>
          <w:tcPr>
            <w:tcW w:w="97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64,9</w:t>
            </w:r>
          </w:p>
        </w:tc>
        <w:tc>
          <w:tcPr>
            <w:tcW w:w="111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67,0</w:t>
            </w:r>
          </w:p>
        </w:tc>
        <w:tc>
          <w:tcPr>
            <w:tcW w:w="90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54,3</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55,4</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Default="006334FA" w:rsidP="006334FA">
      <w:pPr>
        <w:pStyle w:val="44"/>
      </w:pPr>
      <w:bookmarkStart w:id="34" w:name="_Toc22543006"/>
      <w:r w:rsidRPr="002C1D59">
        <w:t>Электронная коммерция</w:t>
      </w:r>
      <w:bookmarkEnd w:id="34"/>
    </w:p>
    <w:p w:rsidR="006334FA" w:rsidRDefault="006334FA" w:rsidP="006334FA">
      <w:pPr>
        <w:pStyle w:val="44"/>
      </w:pPr>
    </w:p>
    <w:p w:rsidR="006334FA" w:rsidRPr="002C1D59" w:rsidRDefault="006334FA" w:rsidP="00AC702D">
      <w:pPr>
        <w:suppressAutoHyphens/>
        <w:spacing w:after="0" w:line="240" w:lineRule="auto"/>
        <w:ind w:firstLine="567"/>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Доля организаций, размещавших заказы на товары в Интернете, как и доля организаций, получавших заказы по Интернету, в регионе находится на среднероссийском уровне.</w:t>
      </w:r>
      <w:r>
        <w:rPr>
          <w:rFonts w:ascii="Times New Roman" w:eastAsia="Times New Roman" w:hAnsi="Times New Roman"/>
          <w:color w:val="00000A"/>
          <w:sz w:val="28"/>
          <w:szCs w:val="28"/>
          <w:lang w:eastAsia="ru-RU"/>
        </w:rPr>
        <w:t xml:space="preserve"> В 2021 году по всем приведенным показателям категории произошёл незначительный рост.</w:t>
      </w:r>
    </w:p>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48190B"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48190B">
        <w:rPr>
          <w:rFonts w:ascii="Times New Roman" w:eastAsia="Times New Roman" w:hAnsi="Times New Roman"/>
          <w:color w:val="00000A"/>
          <w:sz w:val="24"/>
          <w:szCs w:val="24"/>
          <w:lang w:eastAsia="ru-RU"/>
        </w:rPr>
        <w:t>Доля организаций, размещавших заказы на товары (работы, услуги) в Интернете, в общем числе обследованных организаций, %</w:t>
      </w:r>
    </w:p>
    <w:tbl>
      <w:tblPr>
        <w:tblStyle w:val="aa"/>
        <w:tblW w:w="0" w:type="auto"/>
        <w:tblInd w:w="108" w:type="dxa"/>
        <w:tblLook w:val="04A0" w:firstRow="1" w:lastRow="0" w:firstColumn="1" w:lastColumn="0" w:noHBand="0" w:noVBand="1"/>
      </w:tblPr>
      <w:tblGrid>
        <w:gridCol w:w="3866"/>
        <w:gridCol w:w="949"/>
        <w:gridCol w:w="975"/>
        <w:gridCol w:w="1110"/>
        <w:gridCol w:w="975"/>
        <w:gridCol w:w="931"/>
        <w:gridCol w:w="656"/>
      </w:tblGrid>
      <w:tr w:rsidR="006334FA" w:rsidRPr="00AC702D" w:rsidTr="00F84273">
        <w:tc>
          <w:tcPr>
            <w:tcW w:w="3866" w:type="dxa"/>
          </w:tcPr>
          <w:p w:rsidR="006334FA" w:rsidRPr="00AC702D" w:rsidRDefault="006334FA" w:rsidP="006A2FBD">
            <w:pPr>
              <w:spacing w:after="0" w:line="240" w:lineRule="auto"/>
              <w:jc w:val="both"/>
              <w:rPr>
                <w:rFonts w:ascii="Times New Roman" w:hAnsi="Times New Roman"/>
                <w:bCs/>
              </w:rPr>
            </w:pPr>
          </w:p>
        </w:tc>
        <w:tc>
          <w:tcPr>
            <w:tcW w:w="949"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2016</w:t>
            </w:r>
          </w:p>
        </w:tc>
        <w:tc>
          <w:tcPr>
            <w:tcW w:w="975"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2017</w:t>
            </w:r>
          </w:p>
        </w:tc>
        <w:tc>
          <w:tcPr>
            <w:tcW w:w="1110"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2018</w:t>
            </w:r>
          </w:p>
        </w:tc>
        <w:tc>
          <w:tcPr>
            <w:tcW w:w="975"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2019</w:t>
            </w:r>
          </w:p>
        </w:tc>
        <w:tc>
          <w:tcPr>
            <w:tcW w:w="931"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2020</w:t>
            </w:r>
          </w:p>
        </w:tc>
        <w:tc>
          <w:tcPr>
            <w:tcW w:w="65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2021</w:t>
            </w:r>
          </w:p>
        </w:tc>
      </w:tr>
      <w:tr w:rsidR="006334FA" w:rsidRPr="00AC702D" w:rsidTr="00F84273">
        <w:tc>
          <w:tcPr>
            <w:tcW w:w="3866"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Вологодская область</w:t>
            </w:r>
          </w:p>
        </w:tc>
        <w:tc>
          <w:tcPr>
            <w:tcW w:w="949"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42,2</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43,6</w:t>
            </w:r>
          </w:p>
        </w:tc>
        <w:tc>
          <w:tcPr>
            <w:tcW w:w="111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43,1</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44,5</w:t>
            </w:r>
          </w:p>
        </w:tc>
        <w:tc>
          <w:tcPr>
            <w:tcW w:w="93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40,4</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44,0</w:t>
            </w:r>
          </w:p>
        </w:tc>
      </w:tr>
      <w:tr w:rsidR="006334FA" w:rsidRPr="00AC702D" w:rsidTr="00F84273">
        <w:tc>
          <w:tcPr>
            <w:tcW w:w="3866"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Северо-Западный федеральный округ</w:t>
            </w:r>
          </w:p>
        </w:tc>
        <w:tc>
          <w:tcPr>
            <w:tcW w:w="949"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46,0</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44,8</w:t>
            </w:r>
          </w:p>
        </w:tc>
        <w:tc>
          <w:tcPr>
            <w:tcW w:w="111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44,7</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45,1</w:t>
            </w:r>
          </w:p>
        </w:tc>
        <w:tc>
          <w:tcPr>
            <w:tcW w:w="93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41,7</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42,6</w:t>
            </w:r>
          </w:p>
        </w:tc>
      </w:tr>
      <w:tr w:rsidR="006334FA" w:rsidRPr="00AC702D" w:rsidTr="00F84273">
        <w:tc>
          <w:tcPr>
            <w:tcW w:w="3866"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Российская Федерация</w:t>
            </w:r>
          </w:p>
        </w:tc>
        <w:tc>
          <w:tcPr>
            <w:tcW w:w="949"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41,6</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41,2</w:t>
            </w:r>
          </w:p>
        </w:tc>
        <w:tc>
          <w:tcPr>
            <w:tcW w:w="111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42,2</w:t>
            </w:r>
          </w:p>
        </w:tc>
        <w:tc>
          <w:tcPr>
            <w:tcW w:w="975"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43,3</w:t>
            </w:r>
          </w:p>
        </w:tc>
        <w:tc>
          <w:tcPr>
            <w:tcW w:w="931"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40,7</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42,0</w:t>
            </w:r>
          </w:p>
        </w:tc>
      </w:tr>
    </w:tbl>
    <w:p w:rsidR="00AC702D" w:rsidRDefault="00AC702D" w:rsidP="006334FA">
      <w:pPr>
        <w:suppressAutoHyphens/>
        <w:spacing w:after="0" w:line="240" w:lineRule="auto"/>
        <w:jc w:val="both"/>
        <w:rPr>
          <w:rFonts w:ascii="Times New Roman" w:eastAsia="Times New Roman" w:hAnsi="Times New Roman"/>
          <w:color w:val="00000A"/>
          <w:sz w:val="24"/>
          <w:szCs w:val="24"/>
          <w:lang w:eastAsia="ru-RU"/>
        </w:rPr>
      </w:pPr>
    </w:p>
    <w:p w:rsidR="006334FA" w:rsidRPr="0048190B"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48190B">
        <w:rPr>
          <w:rFonts w:ascii="Times New Roman" w:eastAsia="Times New Roman" w:hAnsi="Times New Roman"/>
          <w:color w:val="00000A"/>
          <w:sz w:val="24"/>
          <w:szCs w:val="24"/>
          <w:lang w:eastAsia="ru-RU"/>
        </w:rPr>
        <w:t>Доля организаций, получавших заказы на выпускаемые товары (работы, услуги) по Интернету, в общем числе обследованных организаций, %</w:t>
      </w:r>
    </w:p>
    <w:tbl>
      <w:tblPr>
        <w:tblStyle w:val="aa"/>
        <w:tblW w:w="0" w:type="auto"/>
        <w:tblInd w:w="108" w:type="dxa"/>
        <w:tblLook w:val="04A0" w:firstRow="1" w:lastRow="0" w:firstColumn="1" w:lastColumn="0" w:noHBand="0" w:noVBand="1"/>
      </w:tblPr>
      <w:tblGrid>
        <w:gridCol w:w="3878"/>
        <w:gridCol w:w="950"/>
        <w:gridCol w:w="977"/>
        <w:gridCol w:w="1112"/>
        <w:gridCol w:w="977"/>
        <w:gridCol w:w="912"/>
        <w:gridCol w:w="656"/>
      </w:tblGrid>
      <w:tr w:rsidR="006334FA" w:rsidRPr="00AC702D" w:rsidTr="00F84273">
        <w:tc>
          <w:tcPr>
            <w:tcW w:w="3878" w:type="dxa"/>
          </w:tcPr>
          <w:p w:rsidR="006334FA" w:rsidRPr="00AC702D" w:rsidRDefault="006334FA" w:rsidP="006A2FBD">
            <w:pPr>
              <w:spacing w:after="0" w:line="240" w:lineRule="auto"/>
              <w:jc w:val="both"/>
              <w:rPr>
                <w:rFonts w:ascii="Times New Roman" w:hAnsi="Times New Roman"/>
                <w:bCs/>
              </w:rPr>
            </w:pPr>
          </w:p>
        </w:tc>
        <w:tc>
          <w:tcPr>
            <w:tcW w:w="950"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2016</w:t>
            </w:r>
          </w:p>
        </w:tc>
        <w:tc>
          <w:tcPr>
            <w:tcW w:w="977"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2017</w:t>
            </w:r>
          </w:p>
        </w:tc>
        <w:tc>
          <w:tcPr>
            <w:tcW w:w="1112"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2018</w:t>
            </w:r>
          </w:p>
        </w:tc>
        <w:tc>
          <w:tcPr>
            <w:tcW w:w="977"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2019</w:t>
            </w:r>
          </w:p>
        </w:tc>
        <w:tc>
          <w:tcPr>
            <w:tcW w:w="912"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2020</w:t>
            </w:r>
          </w:p>
        </w:tc>
        <w:tc>
          <w:tcPr>
            <w:tcW w:w="656" w:type="dxa"/>
          </w:tcPr>
          <w:p w:rsidR="006334FA" w:rsidRPr="00AC702D" w:rsidRDefault="006334FA" w:rsidP="006A2FBD">
            <w:pPr>
              <w:spacing w:after="0" w:line="240" w:lineRule="auto"/>
              <w:jc w:val="center"/>
              <w:rPr>
                <w:rFonts w:ascii="Times New Roman" w:hAnsi="Times New Roman"/>
                <w:bCs/>
              </w:rPr>
            </w:pPr>
            <w:r w:rsidRPr="00AC702D">
              <w:rPr>
                <w:rFonts w:ascii="Times New Roman" w:hAnsi="Times New Roman"/>
                <w:bCs/>
              </w:rPr>
              <w:t>2021</w:t>
            </w:r>
          </w:p>
        </w:tc>
      </w:tr>
      <w:tr w:rsidR="006334FA" w:rsidRPr="00AC702D" w:rsidTr="00F84273">
        <w:tc>
          <w:tcPr>
            <w:tcW w:w="387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Вологодская область</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17,2</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19,3</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21,8</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22,9</w:t>
            </w:r>
          </w:p>
        </w:tc>
        <w:tc>
          <w:tcPr>
            <w:tcW w:w="9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21,4</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24,3</w:t>
            </w:r>
          </w:p>
        </w:tc>
      </w:tr>
      <w:tr w:rsidR="006334FA" w:rsidRPr="00AC702D" w:rsidTr="00F84273">
        <w:tc>
          <w:tcPr>
            <w:tcW w:w="387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Северо-Западный федеральный округ</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22,6</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22,6</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24,8</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25,8</w:t>
            </w:r>
          </w:p>
        </w:tc>
        <w:tc>
          <w:tcPr>
            <w:tcW w:w="9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25,8</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27,0</w:t>
            </w:r>
          </w:p>
        </w:tc>
      </w:tr>
      <w:tr w:rsidR="006334FA" w:rsidRPr="00AC702D" w:rsidTr="00F84273">
        <w:tc>
          <w:tcPr>
            <w:tcW w:w="3878" w:type="dxa"/>
          </w:tcPr>
          <w:p w:rsidR="006334FA" w:rsidRPr="00AC702D" w:rsidRDefault="006334FA" w:rsidP="006A2FBD">
            <w:pPr>
              <w:spacing w:after="0" w:line="240" w:lineRule="auto"/>
              <w:jc w:val="both"/>
              <w:rPr>
                <w:rFonts w:ascii="Times New Roman" w:hAnsi="Times New Roman"/>
                <w:bCs/>
              </w:rPr>
            </w:pPr>
            <w:r w:rsidRPr="00AC702D">
              <w:rPr>
                <w:rFonts w:ascii="Times New Roman" w:hAnsi="Times New Roman"/>
                <w:bCs/>
              </w:rPr>
              <w:t>Российская Федерация</w:t>
            </w:r>
          </w:p>
        </w:tc>
        <w:tc>
          <w:tcPr>
            <w:tcW w:w="950"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19,3</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20,1</w:t>
            </w:r>
          </w:p>
        </w:tc>
        <w:tc>
          <w:tcPr>
            <w:tcW w:w="11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22,5</w:t>
            </w:r>
          </w:p>
        </w:tc>
        <w:tc>
          <w:tcPr>
            <w:tcW w:w="977"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color w:val="000000"/>
              </w:rPr>
              <w:t>23,7</w:t>
            </w:r>
          </w:p>
        </w:tc>
        <w:tc>
          <w:tcPr>
            <w:tcW w:w="912"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24,7</w:t>
            </w:r>
          </w:p>
        </w:tc>
        <w:tc>
          <w:tcPr>
            <w:tcW w:w="656" w:type="dxa"/>
            <w:vAlign w:val="center"/>
          </w:tcPr>
          <w:p w:rsidR="006334FA" w:rsidRPr="00AC702D" w:rsidRDefault="006334FA" w:rsidP="006A2FBD">
            <w:pPr>
              <w:spacing w:after="0" w:line="240" w:lineRule="auto"/>
              <w:jc w:val="center"/>
              <w:rPr>
                <w:rFonts w:ascii="Times New Roman" w:hAnsi="Times New Roman"/>
              </w:rPr>
            </w:pPr>
            <w:r w:rsidRPr="00AC702D">
              <w:rPr>
                <w:rFonts w:ascii="Times New Roman" w:hAnsi="Times New Roman"/>
              </w:rPr>
              <w:t>26,4</w:t>
            </w:r>
          </w:p>
        </w:tc>
      </w:tr>
    </w:tbl>
    <w:p w:rsidR="00AC702D" w:rsidRDefault="00AC702D" w:rsidP="006334FA">
      <w:pPr>
        <w:pStyle w:val="44"/>
        <w:rPr>
          <w:sz w:val="28"/>
          <w:szCs w:val="32"/>
        </w:rPr>
      </w:pPr>
      <w:bookmarkStart w:id="35" w:name="_Toc22543007"/>
    </w:p>
    <w:p w:rsidR="005619D7" w:rsidRDefault="005619D7" w:rsidP="006334FA">
      <w:pPr>
        <w:pStyle w:val="44"/>
        <w:rPr>
          <w:sz w:val="28"/>
          <w:szCs w:val="32"/>
        </w:rPr>
      </w:pPr>
    </w:p>
    <w:p w:rsidR="006334FA" w:rsidRPr="00D85ACF" w:rsidRDefault="006334FA" w:rsidP="00AC702D">
      <w:pPr>
        <w:pStyle w:val="44"/>
        <w:ind w:firstLine="0"/>
        <w:rPr>
          <w:sz w:val="28"/>
          <w:szCs w:val="32"/>
        </w:rPr>
      </w:pPr>
      <w:r w:rsidRPr="00D85ACF">
        <w:rPr>
          <w:sz w:val="28"/>
          <w:szCs w:val="32"/>
        </w:rPr>
        <w:t>Электронное образование</w:t>
      </w:r>
      <w:bookmarkEnd w:id="35"/>
    </w:p>
    <w:p w:rsidR="006334FA" w:rsidRDefault="006334FA" w:rsidP="00AC702D">
      <w:pPr>
        <w:pStyle w:val="44"/>
      </w:pPr>
    </w:p>
    <w:p w:rsidR="006334FA" w:rsidRPr="002C1D59" w:rsidRDefault="006334FA" w:rsidP="00AC702D">
      <w:pPr>
        <w:suppressAutoHyphens/>
        <w:spacing w:after="0" w:line="240" w:lineRule="auto"/>
        <w:ind w:firstLine="709"/>
        <w:jc w:val="both"/>
        <w:rPr>
          <w:rFonts w:ascii="Times New Roman" w:eastAsia="Times New Roman" w:hAnsi="Times New Roman"/>
          <w:color w:val="00000A"/>
          <w:sz w:val="28"/>
          <w:szCs w:val="28"/>
          <w:lang w:eastAsia="ru-RU"/>
        </w:rPr>
      </w:pPr>
      <w:r w:rsidRPr="002C1D59">
        <w:rPr>
          <w:rFonts w:ascii="Times New Roman" w:eastAsia="Times New Roman" w:hAnsi="Times New Roman"/>
          <w:color w:val="00000A"/>
          <w:sz w:val="28"/>
          <w:szCs w:val="28"/>
          <w:lang w:eastAsia="ru-RU"/>
        </w:rPr>
        <w:t xml:space="preserve">В соответствии с данными Мониторинга готовность учреждений среднего и высшего профессионального образования </w:t>
      </w:r>
      <w:r>
        <w:rPr>
          <w:rFonts w:ascii="Times New Roman" w:eastAsia="Times New Roman" w:hAnsi="Times New Roman"/>
          <w:color w:val="00000A"/>
          <w:sz w:val="28"/>
          <w:szCs w:val="28"/>
          <w:lang w:eastAsia="ru-RU"/>
        </w:rPr>
        <w:t>Вологод</w:t>
      </w:r>
      <w:r w:rsidRPr="002C1D59">
        <w:rPr>
          <w:rFonts w:ascii="Times New Roman" w:eastAsia="Times New Roman" w:hAnsi="Times New Roman"/>
          <w:color w:val="00000A"/>
          <w:sz w:val="28"/>
          <w:szCs w:val="28"/>
          <w:lang w:eastAsia="ru-RU"/>
        </w:rPr>
        <w:t xml:space="preserve">ской области к развитию на основе информационных технологий в целом </w:t>
      </w:r>
      <w:r>
        <w:rPr>
          <w:rFonts w:ascii="Times New Roman" w:eastAsia="Times New Roman" w:hAnsi="Times New Roman"/>
          <w:color w:val="00000A"/>
          <w:sz w:val="28"/>
          <w:szCs w:val="28"/>
          <w:lang w:eastAsia="ru-RU"/>
        </w:rPr>
        <w:t>немного выше</w:t>
      </w:r>
      <w:r w:rsidRPr="002C1D59">
        <w:rPr>
          <w:rFonts w:ascii="Times New Roman" w:eastAsia="Times New Roman" w:hAnsi="Times New Roman"/>
          <w:color w:val="00000A"/>
          <w:sz w:val="28"/>
          <w:szCs w:val="28"/>
          <w:lang w:eastAsia="ru-RU"/>
        </w:rPr>
        <w:t xml:space="preserve"> среднероссийской.</w:t>
      </w:r>
    </w:p>
    <w:p w:rsidR="006334FA" w:rsidRPr="002C1D59" w:rsidRDefault="006334FA"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Default="006334FA" w:rsidP="006334FA">
      <w:pPr>
        <w:suppressAutoHyphens/>
        <w:spacing w:after="0" w:line="240" w:lineRule="auto"/>
        <w:jc w:val="both"/>
        <w:rPr>
          <w:rFonts w:ascii="Times New Roman" w:eastAsia="Times New Roman" w:hAnsi="Times New Roman"/>
          <w:b/>
          <w:color w:val="00000A"/>
          <w:sz w:val="28"/>
          <w:szCs w:val="28"/>
          <w:lang w:eastAsia="ru-RU"/>
        </w:rPr>
      </w:pPr>
      <w:r w:rsidRPr="00BD525B">
        <w:rPr>
          <w:rFonts w:ascii="Times New Roman" w:eastAsia="Times New Roman" w:hAnsi="Times New Roman"/>
          <w:bCs/>
          <w:color w:val="00000A"/>
          <w:sz w:val="24"/>
          <w:szCs w:val="24"/>
          <w:lang w:eastAsia="ru-RU"/>
        </w:rPr>
        <w:t>Доля образовательных учреждений высшего профессионального образования, подключенных к Интернету, в общем числе обследованных учреждений высшего профессионального образования</w:t>
      </w:r>
      <w:r>
        <w:rPr>
          <w:rFonts w:ascii="Times New Roman" w:eastAsia="Times New Roman" w:hAnsi="Times New Roman"/>
          <w:bCs/>
          <w:color w:val="00000A"/>
          <w:sz w:val="24"/>
          <w:szCs w:val="24"/>
          <w:lang w:eastAsia="ru-RU"/>
        </w:rPr>
        <w:t>*</w:t>
      </w:r>
      <w:r w:rsidRPr="00BD525B">
        <w:rPr>
          <w:rFonts w:ascii="Times New Roman" w:eastAsia="Times New Roman" w:hAnsi="Times New Roman"/>
          <w:bCs/>
          <w:color w:val="00000A"/>
          <w:sz w:val="24"/>
          <w:szCs w:val="24"/>
          <w:lang w:eastAsia="ru-RU"/>
        </w:rPr>
        <w:t>, %</w:t>
      </w:r>
    </w:p>
    <w:tbl>
      <w:tblPr>
        <w:tblStyle w:val="aa"/>
        <w:tblpPr w:leftFromText="180" w:rightFromText="180" w:vertAnchor="text" w:horzAnchor="margin" w:tblpX="108" w:tblpY="15"/>
        <w:tblW w:w="9781" w:type="dxa"/>
        <w:tblLook w:val="04A0" w:firstRow="1" w:lastRow="0" w:firstColumn="1" w:lastColumn="0" w:noHBand="0" w:noVBand="1"/>
      </w:tblPr>
      <w:tblGrid>
        <w:gridCol w:w="1929"/>
        <w:gridCol w:w="1300"/>
        <w:gridCol w:w="1300"/>
        <w:gridCol w:w="1300"/>
        <w:gridCol w:w="1300"/>
        <w:gridCol w:w="1300"/>
        <w:gridCol w:w="1352"/>
      </w:tblGrid>
      <w:tr w:rsidR="006334FA" w:rsidRPr="00F84273" w:rsidTr="00F84273">
        <w:trPr>
          <w:trHeight w:val="1000"/>
        </w:trPr>
        <w:tc>
          <w:tcPr>
            <w:tcW w:w="1929" w:type="dxa"/>
            <w:vMerge w:val="restart"/>
          </w:tcPr>
          <w:p w:rsidR="006334FA" w:rsidRPr="00F84273" w:rsidRDefault="006334FA" w:rsidP="00F84273">
            <w:pPr>
              <w:suppressAutoHyphens/>
              <w:spacing w:after="0" w:line="240" w:lineRule="auto"/>
              <w:rPr>
                <w:rFonts w:ascii="Times New Roman" w:eastAsia="Times New Roman" w:hAnsi="Times New Roman"/>
                <w:b/>
                <w:color w:val="00000A"/>
                <w:lang w:eastAsia="ru-RU"/>
              </w:rPr>
            </w:pPr>
          </w:p>
        </w:tc>
        <w:tc>
          <w:tcPr>
            <w:tcW w:w="1300"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256 Кбит/сек и выше</w:t>
            </w:r>
          </w:p>
        </w:tc>
        <w:tc>
          <w:tcPr>
            <w:tcW w:w="1300"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 Мбит/сек и выше</w:t>
            </w:r>
          </w:p>
        </w:tc>
        <w:tc>
          <w:tcPr>
            <w:tcW w:w="1300"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256 Кбит/сек и выше</w:t>
            </w:r>
          </w:p>
        </w:tc>
        <w:tc>
          <w:tcPr>
            <w:tcW w:w="1300"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 Мбит/сек и выше</w:t>
            </w:r>
          </w:p>
        </w:tc>
        <w:tc>
          <w:tcPr>
            <w:tcW w:w="1300"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256 Кбит/сек и выше</w:t>
            </w:r>
          </w:p>
        </w:tc>
        <w:tc>
          <w:tcPr>
            <w:tcW w:w="1352" w:type="dxa"/>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со скоростью</w:t>
            </w:r>
            <w:r w:rsidRPr="00F84273">
              <w:rPr>
                <w:rFonts w:ascii="Times New Roman" w:hAnsi="Times New Roman"/>
                <w:color w:val="000000"/>
              </w:rPr>
              <w:br/>
              <w:t>2 Мбит/сек и выше</w:t>
            </w:r>
          </w:p>
        </w:tc>
      </w:tr>
      <w:tr w:rsidR="006334FA" w:rsidRPr="00F84273" w:rsidTr="00F84273">
        <w:trPr>
          <w:trHeight w:val="147"/>
        </w:trPr>
        <w:tc>
          <w:tcPr>
            <w:tcW w:w="1929" w:type="dxa"/>
            <w:vMerge/>
          </w:tcPr>
          <w:p w:rsidR="006334FA" w:rsidRPr="00F84273" w:rsidRDefault="006334FA" w:rsidP="00F84273">
            <w:pPr>
              <w:suppressAutoHyphens/>
              <w:spacing w:after="0" w:line="240" w:lineRule="auto"/>
              <w:rPr>
                <w:rFonts w:ascii="Times New Roman" w:eastAsia="Times New Roman" w:hAnsi="Times New Roman"/>
                <w:b/>
                <w:color w:val="00000A"/>
                <w:lang w:eastAsia="ru-RU"/>
              </w:rPr>
            </w:pPr>
          </w:p>
        </w:tc>
        <w:tc>
          <w:tcPr>
            <w:tcW w:w="2600" w:type="dxa"/>
            <w:gridSpan w:val="2"/>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eastAsia="Times New Roman" w:hAnsi="Times New Roman"/>
                <w:color w:val="00000A"/>
                <w:lang w:eastAsia="ru-RU"/>
              </w:rPr>
              <w:t>2017</w:t>
            </w:r>
          </w:p>
        </w:tc>
        <w:tc>
          <w:tcPr>
            <w:tcW w:w="2600" w:type="dxa"/>
            <w:gridSpan w:val="2"/>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eastAsia="Times New Roman" w:hAnsi="Times New Roman"/>
                <w:color w:val="00000A"/>
                <w:lang w:eastAsia="ru-RU"/>
              </w:rPr>
              <w:t>2018</w:t>
            </w:r>
          </w:p>
        </w:tc>
        <w:tc>
          <w:tcPr>
            <w:tcW w:w="2652" w:type="dxa"/>
            <w:gridSpan w:val="2"/>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eastAsia="Times New Roman" w:hAnsi="Times New Roman"/>
                <w:color w:val="00000A"/>
                <w:lang w:eastAsia="ru-RU"/>
              </w:rPr>
              <w:t>2019</w:t>
            </w:r>
          </w:p>
        </w:tc>
      </w:tr>
      <w:tr w:rsidR="006334FA" w:rsidRPr="00F84273" w:rsidTr="00F84273">
        <w:trPr>
          <w:trHeight w:val="270"/>
        </w:trPr>
        <w:tc>
          <w:tcPr>
            <w:tcW w:w="1929" w:type="dxa"/>
          </w:tcPr>
          <w:p w:rsidR="006334FA" w:rsidRPr="00F84273" w:rsidRDefault="006334FA" w:rsidP="00F84273">
            <w:pPr>
              <w:suppressAutoHyphens/>
              <w:spacing w:after="0" w:line="240" w:lineRule="auto"/>
              <w:rPr>
                <w:rFonts w:ascii="Times New Roman" w:eastAsia="Times New Roman" w:hAnsi="Times New Roman"/>
                <w:b/>
                <w:color w:val="00000A"/>
                <w:lang w:eastAsia="ru-RU"/>
              </w:rPr>
            </w:pPr>
            <w:r w:rsidRPr="00F84273">
              <w:rPr>
                <w:rFonts w:ascii="Times New Roman" w:hAnsi="Times New Roman"/>
                <w:bCs/>
              </w:rPr>
              <w:t>Вологодская область</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100.0</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88.9</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100.0</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92.3</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100.0</w:t>
            </w:r>
          </w:p>
        </w:tc>
        <w:tc>
          <w:tcPr>
            <w:tcW w:w="1352"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85.7</w:t>
            </w:r>
          </w:p>
        </w:tc>
      </w:tr>
      <w:tr w:rsidR="006334FA" w:rsidRPr="00F84273" w:rsidTr="00F84273">
        <w:trPr>
          <w:trHeight w:val="564"/>
        </w:trPr>
        <w:tc>
          <w:tcPr>
            <w:tcW w:w="1929" w:type="dxa"/>
          </w:tcPr>
          <w:p w:rsidR="006334FA" w:rsidRPr="00F84273" w:rsidRDefault="006334FA" w:rsidP="00F84273">
            <w:pPr>
              <w:suppressAutoHyphens/>
              <w:spacing w:after="0" w:line="240" w:lineRule="auto"/>
              <w:rPr>
                <w:rFonts w:ascii="Times New Roman" w:eastAsia="Times New Roman" w:hAnsi="Times New Roman"/>
                <w:b/>
                <w:color w:val="00000A"/>
                <w:lang w:eastAsia="ru-RU"/>
              </w:rPr>
            </w:pPr>
            <w:r w:rsidRPr="00F84273">
              <w:rPr>
                <w:rFonts w:ascii="Times New Roman" w:hAnsi="Times New Roman"/>
                <w:bCs/>
              </w:rPr>
              <w:t>Северо-Западный федеральный округ</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97,2</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90,8</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91,6</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82,3</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92,0</w:t>
            </w:r>
          </w:p>
        </w:tc>
        <w:tc>
          <w:tcPr>
            <w:tcW w:w="1352"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81,7</w:t>
            </w:r>
          </w:p>
        </w:tc>
      </w:tr>
      <w:tr w:rsidR="006334FA" w:rsidRPr="00F84273" w:rsidTr="00F84273">
        <w:trPr>
          <w:trHeight w:val="294"/>
        </w:trPr>
        <w:tc>
          <w:tcPr>
            <w:tcW w:w="1929" w:type="dxa"/>
          </w:tcPr>
          <w:p w:rsidR="006334FA" w:rsidRPr="00F84273" w:rsidRDefault="006334FA" w:rsidP="00F84273">
            <w:pPr>
              <w:suppressAutoHyphens/>
              <w:spacing w:after="0" w:line="240" w:lineRule="auto"/>
              <w:rPr>
                <w:rFonts w:ascii="Times New Roman" w:eastAsia="Times New Roman" w:hAnsi="Times New Roman"/>
                <w:b/>
                <w:color w:val="00000A"/>
                <w:lang w:eastAsia="ru-RU"/>
              </w:rPr>
            </w:pPr>
            <w:r w:rsidRPr="00F84273">
              <w:rPr>
                <w:rFonts w:ascii="Times New Roman" w:hAnsi="Times New Roman"/>
                <w:bCs/>
              </w:rPr>
              <w:t>Российская Федерация</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96,0</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88,8</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86,2</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75,3</w:t>
            </w:r>
          </w:p>
        </w:tc>
        <w:tc>
          <w:tcPr>
            <w:tcW w:w="1300"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90,3</w:t>
            </w:r>
          </w:p>
        </w:tc>
        <w:tc>
          <w:tcPr>
            <w:tcW w:w="1352" w:type="dxa"/>
            <w:vAlign w:val="center"/>
          </w:tcPr>
          <w:p w:rsidR="006334FA" w:rsidRPr="00F84273" w:rsidRDefault="006334FA" w:rsidP="00F84273">
            <w:pPr>
              <w:suppressAutoHyphens/>
              <w:spacing w:after="0" w:line="240" w:lineRule="auto"/>
              <w:jc w:val="center"/>
              <w:rPr>
                <w:rFonts w:ascii="Times New Roman" w:eastAsia="Times New Roman" w:hAnsi="Times New Roman"/>
                <w:color w:val="00000A"/>
                <w:lang w:eastAsia="ru-RU"/>
              </w:rPr>
            </w:pPr>
            <w:r w:rsidRPr="00F84273">
              <w:rPr>
                <w:rFonts w:ascii="Times New Roman" w:hAnsi="Times New Roman"/>
                <w:color w:val="000000"/>
              </w:rPr>
              <w:t>79,3</w:t>
            </w:r>
          </w:p>
        </w:tc>
      </w:tr>
    </w:tbl>
    <w:p w:rsidR="006334FA" w:rsidRPr="00534756" w:rsidRDefault="006334FA" w:rsidP="00F84273">
      <w:pPr>
        <w:suppressAutoHyphens/>
        <w:spacing w:after="0" w:line="240" w:lineRule="auto"/>
        <w:jc w:val="both"/>
        <w:rPr>
          <w:rFonts w:ascii="Times New Roman" w:eastAsia="Times New Roman" w:hAnsi="Times New Roman"/>
          <w:color w:val="00000A"/>
          <w:sz w:val="20"/>
          <w:szCs w:val="28"/>
          <w:lang w:eastAsia="ru-RU"/>
        </w:rPr>
      </w:pPr>
      <w:r w:rsidRPr="00534756">
        <w:rPr>
          <w:rFonts w:ascii="Times New Roman" w:eastAsia="Times New Roman" w:hAnsi="Times New Roman"/>
          <w:color w:val="00000A"/>
          <w:sz w:val="20"/>
          <w:szCs w:val="28"/>
          <w:lang w:eastAsia="ru-RU"/>
        </w:rPr>
        <w:t>*начиная с отчёта за 2020 го</w:t>
      </w:r>
      <w:r>
        <w:rPr>
          <w:rFonts w:ascii="Times New Roman" w:eastAsia="Times New Roman" w:hAnsi="Times New Roman"/>
          <w:color w:val="00000A"/>
          <w:sz w:val="20"/>
          <w:szCs w:val="28"/>
          <w:lang w:eastAsia="ru-RU"/>
        </w:rPr>
        <w:t>д показатель не разрабатывается</w:t>
      </w:r>
    </w:p>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Default="006334FA" w:rsidP="006334FA">
      <w:pPr>
        <w:spacing w:after="0" w:line="240" w:lineRule="auto"/>
        <w:jc w:val="both"/>
        <w:rPr>
          <w:rFonts w:ascii="Times New Roman" w:eastAsia="Times New Roman" w:hAnsi="Times New Roman"/>
          <w:sz w:val="24"/>
          <w:szCs w:val="24"/>
          <w:lang w:eastAsia="ru-RU"/>
        </w:rPr>
      </w:pPr>
      <w:r w:rsidRPr="008C32C8">
        <w:rPr>
          <w:rFonts w:ascii="Times New Roman" w:eastAsia="Times New Roman" w:hAnsi="Times New Roman"/>
          <w:sz w:val="24"/>
          <w:szCs w:val="24"/>
          <w:lang w:eastAsia="ru-RU"/>
        </w:rPr>
        <w:t>Число персональных компьютеров, используемых в учебных целях, имеющих доступ к Интернету, в расчете на 100 студентов (обучающихся) по образовательным учреждениям</w:t>
      </w:r>
      <w:r w:rsidRPr="00BD525B">
        <w:rPr>
          <w:rFonts w:ascii="Times New Roman" w:eastAsia="Times New Roman" w:hAnsi="Times New Roman"/>
          <w:sz w:val="24"/>
          <w:szCs w:val="24"/>
          <w:lang w:eastAsia="ru-RU"/>
        </w:rPr>
        <w:t>, штук</w:t>
      </w:r>
    </w:p>
    <w:tbl>
      <w:tblPr>
        <w:tblStyle w:val="aa"/>
        <w:tblW w:w="0" w:type="auto"/>
        <w:tblInd w:w="108" w:type="dxa"/>
        <w:tblLook w:val="04A0" w:firstRow="1" w:lastRow="0" w:firstColumn="1" w:lastColumn="0" w:noHBand="0" w:noVBand="1"/>
      </w:tblPr>
      <w:tblGrid>
        <w:gridCol w:w="3154"/>
        <w:gridCol w:w="1081"/>
        <w:gridCol w:w="1074"/>
        <w:gridCol w:w="1070"/>
        <w:gridCol w:w="1082"/>
        <w:gridCol w:w="1010"/>
        <w:gridCol w:w="991"/>
      </w:tblGrid>
      <w:tr w:rsidR="006334FA" w:rsidRPr="00F84273" w:rsidTr="00F84273">
        <w:trPr>
          <w:trHeight w:val="902"/>
        </w:trPr>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6308" w:type="dxa"/>
            <w:gridSpan w:val="6"/>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Число персональных компьютеров (ПК), используемых в учебных целях, имеющих доступ к Интернету, в расчете на 100 студентов (обучающихся) по образовательным учреждениям:</w:t>
            </w:r>
          </w:p>
        </w:tc>
      </w:tr>
      <w:tr w:rsidR="006334FA" w:rsidRPr="00F84273" w:rsidTr="00F84273">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3225"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среднего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c>
          <w:tcPr>
            <w:tcW w:w="3083"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высшего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r>
      <w:tr w:rsidR="006334FA" w:rsidRPr="00F84273" w:rsidTr="00F84273">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1081"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74"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107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c>
          <w:tcPr>
            <w:tcW w:w="1082"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1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991"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r>
      <w:tr w:rsidR="006334FA" w:rsidRPr="00F84273" w:rsidTr="00F84273">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Вологодская область</w:t>
            </w:r>
          </w:p>
        </w:tc>
        <w:tc>
          <w:tcPr>
            <w:tcW w:w="1081"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13</w:t>
            </w:r>
          </w:p>
        </w:tc>
        <w:tc>
          <w:tcPr>
            <w:tcW w:w="1074"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15</w:t>
            </w:r>
          </w:p>
        </w:tc>
        <w:tc>
          <w:tcPr>
            <w:tcW w:w="107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15</w:t>
            </w:r>
          </w:p>
        </w:tc>
        <w:tc>
          <w:tcPr>
            <w:tcW w:w="1082"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33</w:t>
            </w:r>
          </w:p>
        </w:tc>
        <w:tc>
          <w:tcPr>
            <w:tcW w:w="101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32</w:t>
            </w:r>
          </w:p>
        </w:tc>
        <w:tc>
          <w:tcPr>
            <w:tcW w:w="991"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29</w:t>
            </w:r>
          </w:p>
        </w:tc>
      </w:tr>
      <w:tr w:rsidR="006334FA" w:rsidRPr="00F84273" w:rsidTr="00F84273">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Северо-Западный федеральный округ</w:t>
            </w:r>
          </w:p>
        </w:tc>
        <w:tc>
          <w:tcPr>
            <w:tcW w:w="1081"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14</w:t>
            </w:r>
          </w:p>
        </w:tc>
        <w:tc>
          <w:tcPr>
            <w:tcW w:w="1074"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15</w:t>
            </w:r>
          </w:p>
        </w:tc>
        <w:tc>
          <w:tcPr>
            <w:tcW w:w="107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16</w:t>
            </w:r>
          </w:p>
        </w:tc>
        <w:tc>
          <w:tcPr>
            <w:tcW w:w="1082"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24</w:t>
            </w:r>
          </w:p>
        </w:tc>
        <w:tc>
          <w:tcPr>
            <w:tcW w:w="101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24</w:t>
            </w:r>
          </w:p>
        </w:tc>
        <w:tc>
          <w:tcPr>
            <w:tcW w:w="991"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25</w:t>
            </w:r>
          </w:p>
        </w:tc>
      </w:tr>
      <w:tr w:rsidR="006334FA" w:rsidRPr="00F84273" w:rsidTr="00F84273">
        <w:tc>
          <w:tcPr>
            <w:tcW w:w="3154"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Российская Федерация</w:t>
            </w:r>
          </w:p>
        </w:tc>
        <w:tc>
          <w:tcPr>
            <w:tcW w:w="1081"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13</w:t>
            </w:r>
          </w:p>
        </w:tc>
        <w:tc>
          <w:tcPr>
            <w:tcW w:w="1074"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14</w:t>
            </w:r>
          </w:p>
        </w:tc>
        <w:tc>
          <w:tcPr>
            <w:tcW w:w="107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15</w:t>
            </w:r>
          </w:p>
        </w:tc>
        <w:tc>
          <w:tcPr>
            <w:tcW w:w="1082"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25</w:t>
            </w:r>
          </w:p>
        </w:tc>
        <w:tc>
          <w:tcPr>
            <w:tcW w:w="101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25</w:t>
            </w:r>
          </w:p>
        </w:tc>
        <w:tc>
          <w:tcPr>
            <w:tcW w:w="991"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25</w:t>
            </w:r>
          </w:p>
        </w:tc>
      </w:tr>
    </w:tbl>
    <w:p w:rsidR="00F84273" w:rsidRPr="00F84273" w:rsidRDefault="00F84273" w:rsidP="006334FA">
      <w:pPr>
        <w:spacing w:after="0" w:line="240" w:lineRule="auto"/>
        <w:rPr>
          <w:rFonts w:ascii="Times New Roman" w:eastAsia="Times New Roman" w:hAnsi="Times New Roman"/>
          <w:sz w:val="28"/>
          <w:szCs w:val="28"/>
          <w:lang w:eastAsia="ru-RU"/>
        </w:rPr>
      </w:pPr>
    </w:p>
    <w:p w:rsidR="006334FA" w:rsidRPr="00CC60BF" w:rsidRDefault="006334FA" w:rsidP="006334FA">
      <w:pPr>
        <w:spacing w:after="0" w:line="240" w:lineRule="auto"/>
        <w:jc w:val="both"/>
        <w:rPr>
          <w:rFonts w:ascii="Times New Roman" w:eastAsia="Times New Roman" w:hAnsi="Times New Roman"/>
          <w:sz w:val="24"/>
          <w:szCs w:val="24"/>
          <w:lang w:eastAsia="ru-RU"/>
        </w:rPr>
      </w:pPr>
      <w:r w:rsidRPr="00CC60BF">
        <w:rPr>
          <w:rFonts w:ascii="Times New Roman" w:eastAsia="Times New Roman" w:hAnsi="Times New Roman"/>
          <w:sz w:val="24"/>
          <w:szCs w:val="24"/>
          <w:lang w:eastAsia="ru-RU"/>
        </w:rPr>
        <w:t>Таблица 2.1.35 – Доля образовательных учреждений, имеющих веб-сайт в Интернете, в общем числе самостоятельных образовательных учреждений, %</w:t>
      </w:r>
    </w:p>
    <w:tbl>
      <w:tblPr>
        <w:tblStyle w:val="aa"/>
        <w:tblW w:w="0" w:type="auto"/>
        <w:tblInd w:w="108" w:type="dxa"/>
        <w:tblLook w:val="04A0" w:firstRow="1" w:lastRow="0" w:firstColumn="1" w:lastColumn="0" w:noHBand="0" w:noVBand="1"/>
      </w:tblPr>
      <w:tblGrid>
        <w:gridCol w:w="3072"/>
        <w:gridCol w:w="1067"/>
        <w:gridCol w:w="1098"/>
        <w:gridCol w:w="1095"/>
        <w:gridCol w:w="1088"/>
        <w:gridCol w:w="1029"/>
        <w:gridCol w:w="1013"/>
      </w:tblGrid>
      <w:tr w:rsidR="006334FA" w:rsidRPr="00F84273" w:rsidTr="00F84273">
        <w:trPr>
          <w:trHeight w:val="902"/>
        </w:trPr>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6390" w:type="dxa"/>
            <w:gridSpan w:val="6"/>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Доля образовательных учреждений, имеющих веб-сайт в Интернете, в общем числе самостоятельных образовательных учреждений</w:t>
            </w:r>
          </w:p>
        </w:tc>
      </w:tr>
      <w:tr w:rsidR="006334FA" w:rsidRPr="00F84273" w:rsidTr="00F84273">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3260"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среднего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c>
          <w:tcPr>
            <w:tcW w:w="3130"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высшего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r>
      <w:tr w:rsidR="006334FA" w:rsidRPr="00F84273" w:rsidTr="00F84273">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1067"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98"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1095"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c>
          <w:tcPr>
            <w:tcW w:w="1088"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29"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1013"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r>
      <w:tr w:rsidR="006334FA" w:rsidRPr="00F84273" w:rsidTr="00F84273">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Вологодская область</w:t>
            </w:r>
          </w:p>
        </w:tc>
        <w:tc>
          <w:tcPr>
            <w:tcW w:w="1067"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100,0</w:t>
            </w:r>
          </w:p>
        </w:tc>
        <w:tc>
          <w:tcPr>
            <w:tcW w:w="109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c>
          <w:tcPr>
            <w:tcW w:w="109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c>
          <w:tcPr>
            <w:tcW w:w="108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100,0</w:t>
            </w:r>
          </w:p>
        </w:tc>
        <w:tc>
          <w:tcPr>
            <w:tcW w:w="102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c>
          <w:tcPr>
            <w:tcW w:w="1013"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r>
      <w:tr w:rsidR="006334FA" w:rsidRPr="00F84273" w:rsidTr="00F84273">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Северо-Западный федеральный округ</w:t>
            </w:r>
          </w:p>
        </w:tc>
        <w:tc>
          <w:tcPr>
            <w:tcW w:w="1067"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99,7</w:t>
            </w:r>
          </w:p>
        </w:tc>
        <w:tc>
          <w:tcPr>
            <w:tcW w:w="109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c>
          <w:tcPr>
            <w:tcW w:w="109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99,7</w:t>
            </w:r>
          </w:p>
        </w:tc>
        <w:tc>
          <w:tcPr>
            <w:tcW w:w="108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100,0</w:t>
            </w:r>
          </w:p>
        </w:tc>
        <w:tc>
          <w:tcPr>
            <w:tcW w:w="102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98,8</w:t>
            </w:r>
          </w:p>
        </w:tc>
        <w:tc>
          <w:tcPr>
            <w:tcW w:w="1013"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w:t>
            </w:r>
          </w:p>
        </w:tc>
      </w:tr>
      <w:tr w:rsidR="006334FA" w:rsidRPr="00F84273" w:rsidTr="00F84273">
        <w:tc>
          <w:tcPr>
            <w:tcW w:w="3072"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Российская Федерация</w:t>
            </w:r>
          </w:p>
        </w:tc>
        <w:tc>
          <w:tcPr>
            <w:tcW w:w="1067"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99,8</w:t>
            </w:r>
          </w:p>
        </w:tc>
        <w:tc>
          <w:tcPr>
            <w:tcW w:w="109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99,8</w:t>
            </w:r>
          </w:p>
        </w:tc>
        <w:tc>
          <w:tcPr>
            <w:tcW w:w="109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98,9</w:t>
            </w:r>
          </w:p>
        </w:tc>
        <w:tc>
          <w:tcPr>
            <w:tcW w:w="1088"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100,0</w:t>
            </w:r>
          </w:p>
        </w:tc>
        <w:tc>
          <w:tcPr>
            <w:tcW w:w="102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99,7</w:t>
            </w:r>
          </w:p>
        </w:tc>
        <w:tc>
          <w:tcPr>
            <w:tcW w:w="1013"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99,6</w:t>
            </w:r>
          </w:p>
        </w:tc>
      </w:tr>
    </w:tbl>
    <w:p w:rsidR="006334FA" w:rsidRPr="002C1C05" w:rsidRDefault="006334FA" w:rsidP="006334FA">
      <w:pPr>
        <w:tabs>
          <w:tab w:val="left" w:pos="1575"/>
        </w:tabs>
        <w:spacing w:after="0" w:line="240" w:lineRule="auto"/>
        <w:jc w:val="both"/>
        <w:rPr>
          <w:rFonts w:ascii="Times New Roman" w:eastAsia="Times New Roman" w:hAnsi="Times New Roman"/>
          <w:sz w:val="24"/>
          <w:szCs w:val="24"/>
          <w:lang w:eastAsia="ru-RU"/>
        </w:rPr>
      </w:pPr>
      <w:r w:rsidRPr="002C1C05">
        <w:rPr>
          <w:rFonts w:ascii="Times New Roman" w:eastAsia="Times New Roman" w:hAnsi="Times New Roman"/>
          <w:sz w:val="24"/>
          <w:szCs w:val="24"/>
          <w:lang w:eastAsia="ru-RU"/>
        </w:rPr>
        <w:t xml:space="preserve">Доля образовательных учреждений, реализующих образовательные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образовательных учреждений, %   </w:t>
      </w:r>
    </w:p>
    <w:tbl>
      <w:tblPr>
        <w:tblStyle w:val="aa"/>
        <w:tblW w:w="0" w:type="auto"/>
        <w:tblInd w:w="108" w:type="dxa"/>
        <w:tblLook w:val="04A0" w:firstRow="1" w:lastRow="0" w:firstColumn="1" w:lastColumn="0" w:noHBand="0" w:noVBand="1"/>
      </w:tblPr>
      <w:tblGrid>
        <w:gridCol w:w="3071"/>
        <w:gridCol w:w="1099"/>
        <w:gridCol w:w="1085"/>
        <w:gridCol w:w="1076"/>
        <w:gridCol w:w="1069"/>
        <w:gridCol w:w="1040"/>
        <w:gridCol w:w="1022"/>
      </w:tblGrid>
      <w:tr w:rsidR="006334FA" w:rsidRPr="00F84273" w:rsidTr="00F84273">
        <w:trPr>
          <w:trHeight w:val="902"/>
        </w:trPr>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6391" w:type="dxa"/>
            <w:gridSpan w:val="6"/>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Доля образовательных учреждений, реализующих образовательные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образовательных учреждений:</w:t>
            </w:r>
          </w:p>
        </w:tc>
      </w:tr>
      <w:tr w:rsidR="006334FA" w:rsidRPr="00F84273" w:rsidTr="00F84273">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3260"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среднего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c>
          <w:tcPr>
            <w:tcW w:w="3131" w:type="dxa"/>
            <w:gridSpan w:val="3"/>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shd w:val="clear" w:color="auto" w:fill="FFFFFF"/>
              </w:rPr>
              <w:t>высшего</w:t>
            </w:r>
            <w:r w:rsidRPr="00F84273">
              <w:rPr>
                <w:rFonts w:ascii="Times New Roman" w:hAnsi="Times New Roman"/>
                <w:color w:val="000000"/>
              </w:rPr>
              <w:br/>
            </w:r>
            <w:r w:rsidRPr="00F84273">
              <w:rPr>
                <w:rFonts w:ascii="Times New Roman" w:hAnsi="Times New Roman"/>
                <w:color w:val="000000"/>
                <w:shd w:val="clear" w:color="auto" w:fill="FFFFFF"/>
              </w:rPr>
              <w:t>профессионального образования</w:t>
            </w:r>
          </w:p>
        </w:tc>
      </w:tr>
      <w:tr w:rsidR="006334FA" w:rsidRPr="00F84273" w:rsidTr="00F84273">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p>
        </w:tc>
        <w:tc>
          <w:tcPr>
            <w:tcW w:w="1099"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85"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1076"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c>
          <w:tcPr>
            <w:tcW w:w="1069"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2019</w:t>
            </w:r>
          </w:p>
        </w:tc>
        <w:tc>
          <w:tcPr>
            <w:tcW w:w="1040"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2020</w:t>
            </w:r>
          </w:p>
        </w:tc>
        <w:tc>
          <w:tcPr>
            <w:tcW w:w="1022" w:type="dxa"/>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2021</w:t>
            </w:r>
          </w:p>
        </w:tc>
      </w:tr>
      <w:tr w:rsidR="006334FA" w:rsidRPr="00F84273" w:rsidTr="00F84273">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Вологодская область</w:t>
            </w:r>
          </w:p>
        </w:tc>
        <w:tc>
          <w:tcPr>
            <w:tcW w:w="109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39,0</w:t>
            </w:r>
          </w:p>
        </w:tc>
        <w:tc>
          <w:tcPr>
            <w:tcW w:w="108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44,0</w:t>
            </w:r>
          </w:p>
        </w:tc>
        <w:tc>
          <w:tcPr>
            <w:tcW w:w="1076"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38,2</w:t>
            </w:r>
          </w:p>
        </w:tc>
        <w:tc>
          <w:tcPr>
            <w:tcW w:w="106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100,0</w:t>
            </w:r>
          </w:p>
        </w:tc>
        <w:tc>
          <w:tcPr>
            <w:tcW w:w="104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c>
          <w:tcPr>
            <w:tcW w:w="1022"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100,0</w:t>
            </w:r>
          </w:p>
        </w:tc>
      </w:tr>
      <w:tr w:rsidR="006334FA" w:rsidRPr="00F84273" w:rsidTr="00F84273">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Северо-Западный федеральный округ</w:t>
            </w:r>
          </w:p>
        </w:tc>
        <w:tc>
          <w:tcPr>
            <w:tcW w:w="109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40,5</w:t>
            </w:r>
          </w:p>
        </w:tc>
        <w:tc>
          <w:tcPr>
            <w:tcW w:w="108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74,7</w:t>
            </w:r>
          </w:p>
        </w:tc>
        <w:tc>
          <w:tcPr>
            <w:tcW w:w="1076"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71,6</w:t>
            </w:r>
          </w:p>
        </w:tc>
        <w:tc>
          <w:tcPr>
            <w:tcW w:w="106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57,1</w:t>
            </w:r>
          </w:p>
        </w:tc>
        <w:tc>
          <w:tcPr>
            <w:tcW w:w="104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83,7</w:t>
            </w:r>
          </w:p>
        </w:tc>
        <w:tc>
          <w:tcPr>
            <w:tcW w:w="1022"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88,4</w:t>
            </w:r>
          </w:p>
        </w:tc>
      </w:tr>
      <w:tr w:rsidR="006334FA" w:rsidRPr="00F84273" w:rsidTr="00F84273">
        <w:tc>
          <w:tcPr>
            <w:tcW w:w="3071" w:type="dxa"/>
          </w:tcPr>
          <w:p w:rsidR="006334FA" w:rsidRPr="00F84273" w:rsidRDefault="006334FA" w:rsidP="006A2FBD">
            <w:pPr>
              <w:spacing w:after="0" w:line="240" w:lineRule="auto"/>
              <w:jc w:val="both"/>
              <w:rPr>
                <w:rFonts w:ascii="Times New Roman" w:eastAsia="Times New Roman" w:hAnsi="Times New Roman"/>
                <w:lang w:eastAsia="ru-RU"/>
              </w:rPr>
            </w:pPr>
            <w:r w:rsidRPr="00F84273">
              <w:rPr>
                <w:rFonts w:ascii="Times New Roman" w:hAnsi="Times New Roman"/>
                <w:bCs/>
              </w:rPr>
              <w:t>Российская Федерация</w:t>
            </w:r>
          </w:p>
        </w:tc>
        <w:tc>
          <w:tcPr>
            <w:tcW w:w="109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40,3</w:t>
            </w:r>
          </w:p>
        </w:tc>
        <w:tc>
          <w:tcPr>
            <w:tcW w:w="1085"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70,1</w:t>
            </w:r>
          </w:p>
        </w:tc>
        <w:tc>
          <w:tcPr>
            <w:tcW w:w="1076"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68,5</w:t>
            </w:r>
          </w:p>
        </w:tc>
        <w:tc>
          <w:tcPr>
            <w:tcW w:w="1069"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hAnsi="Times New Roman"/>
                <w:color w:val="000000"/>
              </w:rPr>
              <w:t>60,0</w:t>
            </w:r>
          </w:p>
        </w:tc>
        <w:tc>
          <w:tcPr>
            <w:tcW w:w="1040"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82,7</w:t>
            </w:r>
          </w:p>
        </w:tc>
        <w:tc>
          <w:tcPr>
            <w:tcW w:w="1022" w:type="dxa"/>
            <w:vAlign w:val="center"/>
          </w:tcPr>
          <w:p w:rsidR="006334FA" w:rsidRPr="00F84273" w:rsidRDefault="006334FA" w:rsidP="006A2FBD">
            <w:pPr>
              <w:spacing w:after="0" w:line="240" w:lineRule="auto"/>
              <w:jc w:val="center"/>
              <w:rPr>
                <w:rFonts w:ascii="Times New Roman" w:eastAsia="Times New Roman" w:hAnsi="Times New Roman"/>
                <w:lang w:eastAsia="ru-RU"/>
              </w:rPr>
            </w:pPr>
            <w:r w:rsidRPr="00F84273">
              <w:rPr>
                <w:rFonts w:ascii="Times New Roman" w:eastAsia="Times New Roman" w:hAnsi="Times New Roman"/>
                <w:lang w:eastAsia="ru-RU"/>
              </w:rPr>
              <w:t>82,2</w:t>
            </w:r>
          </w:p>
        </w:tc>
      </w:tr>
    </w:tbl>
    <w:p w:rsidR="006334FA" w:rsidRDefault="006334FA" w:rsidP="006334FA">
      <w:pPr>
        <w:tabs>
          <w:tab w:val="left" w:pos="1575"/>
        </w:tabs>
        <w:spacing w:after="0" w:line="240" w:lineRule="auto"/>
        <w:rPr>
          <w:rFonts w:ascii="Times New Roman" w:eastAsia="Times New Roman" w:hAnsi="Times New Roman"/>
          <w:sz w:val="28"/>
          <w:szCs w:val="28"/>
          <w:lang w:eastAsia="ru-RU"/>
        </w:rPr>
      </w:pPr>
    </w:p>
    <w:p w:rsidR="006334FA" w:rsidRDefault="006334FA" w:rsidP="00F84273">
      <w:pPr>
        <w:tabs>
          <w:tab w:val="left" w:pos="1575"/>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Единственный показатель, по которому Вологодская область сильно проигрывает среднестатистическим показателям СЗФО и РФ это доля образовательных учреждений, реализующих программы с использованием дистанционных образовательных технологий для реализации основных образовательных программ, в общем числе самостоятельных образовательный учреждений среднего профессионального образования (44% в 2020 году по сравнению с 74,7% по СЗФО и 70,1% по РФ). Примечательно, что в 2021 году по сравнению с предыдущим годом данный показатель уменьшился (44% в 2020 году и 38,2% в 2021 году).</w:t>
      </w:r>
    </w:p>
    <w:p w:rsidR="00F84273" w:rsidRDefault="00F84273" w:rsidP="006334FA">
      <w:pPr>
        <w:pStyle w:val="44"/>
        <w:rPr>
          <w:sz w:val="28"/>
          <w:szCs w:val="32"/>
        </w:rPr>
      </w:pPr>
      <w:bookmarkStart w:id="36" w:name="_Toc22543008"/>
    </w:p>
    <w:p w:rsidR="006334FA" w:rsidRDefault="006334FA" w:rsidP="006334FA">
      <w:pPr>
        <w:pStyle w:val="44"/>
        <w:rPr>
          <w:sz w:val="28"/>
          <w:szCs w:val="32"/>
        </w:rPr>
      </w:pPr>
      <w:r w:rsidRPr="002C1C05">
        <w:rPr>
          <w:sz w:val="28"/>
          <w:szCs w:val="32"/>
        </w:rPr>
        <w:t>Электронное здравоохранение</w:t>
      </w:r>
      <w:bookmarkEnd w:id="36"/>
    </w:p>
    <w:p w:rsidR="006334FA" w:rsidRPr="002C1C05" w:rsidRDefault="006334FA" w:rsidP="006334FA">
      <w:pPr>
        <w:pStyle w:val="44"/>
        <w:rPr>
          <w:sz w:val="28"/>
          <w:szCs w:val="32"/>
        </w:rPr>
      </w:pPr>
    </w:p>
    <w:p w:rsidR="006334FA" w:rsidRDefault="006334FA" w:rsidP="00F84273">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Показатели Вологодской области в разделе электронного здравоохранения в 2021 году немного выше средних показателей по Северо-Заподному федеральному округу и по Российской Федерации. Примечательно, что в Вологодской области показатели к 2020 году снизились, тогда как показатели по Северо-Западному федеральному округу и Российской Федерации остались на прежнем уровне. В 2021 году показатели Вологодской области вернулись к уровню 2017-2019 годов, превысив средние показатели по СЗФО и по РФ (за исключением числа персональных компьютеров, подключенных к интернету на 100 работников учреждений здравоохранения).</w:t>
      </w:r>
    </w:p>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учреждений здравоохранения, использовавших персональные компьютеры, в общем числе обследованных учреждений здравоохранения, %</w:t>
      </w:r>
    </w:p>
    <w:tbl>
      <w:tblPr>
        <w:tblStyle w:val="aa"/>
        <w:tblW w:w="0" w:type="auto"/>
        <w:tblInd w:w="108" w:type="dxa"/>
        <w:tblLook w:val="04A0" w:firstRow="1" w:lastRow="0" w:firstColumn="1" w:lastColumn="0" w:noHBand="0" w:noVBand="1"/>
      </w:tblPr>
      <w:tblGrid>
        <w:gridCol w:w="3828"/>
        <w:gridCol w:w="1134"/>
        <w:gridCol w:w="992"/>
        <w:gridCol w:w="1134"/>
        <w:gridCol w:w="992"/>
        <w:gridCol w:w="937"/>
        <w:gridCol w:w="696"/>
      </w:tblGrid>
      <w:tr w:rsidR="006334FA" w:rsidRPr="00F84273" w:rsidTr="00F84273">
        <w:tc>
          <w:tcPr>
            <w:tcW w:w="3828" w:type="dxa"/>
          </w:tcPr>
          <w:p w:rsidR="006334FA" w:rsidRPr="00F84273" w:rsidRDefault="006334FA" w:rsidP="006A2FBD">
            <w:pPr>
              <w:spacing w:after="0" w:line="240" w:lineRule="auto"/>
              <w:jc w:val="both"/>
              <w:rPr>
                <w:rFonts w:ascii="Times New Roman" w:hAnsi="Times New Roman"/>
                <w:bCs/>
              </w:rPr>
            </w:pP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937"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82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99,1</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100,0</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99,0</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99,0</w:t>
            </w:r>
          </w:p>
        </w:tc>
        <w:tc>
          <w:tcPr>
            <w:tcW w:w="93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89,7</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98,7</w:t>
            </w:r>
          </w:p>
        </w:tc>
      </w:tr>
      <w:tr w:rsidR="006334FA" w:rsidRPr="00F84273" w:rsidTr="00F84273">
        <w:tc>
          <w:tcPr>
            <w:tcW w:w="382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99,1</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98,2</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98,0</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98,3</w:t>
            </w:r>
          </w:p>
        </w:tc>
        <w:tc>
          <w:tcPr>
            <w:tcW w:w="93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98,1</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98,5</w:t>
            </w:r>
          </w:p>
        </w:tc>
      </w:tr>
      <w:tr w:rsidR="006334FA" w:rsidRPr="00F84273" w:rsidTr="00F84273">
        <w:tc>
          <w:tcPr>
            <w:tcW w:w="382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98,9</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98,6</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97,8</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97,7</w:t>
            </w:r>
          </w:p>
        </w:tc>
        <w:tc>
          <w:tcPr>
            <w:tcW w:w="93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97,2</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97,4</w:t>
            </w:r>
          </w:p>
        </w:tc>
      </w:tr>
    </w:tbl>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 xml:space="preserve">Доля учреждений здравоохранения, использовавших Интернет, в общем числе учреждений здравоохранения, %  </w:t>
      </w:r>
    </w:p>
    <w:tbl>
      <w:tblPr>
        <w:tblStyle w:val="aa"/>
        <w:tblW w:w="0" w:type="auto"/>
        <w:tblInd w:w="108" w:type="dxa"/>
        <w:tblLook w:val="04A0" w:firstRow="1" w:lastRow="0" w:firstColumn="1" w:lastColumn="0" w:noHBand="0" w:noVBand="1"/>
      </w:tblPr>
      <w:tblGrid>
        <w:gridCol w:w="3984"/>
        <w:gridCol w:w="963"/>
        <w:gridCol w:w="1132"/>
        <w:gridCol w:w="1132"/>
        <w:gridCol w:w="990"/>
        <w:gridCol w:w="848"/>
        <w:gridCol w:w="696"/>
      </w:tblGrid>
      <w:tr w:rsidR="006334FA" w:rsidRPr="00F84273" w:rsidTr="00F84273">
        <w:tc>
          <w:tcPr>
            <w:tcW w:w="3984" w:type="dxa"/>
          </w:tcPr>
          <w:p w:rsidR="006334FA" w:rsidRPr="00F84273" w:rsidRDefault="006334FA" w:rsidP="006A2FBD">
            <w:pPr>
              <w:spacing w:after="0" w:line="240" w:lineRule="auto"/>
              <w:jc w:val="both"/>
              <w:rPr>
                <w:rFonts w:ascii="Times New Roman" w:hAnsi="Times New Roman"/>
                <w:bCs/>
              </w:rPr>
            </w:pPr>
          </w:p>
        </w:tc>
        <w:tc>
          <w:tcPr>
            <w:tcW w:w="96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48"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84"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99,1</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99,0</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99,0</w:t>
            </w:r>
          </w:p>
        </w:tc>
        <w:tc>
          <w:tcPr>
            <w:tcW w:w="99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99,0</w:t>
            </w:r>
          </w:p>
        </w:tc>
        <w:tc>
          <w:tcPr>
            <w:tcW w:w="84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87,4</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97,4</w:t>
            </w:r>
          </w:p>
        </w:tc>
      </w:tr>
      <w:tr w:rsidR="006334FA" w:rsidRPr="00F84273" w:rsidTr="00F84273">
        <w:tc>
          <w:tcPr>
            <w:tcW w:w="3984"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97,5</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95,5</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95,1</w:t>
            </w:r>
          </w:p>
        </w:tc>
        <w:tc>
          <w:tcPr>
            <w:tcW w:w="99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97,1</w:t>
            </w:r>
          </w:p>
        </w:tc>
        <w:tc>
          <w:tcPr>
            <w:tcW w:w="84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94,4</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95,1</w:t>
            </w:r>
          </w:p>
        </w:tc>
      </w:tr>
      <w:tr w:rsidR="006334FA" w:rsidRPr="00F84273" w:rsidTr="00F84273">
        <w:tc>
          <w:tcPr>
            <w:tcW w:w="3984"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97,0</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96,0</w:t>
            </w:r>
          </w:p>
        </w:tc>
        <w:tc>
          <w:tcPr>
            <w:tcW w:w="113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95,7</w:t>
            </w:r>
          </w:p>
        </w:tc>
        <w:tc>
          <w:tcPr>
            <w:tcW w:w="99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96,6</w:t>
            </w:r>
          </w:p>
        </w:tc>
        <w:tc>
          <w:tcPr>
            <w:tcW w:w="84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95,6</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96,0</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Число персональных компьютеров в расчете на 100 работников в учреждениях здравоохранения, штук</w:t>
      </w:r>
    </w:p>
    <w:tbl>
      <w:tblPr>
        <w:tblStyle w:val="aa"/>
        <w:tblW w:w="9781" w:type="dxa"/>
        <w:tblInd w:w="108" w:type="dxa"/>
        <w:tblLook w:val="04A0" w:firstRow="1" w:lastRow="0" w:firstColumn="1" w:lastColumn="0" w:noHBand="0" w:noVBand="1"/>
      </w:tblPr>
      <w:tblGrid>
        <w:gridCol w:w="3998"/>
        <w:gridCol w:w="964"/>
        <w:gridCol w:w="1134"/>
        <w:gridCol w:w="1134"/>
        <w:gridCol w:w="817"/>
        <w:gridCol w:w="884"/>
        <w:gridCol w:w="850"/>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817"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8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85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34</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35</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41</w:t>
            </w:r>
          </w:p>
        </w:tc>
        <w:tc>
          <w:tcPr>
            <w:tcW w:w="81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41</w:t>
            </w:r>
          </w:p>
        </w:tc>
        <w:tc>
          <w:tcPr>
            <w:tcW w:w="88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44</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54</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35</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36</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41</w:t>
            </w:r>
          </w:p>
        </w:tc>
        <w:tc>
          <w:tcPr>
            <w:tcW w:w="81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42</w:t>
            </w:r>
          </w:p>
        </w:tc>
        <w:tc>
          <w:tcPr>
            <w:tcW w:w="88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50</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53</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31</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33</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35</w:t>
            </w:r>
          </w:p>
        </w:tc>
        <w:tc>
          <w:tcPr>
            <w:tcW w:w="817"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39</w:t>
            </w:r>
          </w:p>
        </w:tc>
        <w:tc>
          <w:tcPr>
            <w:tcW w:w="88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48</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51</w:t>
            </w:r>
          </w:p>
        </w:tc>
      </w:tr>
    </w:tbl>
    <w:p w:rsidR="006334FA" w:rsidRDefault="006334FA" w:rsidP="006334FA">
      <w:pPr>
        <w:suppressAutoHyphens/>
        <w:spacing w:after="0" w:line="240" w:lineRule="auto"/>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Число персональных компьютеров, подключенных к Интернету, на 100 работников учреждений здравоохранения, %</w:t>
      </w:r>
    </w:p>
    <w:tbl>
      <w:tblPr>
        <w:tblStyle w:val="aa"/>
        <w:tblW w:w="0" w:type="auto"/>
        <w:tblInd w:w="108" w:type="dxa"/>
        <w:tblLook w:val="04A0" w:firstRow="1" w:lastRow="0" w:firstColumn="1" w:lastColumn="0" w:noHBand="0" w:noVBand="1"/>
      </w:tblPr>
      <w:tblGrid>
        <w:gridCol w:w="3998"/>
        <w:gridCol w:w="964"/>
        <w:gridCol w:w="1134"/>
        <w:gridCol w:w="1134"/>
        <w:gridCol w:w="892"/>
        <w:gridCol w:w="656"/>
        <w:gridCol w:w="65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8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18</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19</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22</w:t>
            </w:r>
          </w:p>
        </w:tc>
        <w:tc>
          <w:tcPr>
            <w:tcW w:w="8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25</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24</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32</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20</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22</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24</w:t>
            </w:r>
          </w:p>
        </w:tc>
        <w:tc>
          <w:tcPr>
            <w:tcW w:w="8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26</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32</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38</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20</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22</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24</w:t>
            </w:r>
          </w:p>
        </w:tc>
        <w:tc>
          <w:tcPr>
            <w:tcW w:w="8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26</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34</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38</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учреждений здравоохранения, имевших веб-сайт, в общем числе обследованных учреждений здравоохранения, %</w:t>
      </w:r>
    </w:p>
    <w:tbl>
      <w:tblPr>
        <w:tblStyle w:val="aa"/>
        <w:tblW w:w="0" w:type="auto"/>
        <w:tblInd w:w="108" w:type="dxa"/>
        <w:tblLayout w:type="fixed"/>
        <w:tblLook w:val="04A0" w:firstRow="1" w:lastRow="0" w:firstColumn="1" w:lastColumn="0" w:noHBand="0" w:noVBand="1"/>
      </w:tblPr>
      <w:tblGrid>
        <w:gridCol w:w="3799"/>
        <w:gridCol w:w="943"/>
        <w:gridCol w:w="1099"/>
        <w:gridCol w:w="1099"/>
        <w:gridCol w:w="969"/>
        <w:gridCol w:w="738"/>
        <w:gridCol w:w="741"/>
      </w:tblGrid>
      <w:tr w:rsidR="006334FA" w:rsidRPr="00F84273" w:rsidTr="00F84273">
        <w:tc>
          <w:tcPr>
            <w:tcW w:w="3799" w:type="dxa"/>
          </w:tcPr>
          <w:p w:rsidR="006334FA" w:rsidRPr="00F84273" w:rsidRDefault="006334FA" w:rsidP="006A2FBD">
            <w:pPr>
              <w:spacing w:after="0" w:line="240" w:lineRule="auto"/>
              <w:jc w:val="both"/>
              <w:rPr>
                <w:rFonts w:ascii="Times New Roman" w:hAnsi="Times New Roman"/>
                <w:bCs/>
              </w:rPr>
            </w:pPr>
          </w:p>
        </w:tc>
        <w:tc>
          <w:tcPr>
            <w:tcW w:w="94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099"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099"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69"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738"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74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799"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4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86,4</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86,5</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87,5</w:t>
            </w:r>
          </w:p>
        </w:tc>
        <w:tc>
          <w:tcPr>
            <w:tcW w:w="96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92,9</w:t>
            </w:r>
          </w:p>
        </w:tc>
        <w:tc>
          <w:tcPr>
            <w:tcW w:w="73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82,8</w:t>
            </w:r>
          </w:p>
        </w:tc>
        <w:tc>
          <w:tcPr>
            <w:tcW w:w="7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91,0</w:t>
            </w:r>
          </w:p>
        </w:tc>
      </w:tr>
      <w:tr w:rsidR="006334FA" w:rsidRPr="00F84273" w:rsidTr="00F84273">
        <w:tc>
          <w:tcPr>
            <w:tcW w:w="3799"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4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79,7</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81,3</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81,3</w:t>
            </w:r>
          </w:p>
        </w:tc>
        <w:tc>
          <w:tcPr>
            <w:tcW w:w="96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86,6</w:t>
            </w:r>
          </w:p>
        </w:tc>
        <w:tc>
          <w:tcPr>
            <w:tcW w:w="73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82,8</w:t>
            </w:r>
          </w:p>
        </w:tc>
        <w:tc>
          <w:tcPr>
            <w:tcW w:w="7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86,8</w:t>
            </w:r>
          </w:p>
        </w:tc>
      </w:tr>
      <w:tr w:rsidR="006334FA" w:rsidRPr="00F84273" w:rsidTr="00F84273">
        <w:tc>
          <w:tcPr>
            <w:tcW w:w="3799"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4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77,0</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78,5</w:t>
            </w:r>
          </w:p>
        </w:tc>
        <w:tc>
          <w:tcPr>
            <w:tcW w:w="109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79,6</w:t>
            </w:r>
          </w:p>
        </w:tc>
        <w:tc>
          <w:tcPr>
            <w:tcW w:w="969"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86,7</w:t>
            </w:r>
          </w:p>
        </w:tc>
        <w:tc>
          <w:tcPr>
            <w:tcW w:w="738"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85,6</w:t>
            </w:r>
          </w:p>
        </w:tc>
        <w:tc>
          <w:tcPr>
            <w:tcW w:w="7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88,0</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Default="006334FA" w:rsidP="006334FA">
      <w:pPr>
        <w:pStyle w:val="44"/>
      </w:pPr>
      <w:bookmarkStart w:id="37" w:name="_Toc22543009"/>
      <w:r w:rsidRPr="00D84ECD">
        <w:t>Электронная культура</w:t>
      </w:r>
      <w:bookmarkEnd w:id="37"/>
    </w:p>
    <w:p w:rsidR="006334FA" w:rsidRPr="002B70FD" w:rsidRDefault="006334FA" w:rsidP="006334FA">
      <w:pPr>
        <w:pStyle w:val="44"/>
        <w:rPr>
          <w:lang w:val="en-US"/>
        </w:rPr>
      </w:pPr>
    </w:p>
    <w:p w:rsidR="006334FA" w:rsidRDefault="006334FA" w:rsidP="00F84273">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Готовность учреждений культуры к развитию на основе ИКТ сопоставима со среднероссийской. Показатели в 2021 году по сравнению с предыдущим годом почти не изменились.</w:t>
      </w:r>
    </w:p>
    <w:p w:rsidR="006334FA" w:rsidRDefault="006334FA"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учреждений культуры, использовавших Интернет, в общем числе обследованных учреждений культуры, %</w:t>
      </w:r>
    </w:p>
    <w:tbl>
      <w:tblPr>
        <w:tblStyle w:val="aa"/>
        <w:tblW w:w="0" w:type="auto"/>
        <w:tblInd w:w="108" w:type="dxa"/>
        <w:tblLook w:val="04A0" w:firstRow="1" w:lastRow="0" w:firstColumn="1" w:lastColumn="0" w:noHBand="0" w:noVBand="1"/>
      </w:tblPr>
      <w:tblGrid>
        <w:gridCol w:w="4111"/>
        <w:gridCol w:w="992"/>
        <w:gridCol w:w="993"/>
        <w:gridCol w:w="1134"/>
        <w:gridCol w:w="992"/>
        <w:gridCol w:w="850"/>
      </w:tblGrid>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5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85,8</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89,9</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89,5</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93,7</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93,9</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93,4</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94,3</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93,6</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93,0</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90,7</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82,3</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84,8</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86,7</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88,3</w:t>
            </w:r>
          </w:p>
        </w:tc>
        <w:tc>
          <w:tcPr>
            <w:tcW w:w="85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91,3</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учреждений культуры, имевших веб-сайт, в общем числе обследованных учреждений культуры, %</w:t>
      </w:r>
    </w:p>
    <w:tbl>
      <w:tblPr>
        <w:tblStyle w:val="aa"/>
        <w:tblW w:w="0" w:type="auto"/>
        <w:tblInd w:w="108" w:type="dxa"/>
        <w:tblLook w:val="04A0" w:firstRow="1" w:lastRow="0" w:firstColumn="1" w:lastColumn="0" w:noHBand="0" w:noVBand="1"/>
      </w:tblPr>
      <w:tblGrid>
        <w:gridCol w:w="4111"/>
        <w:gridCol w:w="851"/>
        <w:gridCol w:w="992"/>
        <w:gridCol w:w="1134"/>
        <w:gridCol w:w="910"/>
        <w:gridCol w:w="696"/>
        <w:gridCol w:w="696"/>
      </w:tblGrid>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p>
        </w:tc>
        <w:tc>
          <w:tcPr>
            <w:tcW w:w="85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1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8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24,4</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30,1</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33,9</w:t>
            </w:r>
          </w:p>
        </w:tc>
        <w:tc>
          <w:tcPr>
            <w:tcW w:w="91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46,9</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37,3</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43,8</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8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49,3</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54,4</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56,8</w:t>
            </w:r>
          </w:p>
        </w:tc>
        <w:tc>
          <w:tcPr>
            <w:tcW w:w="91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59,9</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50,6</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53,2</w:t>
            </w:r>
          </w:p>
        </w:tc>
      </w:tr>
      <w:tr w:rsidR="006334FA" w:rsidRPr="00F84273" w:rsidTr="00F84273">
        <w:tc>
          <w:tcPr>
            <w:tcW w:w="4111"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85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37,3</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42,4</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45,6</w:t>
            </w:r>
          </w:p>
        </w:tc>
        <w:tc>
          <w:tcPr>
            <w:tcW w:w="910"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50,0</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45,2</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47,8</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электронных документов на съемных носителях, в общем объеме библиотечного фонда, %</w:t>
      </w:r>
    </w:p>
    <w:tbl>
      <w:tblPr>
        <w:tblStyle w:val="aa"/>
        <w:tblW w:w="0" w:type="auto"/>
        <w:tblInd w:w="108" w:type="dxa"/>
        <w:tblLook w:val="04A0" w:firstRow="1" w:lastRow="0" w:firstColumn="1" w:lastColumn="0" w:noHBand="0" w:noVBand="1"/>
      </w:tblPr>
      <w:tblGrid>
        <w:gridCol w:w="3998"/>
        <w:gridCol w:w="1105"/>
        <w:gridCol w:w="1134"/>
        <w:gridCol w:w="993"/>
        <w:gridCol w:w="992"/>
        <w:gridCol w:w="841"/>
        <w:gridCol w:w="65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1105"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4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1105"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0,45</w:t>
            </w:r>
          </w:p>
        </w:tc>
        <w:tc>
          <w:tcPr>
            <w:tcW w:w="1134"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0,47</w:t>
            </w:r>
          </w:p>
        </w:tc>
        <w:tc>
          <w:tcPr>
            <w:tcW w:w="993"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0,48</w:t>
            </w:r>
          </w:p>
        </w:tc>
        <w:tc>
          <w:tcPr>
            <w:tcW w:w="992"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0,48</w:t>
            </w:r>
          </w:p>
        </w:tc>
        <w:tc>
          <w:tcPr>
            <w:tcW w:w="841"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0,51</w:t>
            </w:r>
          </w:p>
        </w:tc>
        <w:tc>
          <w:tcPr>
            <w:tcW w:w="656"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0,52</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1105"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0,80</w:t>
            </w:r>
          </w:p>
        </w:tc>
        <w:tc>
          <w:tcPr>
            <w:tcW w:w="1134"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0,83</w:t>
            </w:r>
          </w:p>
        </w:tc>
        <w:tc>
          <w:tcPr>
            <w:tcW w:w="993"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0,86</w:t>
            </w:r>
          </w:p>
        </w:tc>
        <w:tc>
          <w:tcPr>
            <w:tcW w:w="992"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0,91</w:t>
            </w:r>
          </w:p>
        </w:tc>
        <w:tc>
          <w:tcPr>
            <w:tcW w:w="841"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0,90</w:t>
            </w:r>
          </w:p>
        </w:tc>
        <w:tc>
          <w:tcPr>
            <w:tcW w:w="656"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0,69</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1105"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0,54</w:t>
            </w:r>
          </w:p>
        </w:tc>
        <w:tc>
          <w:tcPr>
            <w:tcW w:w="1134"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0,52</w:t>
            </w:r>
          </w:p>
        </w:tc>
        <w:tc>
          <w:tcPr>
            <w:tcW w:w="993"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0,53</w:t>
            </w:r>
          </w:p>
        </w:tc>
        <w:tc>
          <w:tcPr>
            <w:tcW w:w="992"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color w:val="000000"/>
              </w:rPr>
              <w:t>0,56</w:t>
            </w:r>
          </w:p>
        </w:tc>
        <w:tc>
          <w:tcPr>
            <w:tcW w:w="841"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0,56</w:t>
            </w:r>
          </w:p>
        </w:tc>
        <w:tc>
          <w:tcPr>
            <w:tcW w:w="656" w:type="dxa"/>
            <w:vAlign w:val="center"/>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0,56</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музейных предметов, внесенных в электронный каталог, в общем объеме музейного фонда, %</w:t>
      </w:r>
    </w:p>
    <w:tbl>
      <w:tblPr>
        <w:tblStyle w:val="aa"/>
        <w:tblW w:w="0" w:type="auto"/>
        <w:tblInd w:w="108" w:type="dxa"/>
        <w:tblLook w:val="04A0" w:firstRow="1" w:lastRow="0" w:firstColumn="1" w:lastColumn="0" w:noHBand="0" w:noVBand="1"/>
      </w:tblPr>
      <w:tblGrid>
        <w:gridCol w:w="3998"/>
        <w:gridCol w:w="1105"/>
        <w:gridCol w:w="993"/>
        <w:gridCol w:w="992"/>
        <w:gridCol w:w="992"/>
        <w:gridCol w:w="945"/>
        <w:gridCol w:w="65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1105"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945"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110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38,1</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40,1</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44,8</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48,9</w:t>
            </w:r>
          </w:p>
        </w:tc>
        <w:tc>
          <w:tcPr>
            <w:tcW w:w="94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54,7</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58,7</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110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61,6</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62,9</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65,4</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68,1</w:t>
            </w:r>
          </w:p>
        </w:tc>
        <w:tc>
          <w:tcPr>
            <w:tcW w:w="94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71,9</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73,3</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110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44,5</w:t>
            </w:r>
          </w:p>
        </w:tc>
        <w:tc>
          <w:tcPr>
            <w:tcW w:w="99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47,8</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49,0</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51,4</w:t>
            </w:r>
          </w:p>
        </w:tc>
        <w:tc>
          <w:tcPr>
            <w:tcW w:w="945"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55,5</w:t>
            </w:r>
          </w:p>
        </w:tc>
        <w:tc>
          <w:tcPr>
            <w:tcW w:w="65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58,8</w:t>
            </w:r>
          </w:p>
        </w:tc>
      </w:tr>
    </w:tbl>
    <w:p w:rsidR="00F84273" w:rsidRDefault="00F84273" w:rsidP="006334FA">
      <w:pPr>
        <w:pStyle w:val="44"/>
        <w:ind w:firstLine="0"/>
        <w:jc w:val="left"/>
        <w:rPr>
          <w:sz w:val="28"/>
          <w:szCs w:val="32"/>
        </w:rPr>
      </w:pPr>
      <w:bookmarkStart w:id="38" w:name="_Toc22543010"/>
    </w:p>
    <w:p w:rsidR="006334FA" w:rsidRDefault="006334FA" w:rsidP="00F84273">
      <w:pPr>
        <w:pStyle w:val="44"/>
        <w:ind w:firstLine="0"/>
        <w:rPr>
          <w:sz w:val="28"/>
          <w:szCs w:val="32"/>
        </w:rPr>
      </w:pPr>
      <w:r w:rsidRPr="006A5E49">
        <w:rPr>
          <w:sz w:val="28"/>
          <w:szCs w:val="32"/>
        </w:rPr>
        <w:t>Использование ИКТ домохозяйствами и населением</w:t>
      </w:r>
      <w:bookmarkEnd w:id="38"/>
    </w:p>
    <w:p w:rsidR="006334FA" w:rsidRDefault="006334FA" w:rsidP="006334FA">
      <w:pPr>
        <w:pStyle w:val="44"/>
      </w:pPr>
    </w:p>
    <w:p w:rsidR="006334FA" w:rsidRDefault="006334FA" w:rsidP="00F84273">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 2021 году Вологодская область показала рост по всем показателям данного раздела. По всем показателям, уровень использования ИКТ домохозяйствами и населением в целом сопоставим со среднероссийским.</w:t>
      </w:r>
    </w:p>
    <w:p w:rsidR="006334FA" w:rsidRPr="006A5E49" w:rsidRDefault="006334FA" w:rsidP="006334FA">
      <w:pPr>
        <w:suppressAutoHyphens/>
        <w:spacing w:after="0" w:line="240" w:lineRule="auto"/>
        <w:jc w:val="both"/>
        <w:rPr>
          <w:rFonts w:ascii="Times New Roman" w:eastAsia="Times New Roman" w:hAnsi="Times New Roman"/>
          <w:bCs/>
          <w:color w:val="00000A"/>
          <w:sz w:val="24"/>
          <w:szCs w:val="24"/>
          <w:lang w:eastAsia="ru-RU"/>
        </w:rPr>
      </w:pPr>
    </w:p>
    <w:p w:rsidR="006334FA" w:rsidRPr="006A5E49" w:rsidRDefault="006334FA" w:rsidP="006334FA">
      <w:pPr>
        <w:suppressAutoHyphens/>
        <w:spacing w:after="0" w:line="240" w:lineRule="auto"/>
        <w:jc w:val="both"/>
        <w:rPr>
          <w:rFonts w:ascii="Times New Roman" w:eastAsia="Times New Roman" w:hAnsi="Times New Roman"/>
          <w:bCs/>
          <w:color w:val="00000A"/>
          <w:sz w:val="24"/>
          <w:szCs w:val="24"/>
          <w:lang w:eastAsia="ru-RU"/>
        </w:rPr>
      </w:pPr>
      <w:r w:rsidRPr="006A5E49">
        <w:rPr>
          <w:rFonts w:ascii="Times New Roman" w:eastAsia="Times New Roman" w:hAnsi="Times New Roman"/>
          <w:bCs/>
          <w:color w:val="00000A"/>
          <w:sz w:val="24"/>
          <w:szCs w:val="24"/>
          <w:lang w:eastAsia="ru-RU"/>
        </w:rPr>
        <w:t>Доля домохозяйств, имеющих персональный компьютер, в общем числе домохозяйств, %</w:t>
      </w:r>
    </w:p>
    <w:tbl>
      <w:tblPr>
        <w:tblStyle w:val="aa"/>
        <w:tblW w:w="0" w:type="auto"/>
        <w:tblInd w:w="108" w:type="dxa"/>
        <w:tblLook w:val="04A0" w:firstRow="1" w:lastRow="0" w:firstColumn="1" w:lastColumn="0" w:noHBand="0" w:noVBand="1"/>
      </w:tblPr>
      <w:tblGrid>
        <w:gridCol w:w="3988"/>
        <w:gridCol w:w="963"/>
        <w:gridCol w:w="991"/>
        <w:gridCol w:w="1133"/>
        <w:gridCol w:w="1133"/>
        <w:gridCol w:w="841"/>
        <w:gridCol w:w="696"/>
      </w:tblGrid>
      <w:tr w:rsidR="006334FA" w:rsidRPr="00F84273" w:rsidTr="00F84273">
        <w:tc>
          <w:tcPr>
            <w:tcW w:w="3988" w:type="dxa"/>
          </w:tcPr>
          <w:p w:rsidR="006334FA" w:rsidRPr="00F84273" w:rsidRDefault="006334FA" w:rsidP="006A2FBD">
            <w:pPr>
              <w:spacing w:after="0" w:line="240" w:lineRule="auto"/>
              <w:jc w:val="both"/>
              <w:rPr>
                <w:rFonts w:ascii="Times New Roman" w:hAnsi="Times New Roman"/>
                <w:bCs/>
              </w:rPr>
            </w:pPr>
          </w:p>
        </w:tc>
        <w:tc>
          <w:tcPr>
            <w:tcW w:w="96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3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4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8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65,5</w:t>
            </w:r>
          </w:p>
        </w:tc>
        <w:tc>
          <w:tcPr>
            <w:tcW w:w="99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70,6</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68,7</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62,8</w:t>
            </w:r>
          </w:p>
        </w:tc>
        <w:tc>
          <w:tcPr>
            <w:tcW w:w="8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66,2</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73,6</w:t>
            </w:r>
          </w:p>
        </w:tc>
      </w:tr>
      <w:tr w:rsidR="006334FA" w:rsidRPr="00F84273" w:rsidTr="00F84273">
        <w:tc>
          <w:tcPr>
            <w:tcW w:w="398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81,0</w:t>
            </w:r>
          </w:p>
        </w:tc>
        <w:tc>
          <w:tcPr>
            <w:tcW w:w="99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79,7</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77,8</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75,5</w:t>
            </w:r>
          </w:p>
        </w:tc>
        <w:tc>
          <w:tcPr>
            <w:tcW w:w="8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77,7</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77,7</w:t>
            </w:r>
          </w:p>
        </w:tc>
      </w:tr>
      <w:tr w:rsidR="006334FA" w:rsidRPr="00F84273" w:rsidTr="00F84273">
        <w:tc>
          <w:tcPr>
            <w:tcW w:w="398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74,3</w:t>
            </w:r>
          </w:p>
        </w:tc>
        <w:tc>
          <w:tcPr>
            <w:tcW w:w="99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74,4</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72,4</w:t>
            </w:r>
          </w:p>
        </w:tc>
        <w:tc>
          <w:tcPr>
            <w:tcW w:w="1133"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69,4</w:t>
            </w:r>
          </w:p>
        </w:tc>
        <w:tc>
          <w:tcPr>
            <w:tcW w:w="841"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72,1</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72,6</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Удельный вес домашних хозяйств, имеющих доступ к сети Интернет с домашнего компьютера, в общем числе домашних хозяйств, %</w:t>
      </w:r>
    </w:p>
    <w:tbl>
      <w:tblPr>
        <w:tblStyle w:val="aa"/>
        <w:tblW w:w="0" w:type="auto"/>
        <w:tblInd w:w="108" w:type="dxa"/>
        <w:tblLook w:val="04A0" w:firstRow="1" w:lastRow="0" w:firstColumn="1" w:lastColumn="0" w:noHBand="0" w:noVBand="1"/>
      </w:tblPr>
      <w:tblGrid>
        <w:gridCol w:w="3998"/>
        <w:gridCol w:w="964"/>
        <w:gridCol w:w="992"/>
        <w:gridCol w:w="992"/>
        <w:gridCol w:w="1134"/>
        <w:gridCol w:w="922"/>
        <w:gridCol w:w="69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92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63,5</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66,7</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66,2</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58,4</w:t>
            </w:r>
          </w:p>
        </w:tc>
        <w:tc>
          <w:tcPr>
            <w:tcW w:w="92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58,7</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61,0</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78,2</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76,3</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75,2</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72,2</w:t>
            </w:r>
          </w:p>
        </w:tc>
        <w:tc>
          <w:tcPr>
            <w:tcW w:w="92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72,3</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72,4</w:t>
            </w:r>
          </w:p>
        </w:tc>
      </w:tr>
      <w:tr w:rsidR="006334FA" w:rsidRPr="00F84273" w:rsidTr="00F84273">
        <w:trPr>
          <w:trHeight w:val="56"/>
        </w:trPr>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70,3</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70,3</w:t>
            </w:r>
          </w:p>
        </w:tc>
        <w:tc>
          <w:tcPr>
            <w:tcW w:w="99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69,0</w:t>
            </w:r>
          </w:p>
        </w:tc>
        <w:tc>
          <w:tcPr>
            <w:tcW w:w="1134"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65,4</w:t>
            </w:r>
          </w:p>
        </w:tc>
        <w:tc>
          <w:tcPr>
            <w:tcW w:w="922"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65,9</w:t>
            </w:r>
          </w:p>
        </w:tc>
        <w:tc>
          <w:tcPr>
            <w:tcW w:w="696" w:type="dxa"/>
            <w:vAlign w:val="center"/>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65,1</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Таблица 2.1.48 – Доля населения, являющегося активными пользователями сети Интернет, в общей численности населения, %</w:t>
      </w:r>
    </w:p>
    <w:tbl>
      <w:tblPr>
        <w:tblStyle w:val="aa"/>
        <w:tblW w:w="0" w:type="auto"/>
        <w:tblInd w:w="108" w:type="dxa"/>
        <w:tblLook w:val="04A0" w:firstRow="1" w:lastRow="0" w:firstColumn="1" w:lastColumn="0" w:noHBand="0" w:noVBand="1"/>
      </w:tblPr>
      <w:tblGrid>
        <w:gridCol w:w="3998"/>
        <w:gridCol w:w="964"/>
        <w:gridCol w:w="1134"/>
        <w:gridCol w:w="992"/>
        <w:gridCol w:w="1134"/>
        <w:gridCol w:w="760"/>
        <w:gridCol w:w="69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76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62,1</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70,5</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73,5</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80,2</w:t>
            </w:r>
          </w:p>
        </w:tc>
        <w:tc>
          <w:tcPr>
            <w:tcW w:w="76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80,4</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85,0</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76,2</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76,2</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80,2</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83,3</w:t>
            </w:r>
          </w:p>
        </w:tc>
        <w:tc>
          <w:tcPr>
            <w:tcW w:w="76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84,5</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87,6</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71,5</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74,1</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79,3</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81,4</w:t>
            </w:r>
          </w:p>
        </w:tc>
        <w:tc>
          <w:tcPr>
            <w:tcW w:w="76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84,1</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87,3</w:t>
            </w:r>
          </w:p>
        </w:tc>
      </w:tr>
    </w:tbl>
    <w:p w:rsidR="006334FA" w:rsidRDefault="006334FA"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населения, использовавшего сеть Интернет для получения государственных и муниципальных услуг, в общей численности обследованного населения, %</w:t>
      </w:r>
    </w:p>
    <w:tbl>
      <w:tblPr>
        <w:tblStyle w:val="aa"/>
        <w:tblW w:w="0" w:type="auto"/>
        <w:tblInd w:w="108" w:type="dxa"/>
        <w:tblLook w:val="04A0" w:firstRow="1" w:lastRow="0" w:firstColumn="1" w:lastColumn="0" w:noHBand="0" w:noVBand="1"/>
      </w:tblPr>
      <w:tblGrid>
        <w:gridCol w:w="3998"/>
        <w:gridCol w:w="1105"/>
        <w:gridCol w:w="993"/>
        <w:gridCol w:w="1134"/>
        <w:gridCol w:w="992"/>
        <w:gridCol w:w="806"/>
        <w:gridCol w:w="65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1105"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0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1105"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24,3</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38,9</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48,6</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48,7</w:t>
            </w:r>
          </w:p>
        </w:tc>
        <w:tc>
          <w:tcPr>
            <w:tcW w:w="80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59,8</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68,0</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1105"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18,6</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32,0</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41,2</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41,1</w:t>
            </w:r>
          </w:p>
        </w:tc>
        <w:tc>
          <w:tcPr>
            <w:tcW w:w="80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46,6</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55,2</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1105"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28,8</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42,3</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54,5</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56,5</w:t>
            </w:r>
          </w:p>
        </w:tc>
        <w:tc>
          <w:tcPr>
            <w:tcW w:w="80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58,7</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68,2</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 </w:t>
      </w:r>
    </w:p>
    <w:p w:rsidR="006334FA" w:rsidRPr="006A5E49"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6A5E49">
        <w:rPr>
          <w:rFonts w:ascii="Times New Roman" w:eastAsia="Times New Roman" w:hAnsi="Times New Roman"/>
          <w:color w:val="00000A"/>
          <w:sz w:val="24"/>
          <w:szCs w:val="24"/>
          <w:lang w:eastAsia="ru-RU"/>
        </w:rPr>
        <w:t>Доля населения, использовавшего сеть Интернет для получения государственных и муниципальных услуг, в общей численности населения, получившего государственные и муниципальные услуги, %</w:t>
      </w:r>
    </w:p>
    <w:tbl>
      <w:tblPr>
        <w:tblStyle w:val="aa"/>
        <w:tblW w:w="0" w:type="auto"/>
        <w:tblInd w:w="108" w:type="dxa"/>
        <w:tblLook w:val="04A0" w:firstRow="1" w:lastRow="0" w:firstColumn="1" w:lastColumn="0" w:noHBand="0" w:noVBand="1"/>
      </w:tblPr>
      <w:tblGrid>
        <w:gridCol w:w="3998"/>
        <w:gridCol w:w="964"/>
        <w:gridCol w:w="992"/>
        <w:gridCol w:w="1134"/>
        <w:gridCol w:w="1134"/>
        <w:gridCol w:w="841"/>
        <w:gridCol w:w="65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841"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5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59,8</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60,9</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80,7</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84,5</w:t>
            </w:r>
          </w:p>
        </w:tc>
        <w:tc>
          <w:tcPr>
            <w:tcW w:w="841"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81,2</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84,3</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43,7</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56,0</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67,8</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72,7</w:t>
            </w:r>
          </w:p>
        </w:tc>
        <w:tc>
          <w:tcPr>
            <w:tcW w:w="841"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75,5</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81,8</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51,3</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64,3</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74,8</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77,6</w:t>
            </w:r>
          </w:p>
        </w:tc>
        <w:tc>
          <w:tcPr>
            <w:tcW w:w="841"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81,1</w:t>
            </w:r>
          </w:p>
        </w:tc>
        <w:tc>
          <w:tcPr>
            <w:tcW w:w="65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85,1</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F84273" w:rsidRDefault="00F84273"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4971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497143">
        <w:rPr>
          <w:rFonts w:ascii="Times New Roman" w:eastAsia="Times New Roman" w:hAnsi="Times New Roman"/>
          <w:color w:val="00000A"/>
          <w:sz w:val="24"/>
          <w:szCs w:val="24"/>
          <w:lang w:eastAsia="ru-RU"/>
        </w:rPr>
        <w:t>Доля домашних хозяйств, имеющих широкополосный доступ к сети Интернет, в общем числе домашних хозяйств, %</w:t>
      </w:r>
    </w:p>
    <w:tbl>
      <w:tblPr>
        <w:tblStyle w:val="aa"/>
        <w:tblW w:w="0" w:type="auto"/>
        <w:tblInd w:w="108" w:type="dxa"/>
        <w:tblLook w:val="04A0" w:firstRow="1" w:lastRow="0" w:firstColumn="1" w:lastColumn="0" w:noHBand="0" w:noVBand="1"/>
      </w:tblPr>
      <w:tblGrid>
        <w:gridCol w:w="3998"/>
        <w:gridCol w:w="964"/>
        <w:gridCol w:w="850"/>
        <w:gridCol w:w="992"/>
        <w:gridCol w:w="993"/>
        <w:gridCol w:w="992"/>
        <w:gridCol w:w="850"/>
      </w:tblGrid>
      <w:tr w:rsidR="006334FA" w:rsidRPr="00F84273" w:rsidTr="00741D3E">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85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99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850"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741D3E">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64,6</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67,3</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69,3</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69,9</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70,2</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78,8</w:t>
            </w:r>
          </w:p>
        </w:tc>
      </w:tr>
      <w:tr w:rsidR="006334FA" w:rsidRPr="00F84273" w:rsidTr="00741D3E">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77,0</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74,9</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76,5</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76,6</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79,3</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82,4</w:t>
            </w:r>
          </w:p>
        </w:tc>
      </w:tr>
      <w:tr w:rsidR="006334FA" w:rsidRPr="00F84273" w:rsidTr="00741D3E">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70,7</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72,6</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73,2</w:t>
            </w:r>
          </w:p>
        </w:tc>
        <w:tc>
          <w:tcPr>
            <w:tcW w:w="99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73,6</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77,0</w:t>
            </w:r>
          </w:p>
        </w:tc>
        <w:tc>
          <w:tcPr>
            <w:tcW w:w="850"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82,6</w:t>
            </w:r>
          </w:p>
        </w:tc>
      </w:tr>
    </w:tbl>
    <w:p w:rsidR="006334FA" w:rsidRDefault="006334FA" w:rsidP="006334FA">
      <w:pPr>
        <w:suppressAutoHyphens/>
        <w:spacing w:after="0" w:line="240" w:lineRule="auto"/>
        <w:jc w:val="both"/>
        <w:rPr>
          <w:rFonts w:ascii="Times New Roman" w:eastAsia="Times New Roman" w:hAnsi="Times New Roman"/>
          <w:color w:val="00000A"/>
          <w:sz w:val="28"/>
          <w:szCs w:val="28"/>
          <w:lang w:eastAsia="ru-RU"/>
        </w:rPr>
      </w:pPr>
    </w:p>
    <w:p w:rsidR="006334FA" w:rsidRPr="00497143" w:rsidRDefault="006334FA" w:rsidP="006334FA">
      <w:pPr>
        <w:suppressAutoHyphens/>
        <w:spacing w:after="0" w:line="240" w:lineRule="auto"/>
        <w:jc w:val="both"/>
        <w:rPr>
          <w:rFonts w:ascii="Times New Roman" w:eastAsia="Times New Roman" w:hAnsi="Times New Roman"/>
          <w:color w:val="00000A"/>
          <w:sz w:val="24"/>
          <w:szCs w:val="24"/>
          <w:lang w:eastAsia="ru-RU"/>
        </w:rPr>
      </w:pPr>
      <w:r w:rsidRPr="00497143">
        <w:rPr>
          <w:rFonts w:ascii="Times New Roman" w:eastAsia="Times New Roman" w:hAnsi="Times New Roman"/>
          <w:color w:val="00000A"/>
          <w:sz w:val="24"/>
          <w:szCs w:val="24"/>
          <w:lang w:eastAsia="ru-RU"/>
        </w:rPr>
        <w:t>Таблица 2.1.52 – Доля населения, использовавшего сеть Интернет для заказа товаров и (или) услуг, в общей численности населения, %</w:t>
      </w:r>
    </w:p>
    <w:tbl>
      <w:tblPr>
        <w:tblStyle w:val="aa"/>
        <w:tblW w:w="0" w:type="auto"/>
        <w:tblInd w:w="108" w:type="dxa"/>
        <w:tblLook w:val="04A0" w:firstRow="1" w:lastRow="0" w:firstColumn="1" w:lastColumn="0" w:noHBand="0" w:noVBand="1"/>
      </w:tblPr>
      <w:tblGrid>
        <w:gridCol w:w="3998"/>
        <w:gridCol w:w="964"/>
        <w:gridCol w:w="1134"/>
        <w:gridCol w:w="992"/>
        <w:gridCol w:w="1134"/>
        <w:gridCol w:w="783"/>
        <w:gridCol w:w="696"/>
      </w:tblGrid>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p>
        </w:tc>
        <w:tc>
          <w:tcPr>
            <w:tcW w:w="96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2016</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2017</w:t>
            </w:r>
          </w:p>
        </w:tc>
        <w:tc>
          <w:tcPr>
            <w:tcW w:w="992"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2018</w:t>
            </w:r>
          </w:p>
        </w:tc>
        <w:tc>
          <w:tcPr>
            <w:tcW w:w="1134"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2019</w:t>
            </w:r>
          </w:p>
        </w:tc>
        <w:tc>
          <w:tcPr>
            <w:tcW w:w="783"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2020</w:t>
            </w:r>
          </w:p>
        </w:tc>
        <w:tc>
          <w:tcPr>
            <w:tcW w:w="696" w:type="dxa"/>
          </w:tcPr>
          <w:p w:rsidR="006334FA" w:rsidRPr="00F84273" w:rsidRDefault="006334FA" w:rsidP="006A2FBD">
            <w:pPr>
              <w:spacing w:after="0" w:line="240" w:lineRule="auto"/>
              <w:jc w:val="center"/>
              <w:rPr>
                <w:rFonts w:ascii="Times New Roman" w:hAnsi="Times New Roman"/>
                <w:bCs/>
              </w:rPr>
            </w:pPr>
            <w:r w:rsidRPr="00F84273">
              <w:rPr>
                <w:rFonts w:ascii="Times New Roman" w:hAnsi="Times New Roman"/>
                <w:bCs/>
              </w:rPr>
              <w:t>2021</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Вологодская область</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18,9</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24,9</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28,2</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34,8</w:t>
            </w:r>
          </w:p>
        </w:tc>
        <w:tc>
          <w:tcPr>
            <w:tcW w:w="78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41,8</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49,4</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Северо-Западный федеральный округ</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27,7</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33,6</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37,8</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42,1</w:t>
            </w:r>
          </w:p>
        </w:tc>
        <w:tc>
          <w:tcPr>
            <w:tcW w:w="78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45,0</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55,4</w:t>
            </w:r>
          </w:p>
        </w:tc>
      </w:tr>
      <w:tr w:rsidR="006334FA" w:rsidRPr="00F84273" w:rsidTr="00F84273">
        <w:tc>
          <w:tcPr>
            <w:tcW w:w="3998" w:type="dxa"/>
          </w:tcPr>
          <w:p w:rsidR="006334FA" w:rsidRPr="00F84273" w:rsidRDefault="006334FA" w:rsidP="006A2FBD">
            <w:pPr>
              <w:spacing w:after="0" w:line="240" w:lineRule="auto"/>
              <w:jc w:val="both"/>
              <w:rPr>
                <w:rFonts w:ascii="Times New Roman" w:hAnsi="Times New Roman"/>
                <w:bCs/>
              </w:rPr>
            </w:pPr>
            <w:r w:rsidRPr="00F84273">
              <w:rPr>
                <w:rFonts w:ascii="Times New Roman" w:hAnsi="Times New Roman"/>
                <w:bCs/>
              </w:rPr>
              <w:t>Российская Федерация</w:t>
            </w:r>
          </w:p>
        </w:tc>
        <w:tc>
          <w:tcPr>
            <w:tcW w:w="96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23,1</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29,1</w:t>
            </w:r>
          </w:p>
        </w:tc>
        <w:tc>
          <w:tcPr>
            <w:tcW w:w="992"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34,7</w:t>
            </w:r>
          </w:p>
        </w:tc>
        <w:tc>
          <w:tcPr>
            <w:tcW w:w="1134"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color w:val="000000"/>
              </w:rPr>
              <w:t>35,7</w:t>
            </w:r>
          </w:p>
        </w:tc>
        <w:tc>
          <w:tcPr>
            <w:tcW w:w="783"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40,3</w:t>
            </w:r>
          </w:p>
        </w:tc>
        <w:tc>
          <w:tcPr>
            <w:tcW w:w="696" w:type="dxa"/>
            <w:vAlign w:val="bottom"/>
          </w:tcPr>
          <w:p w:rsidR="006334FA" w:rsidRPr="00F84273" w:rsidRDefault="006334FA" w:rsidP="006A2FBD">
            <w:pPr>
              <w:spacing w:after="0" w:line="240" w:lineRule="auto"/>
              <w:jc w:val="center"/>
              <w:rPr>
                <w:rFonts w:ascii="Times New Roman" w:hAnsi="Times New Roman"/>
              </w:rPr>
            </w:pPr>
            <w:r w:rsidRPr="00F84273">
              <w:rPr>
                <w:rFonts w:ascii="Times New Roman" w:hAnsi="Times New Roman"/>
              </w:rPr>
              <w:t>46,6</w:t>
            </w:r>
          </w:p>
        </w:tc>
      </w:tr>
    </w:tbl>
    <w:p w:rsidR="00741D3E" w:rsidRDefault="00741D3E" w:rsidP="006334FA">
      <w:pPr>
        <w:suppressAutoHyphens/>
        <w:spacing w:after="0" w:line="240" w:lineRule="auto"/>
        <w:ind w:firstLine="567"/>
        <w:jc w:val="both"/>
        <w:rPr>
          <w:rFonts w:ascii="Times New Roman" w:eastAsia="Times New Roman" w:hAnsi="Times New Roman"/>
          <w:color w:val="00000A"/>
          <w:sz w:val="28"/>
          <w:szCs w:val="28"/>
          <w:lang w:eastAsia="ru-RU"/>
        </w:rPr>
      </w:pPr>
    </w:p>
    <w:p w:rsidR="006334FA" w:rsidRPr="00741D3E" w:rsidRDefault="00741D3E" w:rsidP="00B16B04">
      <w:pPr>
        <w:suppressAutoHyphens/>
        <w:spacing w:after="0" w:line="240" w:lineRule="auto"/>
        <w:jc w:val="center"/>
        <w:rPr>
          <w:rFonts w:ascii="Times New Roman" w:eastAsia="Times New Roman" w:hAnsi="Times New Roman"/>
          <w:b/>
          <w:color w:val="00000A"/>
          <w:sz w:val="28"/>
          <w:szCs w:val="28"/>
          <w:lang w:eastAsia="ru-RU"/>
        </w:rPr>
      </w:pPr>
      <w:r w:rsidRPr="00741D3E">
        <w:rPr>
          <w:rFonts w:ascii="Times New Roman" w:eastAsia="Times New Roman" w:hAnsi="Times New Roman"/>
          <w:b/>
          <w:color w:val="00000A"/>
          <w:sz w:val="28"/>
          <w:szCs w:val="28"/>
          <w:lang w:eastAsia="ru-RU"/>
        </w:rPr>
        <w:t>Заключение</w:t>
      </w:r>
    </w:p>
    <w:p w:rsidR="006334FA" w:rsidRPr="005619D7" w:rsidRDefault="006334FA" w:rsidP="006334FA">
      <w:pPr>
        <w:suppressAutoHyphens/>
        <w:spacing w:after="0" w:line="360" w:lineRule="auto"/>
        <w:ind w:firstLine="709"/>
        <w:jc w:val="both"/>
        <w:rPr>
          <w:rFonts w:ascii="Times New Roman" w:eastAsia="Times New Roman" w:hAnsi="Times New Roman"/>
          <w:color w:val="00000A"/>
          <w:sz w:val="16"/>
          <w:szCs w:val="16"/>
          <w:lang w:eastAsia="ru-RU"/>
        </w:rPr>
      </w:pPr>
    </w:p>
    <w:p w:rsidR="006334FA" w:rsidRDefault="006334FA" w:rsidP="00741D3E">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A"/>
          <w:sz w:val="28"/>
          <w:szCs w:val="28"/>
          <w:lang w:eastAsia="ru-RU"/>
        </w:rPr>
        <w:t xml:space="preserve">В течение 2021 г. </w:t>
      </w:r>
      <w:r w:rsidRPr="002C1D59">
        <w:rPr>
          <w:rFonts w:ascii="Times New Roman" w:eastAsia="Times New Roman" w:hAnsi="Times New Roman"/>
          <w:color w:val="00000A"/>
          <w:sz w:val="28"/>
          <w:szCs w:val="28"/>
          <w:lang w:eastAsia="ru-RU"/>
        </w:rPr>
        <w:t>предприяти</w:t>
      </w:r>
      <w:r>
        <w:rPr>
          <w:rFonts w:ascii="Times New Roman" w:eastAsia="Times New Roman" w:hAnsi="Times New Roman"/>
          <w:color w:val="00000A"/>
          <w:sz w:val="28"/>
          <w:szCs w:val="28"/>
          <w:lang w:eastAsia="ru-RU"/>
        </w:rPr>
        <w:t>я</w:t>
      </w:r>
      <w:r w:rsidRPr="002C1D59">
        <w:rPr>
          <w:rFonts w:ascii="Times New Roman" w:eastAsia="Times New Roman" w:hAnsi="Times New Roman"/>
          <w:color w:val="00000A"/>
          <w:sz w:val="28"/>
          <w:szCs w:val="28"/>
          <w:lang w:eastAsia="ru-RU"/>
        </w:rPr>
        <w:t xml:space="preserve"> региона использовали </w:t>
      </w:r>
      <w:r w:rsidRPr="00DB2E2E">
        <w:rPr>
          <w:rFonts w:ascii="Times New Roman" w:hAnsi="Times New Roman"/>
          <w:color w:val="000000"/>
          <w:sz w:val="28"/>
          <w:szCs w:val="28"/>
        </w:rPr>
        <w:t>2</w:t>
      </w:r>
      <w:r>
        <w:rPr>
          <w:rFonts w:ascii="Times New Roman" w:hAnsi="Times New Roman"/>
          <w:color w:val="000000"/>
          <w:sz w:val="28"/>
          <w:szCs w:val="28"/>
        </w:rPr>
        <w:t>615</w:t>
      </w:r>
      <w:r w:rsidRPr="00FD30BB">
        <w:rPr>
          <w:rFonts w:ascii="Times New Roman" w:hAnsi="Times New Roman"/>
          <w:color w:val="000000"/>
          <w:sz w:val="28"/>
          <w:szCs w:val="28"/>
        </w:rPr>
        <w:t xml:space="preserve"> </w:t>
      </w:r>
      <w:r w:rsidRPr="002C1D59">
        <w:rPr>
          <w:rFonts w:ascii="Times New Roman" w:eastAsia="Times New Roman" w:hAnsi="Times New Roman"/>
          <w:color w:val="00000A"/>
          <w:sz w:val="28"/>
          <w:szCs w:val="28"/>
          <w:lang w:eastAsia="ru-RU"/>
        </w:rPr>
        <w:t>передовых производственных технологий</w:t>
      </w:r>
      <w:r>
        <w:rPr>
          <w:rFonts w:ascii="Times New Roman" w:eastAsia="Times New Roman" w:hAnsi="Times New Roman"/>
          <w:color w:val="00000A"/>
          <w:sz w:val="28"/>
          <w:szCs w:val="28"/>
          <w:lang w:eastAsia="ru-RU"/>
        </w:rPr>
        <w:t xml:space="preserve">. </w:t>
      </w:r>
      <w:r w:rsidRPr="00FF605A">
        <w:rPr>
          <w:rFonts w:ascii="Times New Roman" w:eastAsia="Times New Roman" w:hAnsi="Times New Roman"/>
          <w:sz w:val="28"/>
          <w:szCs w:val="28"/>
          <w:lang w:eastAsia="ru-RU"/>
        </w:rPr>
        <w:t xml:space="preserve">Большинство используемых </w:t>
      </w:r>
      <w:r>
        <w:rPr>
          <w:rFonts w:ascii="Times New Roman" w:eastAsia="Times New Roman" w:hAnsi="Times New Roman"/>
          <w:sz w:val="28"/>
          <w:szCs w:val="28"/>
          <w:lang w:eastAsia="ru-RU"/>
        </w:rPr>
        <w:t>технологий</w:t>
      </w:r>
      <w:r w:rsidRPr="00FF605A">
        <w:rPr>
          <w:rFonts w:ascii="Times New Roman" w:eastAsia="Times New Roman" w:hAnsi="Times New Roman"/>
          <w:sz w:val="28"/>
          <w:szCs w:val="28"/>
          <w:lang w:eastAsia="ru-RU"/>
        </w:rPr>
        <w:t xml:space="preserve"> отнес</w:t>
      </w:r>
      <w:r>
        <w:rPr>
          <w:rFonts w:ascii="Times New Roman" w:eastAsia="Times New Roman" w:hAnsi="Times New Roman"/>
          <w:sz w:val="28"/>
          <w:szCs w:val="28"/>
          <w:lang w:eastAsia="ru-RU"/>
        </w:rPr>
        <w:t xml:space="preserve">ятся </w:t>
      </w:r>
      <w:r w:rsidRPr="00FF605A">
        <w:rPr>
          <w:rFonts w:ascii="Times New Roman" w:eastAsia="Times New Roman" w:hAnsi="Times New Roman"/>
          <w:sz w:val="28"/>
          <w:szCs w:val="28"/>
          <w:lang w:eastAsia="ru-RU"/>
        </w:rPr>
        <w:t>к таким производственным группам, как «Производство, обработка</w:t>
      </w:r>
      <w:r>
        <w:rPr>
          <w:rFonts w:ascii="Times New Roman" w:eastAsia="Times New Roman" w:hAnsi="Times New Roman"/>
          <w:sz w:val="28"/>
          <w:szCs w:val="28"/>
          <w:lang w:eastAsia="ru-RU"/>
        </w:rPr>
        <w:t>, транспортировка</w:t>
      </w:r>
      <w:r w:rsidRPr="00FF605A">
        <w:rPr>
          <w:rFonts w:ascii="Times New Roman" w:eastAsia="Times New Roman" w:hAnsi="Times New Roman"/>
          <w:sz w:val="28"/>
          <w:szCs w:val="28"/>
          <w:lang w:eastAsia="ru-RU"/>
        </w:rPr>
        <w:t xml:space="preserve"> и сборка»</w:t>
      </w:r>
      <w:r>
        <w:rPr>
          <w:rFonts w:ascii="Times New Roman" w:eastAsia="Times New Roman" w:hAnsi="Times New Roman"/>
          <w:sz w:val="28"/>
          <w:szCs w:val="28"/>
          <w:lang w:eastAsia="ru-RU"/>
        </w:rPr>
        <w:t xml:space="preserve"> (43,8%) и</w:t>
      </w:r>
      <w:r w:rsidRPr="00FF60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«Связь, управление и геоматика</w:t>
      </w:r>
      <w:r w:rsidRPr="00FF605A">
        <w:rPr>
          <w:rFonts w:ascii="Times New Roman" w:eastAsia="Times New Roman" w:hAnsi="Times New Roman"/>
          <w:sz w:val="28"/>
          <w:szCs w:val="28"/>
          <w:lang w:eastAsia="ru-RU"/>
        </w:rPr>
        <w:t>» (</w:t>
      </w:r>
      <w:r>
        <w:rPr>
          <w:rFonts w:ascii="Times New Roman" w:eastAsia="Times New Roman" w:hAnsi="Times New Roman"/>
          <w:sz w:val="28"/>
          <w:szCs w:val="28"/>
          <w:lang w:eastAsia="ru-RU"/>
        </w:rPr>
        <w:t>23</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9</w:t>
      </w:r>
      <w:r w:rsidRPr="00FF605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FF605A">
        <w:rPr>
          <w:rFonts w:ascii="Times New Roman" w:eastAsia="Times New Roman" w:hAnsi="Times New Roman"/>
          <w:sz w:val="28"/>
          <w:szCs w:val="28"/>
          <w:lang w:eastAsia="ru-RU"/>
        </w:rPr>
        <w:t xml:space="preserve"> </w:t>
      </w:r>
    </w:p>
    <w:p w:rsidR="006334FA" w:rsidRDefault="006334FA" w:rsidP="00741D3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Число используемых передовых технологий в 2021 г. в сравнении с 2020 г. снизилось на 5,2%</w:t>
      </w:r>
      <w:r w:rsidRPr="00831580">
        <w:rPr>
          <w:rFonts w:ascii="Times New Roman" w:eastAsia="Times New Roman" w:hAnsi="Times New Roman"/>
          <w:color w:val="00000A"/>
          <w:sz w:val="28"/>
          <w:szCs w:val="28"/>
          <w:lang w:eastAsia="ru-RU"/>
        </w:rPr>
        <w:t xml:space="preserve"> (в абсолютных величинах это </w:t>
      </w:r>
      <w:r>
        <w:rPr>
          <w:rFonts w:ascii="Times New Roman" w:eastAsia="Times New Roman" w:hAnsi="Times New Roman"/>
          <w:color w:val="00000A"/>
          <w:sz w:val="28"/>
          <w:szCs w:val="28"/>
          <w:lang w:eastAsia="ru-RU"/>
        </w:rPr>
        <w:t>143 технологии).</w:t>
      </w:r>
    </w:p>
    <w:p w:rsidR="006334FA" w:rsidRDefault="006334FA" w:rsidP="00741D3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Вологодская область – один из лидирующих регионов Северо-Западного федерального округа по числу используемых передовых технологий, она уступает только центру округа, городу федерального значения Санкт-Петербургу и Ленинградской области.</w:t>
      </w:r>
    </w:p>
    <w:p w:rsidR="006334FA" w:rsidRDefault="006334FA" w:rsidP="00741D3E">
      <w:pPr>
        <w:suppressAutoHyphens/>
        <w:spacing w:after="0" w:line="240" w:lineRule="auto"/>
        <w:ind w:firstLine="709"/>
        <w:jc w:val="both"/>
        <w:rPr>
          <w:rFonts w:ascii="Times New Roman" w:eastAsia="Times New Roman" w:hAnsi="Times New Roman"/>
          <w:color w:val="00000A"/>
          <w:sz w:val="28"/>
          <w:szCs w:val="28"/>
          <w:lang w:eastAsia="ru-RU"/>
        </w:rPr>
      </w:pPr>
      <w:r w:rsidRPr="00893994">
        <w:rPr>
          <w:rFonts w:ascii="Times New Roman" w:eastAsia="Times New Roman" w:hAnsi="Times New Roman"/>
          <w:color w:val="00000A"/>
          <w:sz w:val="28"/>
          <w:szCs w:val="28"/>
          <w:lang w:eastAsia="ru-RU"/>
        </w:rPr>
        <w:t>Вологодская область имеет средние показатели по параметру проведения научно-исследовательских, опытно-конструкторских и технологических работ.</w:t>
      </w:r>
    </w:p>
    <w:p w:rsidR="006334FA" w:rsidRDefault="006334FA" w:rsidP="00741D3E">
      <w:pPr>
        <w:suppressAutoHyphens/>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Оценка динамики цифровизации Вологодской области на основе «Мониторинга развития информационной культуры» Росстата позволяет сделать вывод о том, что регион демонстрирует позитивную динамику по большинству направлений. По большинству пунктов мониторинга Вологодская область находится на среднем уровне по Российской Федерации, а некоторые показатели региона выше, чем в среднем по стране.</w:t>
      </w:r>
    </w:p>
    <w:p w:rsidR="00121016" w:rsidRDefault="00121016" w:rsidP="007E3B83">
      <w:pPr>
        <w:spacing w:after="0" w:line="240" w:lineRule="auto"/>
        <w:ind w:firstLine="567"/>
        <w:jc w:val="both"/>
        <w:rPr>
          <w:rFonts w:ascii="Times New Roman" w:hAnsi="Times New Roman"/>
          <w:b/>
          <w:sz w:val="28"/>
          <w:szCs w:val="28"/>
        </w:rPr>
      </w:pPr>
    </w:p>
    <w:bookmarkEnd w:id="7"/>
    <w:p w:rsidR="009A0207" w:rsidRDefault="00BC12E4" w:rsidP="000E235E">
      <w:pPr>
        <w:pStyle w:val="Default"/>
        <w:ind w:firstLine="567"/>
        <w:contextualSpacing/>
        <w:jc w:val="center"/>
        <w:rPr>
          <w:b/>
          <w:color w:val="auto"/>
          <w:sz w:val="28"/>
          <w:szCs w:val="28"/>
        </w:rPr>
      </w:pPr>
      <w:r>
        <w:rPr>
          <w:b/>
          <w:color w:val="auto"/>
          <w:sz w:val="28"/>
          <w:szCs w:val="28"/>
        </w:rPr>
        <w:t>2</w:t>
      </w:r>
      <w:r w:rsidR="009A0207" w:rsidRPr="00BB41D9">
        <w:rPr>
          <w:b/>
          <w:color w:val="auto"/>
          <w:sz w:val="28"/>
          <w:szCs w:val="28"/>
        </w:rPr>
        <w:t xml:space="preserve">.4. Утверждение перечня </w:t>
      </w:r>
      <w:r w:rsidR="007B0932">
        <w:rPr>
          <w:b/>
          <w:color w:val="auto"/>
          <w:sz w:val="28"/>
          <w:szCs w:val="28"/>
        </w:rPr>
        <w:t xml:space="preserve">товарных </w:t>
      </w:r>
      <w:r w:rsidR="009A0207" w:rsidRPr="00BB41D9">
        <w:rPr>
          <w:b/>
          <w:color w:val="auto"/>
          <w:sz w:val="28"/>
          <w:szCs w:val="28"/>
        </w:rPr>
        <w:t>рынков</w:t>
      </w:r>
    </w:p>
    <w:p w:rsidR="005619D7" w:rsidRDefault="005619D7" w:rsidP="000E235E">
      <w:pPr>
        <w:pStyle w:val="Default"/>
        <w:ind w:firstLine="567"/>
        <w:contextualSpacing/>
        <w:jc w:val="center"/>
        <w:rPr>
          <w:b/>
          <w:color w:val="auto"/>
          <w:sz w:val="28"/>
          <w:szCs w:val="28"/>
        </w:rPr>
      </w:pPr>
    </w:p>
    <w:p w:rsidR="00260516" w:rsidRDefault="00260516" w:rsidP="00260516">
      <w:pPr>
        <w:pStyle w:val="Default"/>
        <w:ind w:firstLine="708"/>
        <w:contextualSpacing/>
        <w:jc w:val="both"/>
        <w:rPr>
          <w:color w:val="auto"/>
          <w:sz w:val="28"/>
          <w:szCs w:val="28"/>
        </w:rPr>
      </w:pPr>
      <w:r w:rsidRPr="00FF0044">
        <w:rPr>
          <w:color w:val="auto"/>
          <w:sz w:val="28"/>
          <w:szCs w:val="28"/>
        </w:rPr>
        <w:t>В рамках исполнения Национал</w:t>
      </w:r>
      <w:r>
        <w:rPr>
          <w:color w:val="auto"/>
          <w:sz w:val="28"/>
          <w:szCs w:val="28"/>
        </w:rPr>
        <w:t>ьного план</w:t>
      </w:r>
      <w:r w:rsidRPr="00FF0044">
        <w:rPr>
          <w:color w:val="auto"/>
          <w:sz w:val="28"/>
          <w:szCs w:val="28"/>
        </w:rPr>
        <w:t xml:space="preserve">а </w:t>
      </w:r>
      <w:r>
        <w:rPr>
          <w:color w:val="auto"/>
          <w:sz w:val="28"/>
          <w:szCs w:val="28"/>
        </w:rPr>
        <w:t>(«дорожной карты») развития конкуренции в Российской Федерации на 2021-2025 годы на территории Вологодской области распоряжением Губернатора Вологодской области от 7.12.2021 года № 6494-р утвержден перечень товарных рынков для содействия развитию конкуренции в Вологодской области на 2022-2025 годы.</w:t>
      </w:r>
    </w:p>
    <w:p w:rsidR="00260516" w:rsidRDefault="00260516" w:rsidP="00260516">
      <w:pPr>
        <w:pStyle w:val="Default"/>
        <w:ind w:firstLine="708"/>
        <w:contextualSpacing/>
        <w:jc w:val="both"/>
        <w:rPr>
          <w:iCs/>
          <w:sz w:val="28"/>
          <w:szCs w:val="28"/>
        </w:rPr>
      </w:pPr>
      <w:r>
        <w:rPr>
          <w:color w:val="auto"/>
          <w:sz w:val="28"/>
          <w:szCs w:val="28"/>
        </w:rPr>
        <w:t xml:space="preserve">Документ </w:t>
      </w:r>
      <w:r>
        <w:rPr>
          <w:sz w:val="27"/>
          <w:szCs w:val="27"/>
        </w:rPr>
        <w:t xml:space="preserve">размещен </w:t>
      </w:r>
      <w:r w:rsidRPr="00F14829">
        <w:rPr>
          <w:iCs/>
          <w:sz w:val="28"/>
          <w:szCs w:val="28"/>
        </w:rPr>
        <w:t>на официальном портале Правительства Вологодской области и официальном сайте и на официальном сайте уполномоченного органа в информационно-телекоммуникационной сети «Интернет»</w:t>
      </w:r>
      <w:r>
        <w:rPr>
          <w:iCs/>
          <w:sz w:val="28"/>
          <w:szCs w:val="28"/>
        </w:rPr>
        <w:t xml:space="preserve"> </w:t>
      </w:r>
      <w:hyperlink r:id="rId118" w:history="1">
        <w:r>
          <w:rPr>
            <w:rStyle w:val="af0"/>
            <w:iCs/>
            <w:sz w:val="28"/>
            <w:szCs w:val="28"/>
          </w:rPr>
          <w:t>ссылка</w:t>
        </w:r>
      </w:hyperlink>
      <w:r>
        <w:rPr>
          <w:iCs/>
          <w:sz w:val="28"/>
          <w:szCs w:val="28"/>
        </w:rPr>
        <w:t xml:space="preserve"> </w:t>
      </w:r>
    </w:p>
    <w:p w:rsidR="00260516" w:rsidRPr="00FF0044" w:rsidRDefault="00260516" w:rsidP="00260516">
      <w:pPr>
        <w:pStyle w:val="Default"/>
        <w:ind w:firstLine="708"/>
        <w:contextualSpacing/>
        <w:jc w:val="both"/>
        <w:rPr>
          <w:color w:val="auto"/>
          <w:sz w:val="28"/>
          <w:szCs w:val="28"/>
        </w:rPr>
      </w:pPr>
    </w:p>
    <w:tbl>
      <w:tblPr>
        <w:tblStyle w:val="aa"/>
        <w:tblW w:w="0" w:type="auto"/>
        <w:tblLook w:val="04A0" w:firstRow="1" w:lastRow="0" w:firstColumn="1" w:lastColumn="0" w:noHBand="0" w:noVBand="1"/>
      </w:tblPr>
      <w:tblGrid>
        <w:gridCol w:w="805"/>
        <w:gridCol w:w="8942"/>
      </w:tblGrid>
      <w:tr w:rsidR="0044171E" w:rsidRPr="002D559A" w:rsidTr="00E429ED">
        <w:tc>
          <w:tcPr>
            <w:tcW w:w="9747" w:type="dxa"/>
            <w:gridSpan w:val="2"/>
          </w:tcPr>
          <w:p w:rsidR="0044171E" w:rsidRPr="002D559A" w:rsidRDefault="0044171E" w:rsidP="00AA7B6D">
            <w:pPr>
              <w:pStyle w:val="af4"/>
              <w:widowControl w:val="0"/>
              <w:tabs>
                <w:tab w:val="left" w:pos="567"/>
              </w:tabs>
              <w:spacing w:after="0" w:line="240" w:lineRule="auto"/>
              <w:ind w:left="0"/>
              <w:contextualSpacing w:val="0"/>
              <w:jc w:val="center"/>
              <w:outlineLvl w:val="1"/>
              <w:rPr>
                <w:rFonts w:ascii="Times New Roman" w:hAnsi="Times New Roman"/>
                <w:b/>
                <w:sz w:val="24"/>
                <w:szCs w:val="24"/>
              </w:rPr>
            </w:pPr>
            <w:r w:rsidRPr="002D559A">
              <w:rPr>
                <w:rFonts w:ascii="Times New Roman" w:hAnsi="Times New Roman"/>
                <w:b/>
                <w:sz w:val="24"/>
                <w:szCs w:val="24"/>
              </w:rPr>
              <w:t>Наименование товарного рынка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розничной торговли лекарственными препаратами, медицинскими изделиями и сопутствующими товарами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социальных услуг</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дошкольного образования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среднего профессионального образования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детского отдыха и оздоровления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bCs/>
                <w:sz w:val="26"/>
                <w:szCs w:val="26"/>
              </w:rPr>
              <w:t>Рынок услуг дополнительного образования детей</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ритуальных услуг</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племенного животноводства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семеноводства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жилищного строительства (за исключением Московского фонда реновации жилой застройки и индивидуального жилищного строительства)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строительства объектов капитального строительства, за исключением жилищного и дорожного строительства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дорожной деятельности (за исключением проектирования)</w:t>
            </w:r>
          </w:p>
        </w:tc>
      </w:tr>
      <w:tr w:rsidR="00AA7B6D" w:rsidRPr="002D559A" w:rsidTr="00BF4E23">
        <w:trPr>
          <w:trHeight w:val="255"/>
        </w:trPr>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архитектурно-строительного проектирования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вылова водных биоресурсов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переработки водных биоресурсов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товарной аквакультуры</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добычи общераспространенных полезных ископаемых недр местного значения</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теплоснабжения (производство энергии)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по сбору и транспортированию твердых коммунальных отходов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благоустройству городской среды</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содержанию и текущему ремонту общего имущества собственников помещений в многоквартирном доме</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поставки сжиженного газа в баллонах</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купли-продажи электрической энергии (мощности) на розничном рынке электрической энергии (мощности)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24.</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25.</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нефтепродуктов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26.</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автомобильным транспортом по межмуниципальным маршрутам регулярных перевозок</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27.</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и багажа легковым такси на территории субъекта Российской Федерации</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28.</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легкой промышленности </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29.</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обработки древесины и производства изделий из дерева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30.</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кирпича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31.</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бетона</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32.</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ремонту автотранспортных средств</w:t>
            </w:r>
          </w:p>
        </w:tc>
      </w:tr>
      <w:tr w:rsidR="00AA7B6D" w:rsidRPr="002D559A" w:rsidTr="00AA7B6D">
        <w:tc>
          <w:tcPr>
            <w:tcW w:w="805" w:type="dxa"/>
          </w:tcPr>
          <w:p w:rsidR="00AA7B6D" w:rsidRPr="002D559A" w:rsidRDefault="00AA7B6D"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33.</w:t>
            </w:r>
          </w:p>
        </w:tc>
        <w:tc>
          <w:tcPr>
            <w:tcW w:w="8942" w:type="dxa"/>
          </w:tcPr>
          <w:p w:rsidR="00AA7B6D" w:rsidRPr="002D559A" w:rsidRDefault="00AA7B6D"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наружной рекламы </w:t>
            </w:r>
          </w:p>
        </w:tc>
      </w:tr>
      <w:tr w:rsidR="00627428" w:rsidRPr="002D559A" w:rsidTr="00AA7B6D">
        <w:tc>
          <w:tcPr>
            <w:tcW w:w="805" w:type="dxa"/>
          </w:tcPr>
          <w:p w:rsidR="00627428" w:rsidRPr="002D559A" w:rsidRDefault="00627428" w:rsidP="00AA7B6D">
            <w:pPr>
              <w:pStyle w:val="af4"/>
              <w:widowControl w:val="0"/>
              <w:tabs>
                <w:tab w:val="left" w:pos="567"/>
              </w:tabs>
              <w:spacing w:after="0" w:line="240" w:lineRule="auto"/>
              <w:ind w:left="0"/>
              <w:contextualSpacing w:val="0"/>
              <w:jc w:val="center"/>
              <w:outlineLvl w:val="1"/>
              <w:rPr>
                <w:rFonts w:ascii="Times New Roman" w:hAnsi="Times New Roman"/>
                <w:sz w:val="26"/>
                <w:szCs w:val="26"/>
              </w:rPr>
            </w:pPr>
            <w:r>
              <w:rPr>
                <w:rFonts w:ascii="Times New Roman" w:hAnsi="Times New Roman"/>
                <w:sz w:val="26"/>
                <w:szCs w:val="26"/>
              </w:rPr>
              <w:t xml:space="preserve">34 </w:t>
            </w:r>
          </w:p>
        </w:tc>
        <w:tc>
          <w:tcPr>
            <w:tcW w:w="8942" w:type="dxa"/>
          </w:tcPr>
          <w:p w:rsidR="00627428" w:rsidRPr="002D559A" w:rsidRDefault="00627428" w:rsidP="00AA7B6D">
            <w:pPr>
              <w:pStyle w:val="af4"/>
              <w:widowControl w:val="0"/>
              <w:tabs>
                <w:tab w:val="left" w:pos="567"/>
              </w:tabs>
              <w:spacing w:after="0" w:line="240" w:lineRule="auto"/>
              <w:ind w:left="0"/>
              <w:contextualSpacing w:val="0"/>
              <w:jc w:val="both"/>
              <w:outlineLvl w:val="1"/>
              <w:rPr>
                <w:rFonts w:ascii="Times New Roman" w:hAnsi="Times New Roman"/>
                <w:sz w:val="26"/>
                <w:szCs w:val="26"/>
              </w:rPr>
            </w:pPr>
            <w:r>
              <w:rPr>
                <w:rFonts w:ascii="Times New Roman" w:hAnsi="Times New Roman"/>
                <w:sz w:val="26"/>
                <w:szCs w:val="26"/>
              </w:rPr>
              <w:t>Рынок торговли</w:t>
            </w:r>
          </w:p>
        </w:tc>
      </w:tr>
    </w:tbl>
    <w:p w:rsidR="008D3755" w:rsidRDefault="00C11594" w:rsidP="00C11594">
      <w:pPr>
        <w:pStyle w:val="Default"/>
        <w:tabs>
          <w:tab w:val="left" w:pos="-6521"/>
        </w:tabs>
        <w:jc w:val="both"/>
        <w:rPr>
          <w:sz w:val="28"/>
          <w:szCs w:val="28"/>
        </w:rPr>
      </w:pPr>
      <w:r>
        <w:rPr>
          <w:sz w:val="28"/>
          <w:szCs w:val="28"/>
        </w:rPr>
        <w:tab/>
      </w:r>
    </w:p>
    <w:p w:rsidR="005619D7" w:rsidRDefault="005619D7" w:rsidP="00C11594">
      <w:pPr>
        <w:pStyle w:val="Default"/>
        <w:tabs>
          <w:tab w:val="left" w:pos="-6521"/>
        </w:tabs>
        <w:jc w:val="both"/>
        <w:rPr>
          <w:sz w:val="28"/>
          <w:szCs w:val="28"/>
        </w:rPr>
      </w:pPr>
    </w:p>
    <w:p w:rsidR="005619D7" w:rsidRDefault="005619D7" w:rsidP="00C11594">
      <w:pPr>
        <w:pStyle w:val="Default"/>
        <w:tabs>
          <w:tab w:val="left" w:pos="-6521"/>
        </w:tabs>
        <w:jc w:val="both"/>
        <w:rPr>
          <w:sz w:val="28"/>
          <w:szCs w:val="28"/>
        </w:rPr>
      </w:pPr>
    </w:p>
    <w:p w:rsidR="005619D7" w:rsidRPr="008D3755" w:rsidRDefault="005619D7" w:rsidP="00C11594">
      <w:pPr>
        <w:pStyle w:val="Default"/>
        <w:tabs>
          <w:tab w:val="left" w:pos="-6521"/>
        </w:tabs>
        <w:jc w:val="both"/>
        <w:rPr>
          <w:sz w:val="16"/>
          <w:szCs w:val="16"/>
        </w:rPr>
      </w:pPr>
    </w:p>
    <w:p w:rsidR="00C11594" w:rsidRDefault="00C11594" w:rsidP="008D3755">
      <w:pPr>
        <w:pStyle w:val="Default"/>
        <w:tabs>
          <w:tab w:val="left" w:pos="-6521"/>
        </w:tabs>
        <w:ind w:firstLine="709"/>
        <w:jc w:val="both"/>
        <w:rPr>
          <w:sz w:val="28"/>
          <w:szCs w:val="28"/>
        </w:rPr>
      </w:pPr>
      <w:r>
        <w:rPr>
          <w:sz w:val="28"/>
          <w:szCs w:val="28"/>
        </w:rPr>
        <w:t>Аргументированное обоснование выбора каждого товарного рынка, включенного в перечень рынков:</w:t>
      </w:r>
    </w:p>
    <w:p w:rsidR="005619D7" w:rsidRDefault="005619D7" w:rsidP="008D3755">
      <w:pPr>
        <w:pStyle w:val="Default"/>
        <w:tabs>
          <w:tab w:val="left" w:pos="-6521"/>
        </w:tabs>
        <w:ind w:firstLine="709"/>
        <w:jc w:val="both"/>
        <w:rPr>
          <w:sz w:val="28"/>
          <w:szCs w:val="28"/>
        </w:rPr>
      </w:pPr>
    </w:p>
    <w:p w:rsidR="00FE6AB6" w:rsidRDefault="003A3A9E" w:rsidP="00260516">
      <w:pPr>
        <w:pStyle w:val="Default"/>
        <w:tabs>
          <w:tab w:val="left" w:pos="993"/>
        </w:tabs>
        <w:jc w:val="center"/>
        <w:rPr>
          <w:i/>
          <w:sz w:val="28"/>
          <w:szCs w:val="28"/>
        </w:rPr>
      </w:pPr>
      <w:r w:rsidRPr="003A3A9E">
        <w:rPr>
          <w:i/>
          <w:sz w:val="28"/>
          <w:szCs w:val="28"/>
        </w:rPr>
        <w:t>Рынок услуг розничной торговли лекарственными препаратами, медицинскими изделиями и сопутствующими товарами</w:t>
      </w:r>
    </w:p>
    <w:p w:rsidR="003A3A9E" w:rsidRPr="00E60D72" w:rsidRDefault="003A3A9E" w:rsidP="003A3A9E">
      <w:pPr>
        <w:pStyle w:val="Default"/>
        <w:tabs>
          <w:tab w:val="left" w:pos="993"/>
        </w:tabs>
        <w:ind w:left="720"/>
        <w:jc w:val="center"/>
        <w:rPr>
          <w:i/>
          <w:sz w:val="16"/>
          <w:szCs w:val="16"/>
        </w:rPr>
      </w:pPr>
    </w:p>
    <w:p w:rsidR="00260516" w:rsidRDefault="003A3A9E" w:rsidP="003A3A9E">
      <w:pPr>
        <w:spacing w:after="0" w:line="240" w:lineRule="auto"/>
        <w:ind w:firstLine="708"/>
        <w:jc w:val="both"/>
        <w:rPr>
          <w:rFonts w:ascii="Times New Roman" w:hAnsi="Times New Roman"/>
          <w:sz w:val="28"/>
          <w:szCs w:val="28"/>
        </w:rPr>
      </w:pPr>
      <w:r w:rsidRPr="003A3A9E">
        <w:rPr>
          <w:rFonts w:ascii="Times New Roman" w:hAnsi="Times New Roman"/>
          <w:sz w:val="28"/>
          <w:szCs w:val="28"/>
        </w:rPr>
        <w:t xml:space="preserve">Розничная торговля лекарственными препаратами, медицинскими изделиями и сопутствующими товарами является лицензируемым видом деятельности. </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 xml:space="preserve">В Вологодской области на 1 июня 2021 года действуют 155 лицензий на фармацевтическую деятельность. </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На территории региона осуществляют деятельность 1177 организаций розничной торговли лекарственными препаратами для медицинского применения, в том числе 698 аптечных организаций (из них 589 частных) и 479 обособленных подразделений бюджетных учреждений здравоохранения Вологодской области (амбулатории, фельдшерско-акушерские пункты, офис врача общей практики), расположенных в сельских населенных пунктах, в которых отсутствуют аптечные организации.</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Наиболее крупными аптечными сетями в Вологодской области являются:</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1) государственные: ГП ВО «ГПТП «Фармация» - 108 аптечных организаций.</w:t>
      </w:r>
    </w:p>
    <w:p w:rsidR="00260516" w:rsidRPr="00260516" w:rsidRDefault="00260516" w:rsidP="00260516">
      <w:pPr>
        <w:widowControl w:val="0"/>
        <w:tabs>
          <w:tab w:val="left" w:pos="567"/>
        </w:tabs>
        <w:spacing w:after="0" w:line="240" w:lineRule="auto"/>
        <w:ind w:firstLine="425"/>
        <w:jc w:val="both"/>
        <w:outlineLvl w:val="1"/>
        <w:rPr>
          <w:rFonts w:ascii="Times New Roman" w:hAnsi="Times New Roman"/>
          <w:sz w:val="28"/>
          <w:szCs w:val="28"/>
        </w:rPr>
      </w:pPr>
      <w:r w:rsidRPr="00260516">
        <w:rPr>
          <w:rFonts w:ascii="Times New Roman" w:hAnsi="Times New Roman"/>
          <w:sz w:val="28"/>
          <w:szCs w:val="28"/>
        </w:rPr>
        <w:t>2) частные: ООО «СодействиеФарм» - 32 аптечные организации, ООО «Ригла» - 28, ООО «Надежда» - 27, ООО «Люмин» - 27, ПК «Антей» - 25.</w:t>
      </w:r>
    </w:p>
    <w:p w:rsidR="003A3A9E" w:rsidRPr="003A3A9E" w:rsidRDefault="003A3A9E" w:rsidP="008D3755">
      <w:pPr>
        <w:pStyle w:val="Default"/>
        <w:tabs>
          <w:tab w:val="left" w:pos="-6521"/>
        </w:tabs>
        <w:jc w:val="both"/>
        <w:rPr>
          <w:sz w:val="28"/>
          <w:szCs w:val="28"/>
        </w:rPr>
      </w:pPr>
      <w:r>
        <w:rPr>
          <w:sz w:val="28"/>
          <w:szCs w:val="28"/>
        </w:rPr>
        <w:tab/>
      </w:r>
      <w:r w:rsidRPr="003A3A9E">
        <w:rPr>
          <w:sz w:val="28"/>
          <w:szCs w:val="28"/>
        </w:rPr>
        <w:t>Исходя из высокой социальной значимости рынка услуг розничной торговли лекарственными препаратами, медицинскими изделиями и сопутствующими товарами целесообразно включить его в Перечень рынков и продолжить реализацию мероприятий по развитию конкурентной среды на нем.</w:t>
      </w:r>
    </w:p>
    <w:p w:rsidR="003A3A9E" w:rsidRPr="00EA732E" w:rsidRDefault="003A3A9E" w:rsidP="00492859">
      <w:pPr>
        <w:pStyle w:val="Default"/>
        <w:ind w:firstLine="709"/>
        <w:contextualSpacing/>
        <w:jc w:val="both"/>
        <w:rPr>
          <w:b/>
          <w:color w:val="auto"/>
          <w:sz w:val="20"/>
          <w:szCs w:val="20"/>
        </w:rPr>
      </w:pPr>
    </w:p>
    <w:p w:rsidR="003A3A9E" w:rsidRDefault="003A3A9E" w:rsidP="00260516">
      <w:pPr>
        <w:pStyle w:val="Default"/>
        <w:contextualSpacing/>
        <w:jc w:val="center"/>
        <w:rPr>
          <w:i/>
          <w:sz w:val="28"/>
          <w:szCs w:val="28"/>
        </w:rPr>
      </w:pPr>
      <w:r w:rsidRPr="003A3A9E">
        <w:rPr>
          <w:i/>
          <w:sz w:val="28"/>
          <w:szCs w:val="28"/>
        </w:rPr>
        <w:t>Рынок социальных услуг</w:t>
      </w:r>
    </w:p>
    <w:p w:rsidR="00E60D72" w:rsidRPr="00E60D72" w:rsidRDefault="00E60D72" w:rsidP="003A3A9E">
      <w:pPr>
        <w:pStyle w:val="Default"/>
        <w:ind w:firstLine="709"/>
        <w:contextualSpacing/>
        <w:jc w:val="center"/>
        <w:rPr>
          <w:b/>
          <w:i/>
          <w:color w:val="auto"/>
          <w:sz w:val="16"/>
          <w:szCs w:val="16"/>
        </w:rPr>
      </w:pPr>
    </w:p>
    <w:p w:rsidR="00260516" w:rsidRPr="00260516" w:rsidRDefault="003A3A9E" w:rsidP="00260516">
      <w:pPr>
        <w:spacing w:after="0" w:line="240" w:lineRule="auto"/>
        <w:ind w:firstLine="425"/>
        <w:jc w:val="both"/>
        <w:rPr>
          <w:rFonts w:ascii="Times New Roman" w:hAnsi="Times New Roman"/>
          <w:sz w:val="28"/>
          <w:szCs w:val="28"/>
        </w:rPr>
      </w:pPr>
      <w:r>
        <w:rPr>
          <w:rFonts w:ascii="Times New Roman" w:hAnsi="Times New Roman"/>
          <w:sz w:val="28"/>
          <w:szCs w:val="28"/>
        </w:rPr>
        <w:tab/>
      </w:r>
      <w:r w:rsidR="00260516" w:rsidRPr="00260516">
        <w:rPr>
          <w:rFonts w:ascii="Times New Roman" w:hAnsi="Times New Roman"/>
          <w:sz w:val="28"/>
          <w:szCs w:val="28"/>
        </w:rPr>
        <w:t>Законодательная база сферы социального обслуживания, в частности, Федеральный закон от 28 декабря 2013 года № 442-ФЗ «Об основах социального обслуживания граждан в Российской Федерации», позволяет негосударственным организациям заниматься предоставлением социальных услуг гражданам, признанным нуждающимися в социальном обслуживании.</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Реестр поставщиков социальных услуг Вологодской области (далее - реестр поставщиков) формируется Департаментом социальной защиты населения области в соответствии с требованиями Федерального закона от 28 декабря 2013 года № 442-ФЗ «Об основах социального обслуживания граждан в Российской Федерации». Реестр поставщиков постоянно пополняется негосударственными организациями, предоставляющими социальные услуги. Если по состоянию на 1 июля 2015 года доля негосударственных организаций от общего числа организаций, зарегистрированных в реестре поставщиков, составляла 1%, на 31 декабря 2015 года - 2%, то на 1 октября 2018 года - 11,7%, на 31 декабря 2020 года – 16,4%.</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 xml:space="preserve">По состоянию на 1 июня 2021 года в реестре поставщиков зарегистрирован 61 поставщик социальных услуг, из них 11 негосударственных (3 - коммерческие, 8 - социально ориентированные некоммерческие организации, предоставляющие услуги в стационарной, полустационарной формах социального обслуживания и на дому). Удельный вес негосударственных организаций социального обслуживания от общего количества организаций социального обслуживания всех форм собственности составляет 18%. </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 в 2020 году составил 12,6 %.</w:t>
      </w:r>
    </w:p>
    <w:p w:rsidR="00260516" w:rsidRPr="00260516" w:rsidRDefault="00260516" w:rsidP="00260516">
      <w:pPr>
        <w:spacing w:after="0" w:line="240" w:lineRule="auto"/>
        <w:ind w:firstLine="425"/>
        <w:jc w:val="both"/>
        <w:rPr>
          <w:rFonts w:ascii="Times New Roman" w:hAnsi="Times New Roman"/>
          <w:sz w:val="28"/>
          <w:szCs w:val="28"/>
        </w:rPr>
      </w:pPr>
      <w:r w:rsidRPr="00260516">
        <w:rPr>
          <w:rFonts w:ascii="Times New Roman" w:hAnsi="Times New Roman"/>
          <w:sz w:val="28"/>
          <w:szCs w:val="28"/>
        </w:rPr>
        <w:t>По результатам анализа принятых нормативных правовых актов и правоприменительной практики барьеров для участия негосударственных организаций в предоставлении социальных услуг в сфере социального обслуживания не выявлено. Организации, индивидуальные предприниматели, предоставляющие социальные услуги, могут на общих основаниях подать заявку для включения в реестр поставщиков и предоставлять социальные услуги в соответствии с Перечнем социальных услуг по видам социальных услуг, предоставляемых поставщиками социальных услуг в Вологодской области, утвержденным законом области от 1 декабря 2014 года № 3492-ОЗ.</w:t>
      </w:r>
    </w:p>
    <w:p w:rsidR="003A3A9E" w:rsidRPr="003A3A9E" w:rsidRDefault="003A3A9E" w:rsidP="003A3A9E">
      <w:pPr>
        <w:pStyle w:val="Default"/>
        <w:ind w:firstLine="708"/>
        <w:contextualSpacing/>
        <w:jc w:val="both"/>
        <w:rPr>
          <w:b/>
          <w:color w:val="auto"/>
          <w:sz w:val="28"/>
          <w:szCs w:val="28"/>
        </w:rPr>
      </w:pPr>
      <w:r w:rsidRPr="003A3A9E">
        <w:rPr>
          <w:sz w:val="28"/>
          <w:szCs w:val="28"/>
        </w:rPr>
        <w:t>Исходя из высокой социальной значимости рынка целесообразно включить рынок социальных услуг в Перечень рынков и продолжить реализацию мероприятий по развитию конкурентной среды на нем</w:t>
      </w:r>
    </w:p>
    <w:p w:rsidR="003A3A9E" w:rsidRDefault="003A3A9E" w:rsidP="00492859">
      <w:pPr>
        <w:pStyle w:val="Default"/>
        <w:ind w:firstLine="709"/>
        <w:contextualSpacing/>
        <w:jc w:val="both"/>
        <w:rPr>
          <w:b/>
          <w:color w:val="auto"/>
          <w:sz w:val="28"/>
          <w:szCs w:val="28"/>
        </w:rPr>
      </w:pPr>
    </w:p>
    <w:p w:rsidR="003A3A9E" w:rsidRDefault="00537EBD" w:rsidP="00537EBD">
      <w:pPr>
        <w:pStyle w:val="Default"/>
        <w:ind w:firstLine="709"/>
        <w:contextualSpacing/>
        <w:jc w:val="center"/>
        <w:rPr>
          <w:i/>
          <w:sz w:val="28"/>
          <w:szCs w:val="28"/>
        </w:rPr>
      </w:pPr>
      <w:r w:rsidRPr="00537EBD">
        <w:rPr>
          <w:i/>
          <w:sz w:val="28"/>
          <w:szCs w:val="28"/>
        </w:rPr>
        <w:t>Рынок услуг дошкольного образования</w:t>
      </w:r>
    </w:p>
    <w:p w:rsidR="00260516" w:rsidRPr="005619D7" w:rsidRDefault="00260516" w:rsidP="00537EBD">
      <w:pPr>
        <w:pStyle w:val="Default"/>
        <w:ind w:firstLine="709"/>
        <w:contextualSpacing/>
        <w:jc w:val="center"/>
        <w:rPr>
          <w:b/>
          <w:i/>
          <w:color w:val="auto"/>
          <w:sz w:val="16"/>
          <w:szCs w:val="16"/>
        </w:rPr>
      </w:pPr>
    </w:p>
    <w:p w:rsidR="00260516" w:rsidRPr="00260516" w:rsidRDefault="00260516" w:rsidP="0026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60516">
        <w:rPr>
          <w:rFonts w:ascii="Times New Roman" w:hAnsi="Times New Roman"/>
          <w:sz w:val="28"/>
          <w:szCs w:val="28"/>
        </w:rPr>
        <w:t>На 1 января 2021 года доступность дошкольного образования для детей в возрасте от 3 до 7 лет сохраняется на уровне 100% (данный показатель достигнут к 1 января 2018 года). На 1 января 2020 года доступность дошкольного образования для детей в возрасте от 1,5 до 3 лет увеличилась более чем на 5% и составила 95,84%; данный показатель превзошел общероссийский уровень на 3,82% (РФ – 92,02%, СЗФО – 96,78%).</w:t>
      </w:r>
    </w:p>
    <w:p w:rsidR="00260516" w:rsidRPr="00260516" w:rsidRDefault="00260516" w:rsidP="0026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60516">
        <w:rPr>
          <w:rFonts w:ascii="Times New Roman" w:hAnsi="Times New Roman"/>
          <w:sz w:val="28"/>
          <w:szCs w:val="28"/>
        </w:rPr>
        <w:t>Потребность в предоставлении мест в детских садах в текущем  учебном году (актуальный спрос) в возрастной группе до 3 лет составляет       1 452 ребенка.</w:t>
      </w:r>
    </w:p>
    <w:p w:rsidR="00260516" w:rsidRPr="00260516" w:rsidRDefault="00260516" w:rsidP="0026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60516">
        <w:rPr>
          <w:rFonts w:ascii="Times New Roman" w:hAnsi="Times New Roman"/>
          <w:sz w:val="28"/>
          <w:szCs w:val="28"/>
        </w:rPr>
        <w:t>Численность детей в возрасте от 1,5 до 3 лет, получающих образовательные услуги по дошкольному образованию, посещающих негосударственные дошкольные образовательные организации, на 1 мая 2021 года составляет 788 детей.</w:t>
      </w:r>
    </w:p>
    <w:p w:rsidR="00260516" w:rsidRPr="00260516" w:rsidRDefault="00260516" w:rsidP="0026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60516">
        <w:rPr>
          <w:rFonts w:ascii="Times New Roman" w:hAnsi="Times New Roman"/>
          <w:sz w:val="28"/>
          <w:szCs w:val="28"/>
        </w:rPr>
        <w:t>Необходимо создать в Вологодской области дополнительные группы для детей в возрасте от 1,5 до 3 лет в организациях негосударственной формы собственности и индивидуальных предпринимателей,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p>
    <w:p w:rsidR="00537EBD" w:rsidRPr="00537EBD" w:rsidRDefault="00537EBD" w:rsidP="00537EBD">
      <w:pPr>
        <w:pStyle w:val="Default"/>
        <w:ind w:firstLine="708"/>
        <w:contextualSpacing/>
        <w:jc w:val="both"/>
        <w:rPr>
          <w:b/>
          <w:color w:val="auto"/>
          <w:sz w:val="28"/>
          <w:szCs w:val="28"/>
        </w:rPr>
      </w:pPr>
      <w:r w:rsidRPr="00537EBD">
        <w:rPr>
          <w:sz w:val="28"/>
          <w:szCs w:val="28"/>
        </w:rPr>
        <w:t xml:space="preserve">Исходя из высокой социальной значимости рынка целесообразно включить рынок </w:t>
      </w:r>
      <w:r w:rsidRPr="00537EBD">
        <w:rPr>
          <w:bCs/>
          <w:sz w:val="28"/>
          <w:szCs w:val="28"/>
        </w:rPr>
        <w:t>услуг дошкольного образования детей</w:t>
      </w:r>
      <w:r w:rsidRPr="00537EBD">
        <w:rPr>
          <w:sz w:val="28"/>
          <w:szCs w:val="28"/>
        </w:rPr>
        <w:t xml:space="preserve"> в Перечень рынков и продолжить реализацию мероприятий по развитию конкурентной среды на нем.</w:t>
      </w:r>
    </w:p>
    <w:p w:rsidR="00373207" w:rsidRDefault="00373207" w:rsidP="00492859">
      <w:pPr>
        <w:pStyle w:val="Default"/>
        <w:ind w:firstLine="709"/>
        <w:contextualSpacing/>
        <w:jc w:val="both"/>
        <w:rPr>
          <w:b/>
          <w:color w:val="auto"/>
          <w:sz w:val="28"/>
          <w:szCs w:val="28"/>
        </w:rPr>
      </w:pPr>
    </w:p>
    <w:p w:rsidR="00537EBD" w:rsidRPr="001860F6" w:rsidRDefault="001860F6" w:rsidP="001860F6">
      <w:pPr>
        <w:pStyle w:val="Default"/>
        <w:ind w:firstLine="709"/>
        <w:contextualSpacing/>
        <w:jc w:val="center"/>
        <w:rPr>
          <w:b/>
          <w:i/>
          <w:color w:val="auto"/>
          <w:sz w:val="28"/>
          <w:szCs w:val="28"/>
        </w:rPr>
      </w:pPr>
      <w:r w:rsidRPr="001860F6">
        <w:rPr>
          <w:i/>
          <w:sz w:val="28"/>
          <w:szCs w:val="28"/>
        </w:rPr>
        <w:t>Рынок услуг среднего профессионального образования</w:t>
      </w:r>
    </w:p>
    <w:p w:rsidR="00537EBD" w:rsidRDefault="00537EBD" w:rsidP="00492859">
      <w:pPr>
        <w:pStyle w:val="Default"/>
        <w:ind w:firstLine="709"/>
        <w:contextualSpacing/>
        <w:jc w:val="both"/>
        <w:rPr>
          <w:b/>
          <w:color w:val="auto"/>
          <w:sz w:val="16"/>
          <w:szCs w:val="16"/>
        </w:rPr>
      </w:pP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По состоянию на 1 июня 2021 года в области функционируют 34 профессиональные образовательные организации, из них:</w:t>
      </w: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t xml:space="preserve">- </w:t>
      </w:r>
      <w:r w:rsidRPr="00742856">
        <w:rPr>
          <w:rFonts w:ascii="Times New Roman" w:hAnsi="Times New Roman"/>
          <w:sz w:val="28"/>
          <w:szCs w:val="28"/>
        </w:rPr>
        <w:t>26 образовательных организаций, подведомственных Департаменту образования области,</w:t>
      </w: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t xml:space="preserve">- </w:t>
      </w:r>
      <w:r w:rsidRPr="00742856">
        <w:rPr>
          <w:rFonts w:ascii="Times New Roman" w:hAnsi="Times New Roman"/>
          <w:sz w:val="28"/>
          <w:szCs w:val="28"/>
        </w:rPr>
        <w:t>3 образовательные организации, подведомственные департаменту здравоохранения области,</w:t>
      </w: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t xml:space="preserve">- </w:t>
      </w:r>
      <w:r w:rsidRPr="00742856">
        <w:rPr>
          <w:rFonts w:ascii="Times New Roman" w:hAnsi="Times New Roman"/>
          <w:sz w:val="28"/>
          <w:szCs w:val="28"/>
        </w:rPr>
        <w:t>3 образовательные организации, подведомственные Департаменту культуры и туризма области,</w:t>
      </w: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t xml:space="preserve">- </w:t>
      </w:r>
      <w:r w:rsidRPr="00742856">
        <w:rPr>
          <w:rFonts w:ascii="Times New Roman" w:hAnsi="Times New Roman"/>
          <w:sz w:val="28"/>
          <w:szCs w:val="28"/>
        </w:rPr>
        <w:t>2 частные профессиональные образовательные организации.</w:t>
      </w:r>
    </w:p>
    <w:p w:rsidR="00742856" w:rsidRPr="00742856" w:rsidRDefault="00742856" w:rsidP="00742856">
      <w:pPr>
        <w:widowControl w:val="0"/>
        <w:tabs>
          <w:tab w:val="left" w:pos="-6521"/>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Кроме того, на территории области осуществляют деятельность 4 профессиональные образовательные организации, являющиеся филиалами образовательных организаций высшего образования.</w:t>
      </w:r>
    </w:p>
    <w:p w:rsidR="00537EBD" w:rsidRPr="001860F6" w:rsidRDefault="001860F6" w:rsidP="001860F6">
      <w:pPr>
        <w:pStyle w:val="Default"/>
        <w:ind w:firstLine="709"/>
        <w:contextualSpacing/>
        <w:jc w:val="both"/>
        <w:rPr>
          <w:b/>
          <w:color w:val="auto"/>
          <w:sz w:val="28"/>
          <w:szCs w:val="28"/>
        </w:rPr>
      </w:pPr>
      <w:r w:rsidRPr="001860F6">
        <w:rPr>
          <w:sz w:val="28"/>
          <w:szCs w:val="28"/>
        </w:rPr>
        <w:t>Исходя из высокой социальной значимости рынка целесообразно включить рынок услуг среднего профессионального образования</w:t>
      </w:r>
      <w:r w:rsidRPr="001860F6">
        <w:rPr>
          <w:bCs/>
          <w:sz w:val="28"/>
          <w:szCs w:val="28"/>
        </w:rPr>
        <w:t xml:space="preserve"> детей</w:t>
      </w:r>
      <w:r w:rsidRPr="001860F6">
        <w:rPr>
          <w:sz w:val="28"/>
          <w:szCs w:val="28"/>
        </w:rPr>
        <w:t xml:space="preserve"> в Перечень рынков и продолжить реализацию мероприятий по развитию конкурентной среды на нем.</w:t>
      </w:r>
    </w:p>
    <w:p w:rsidR="00537EBD" w:rsidRDefault="00537EBD" w:rsidP="00492859">
      <w:pPr>
        <w:pStyle w:val="Default"/>
        <w:ind w:firstLine="709"/>
        <w:contextualSpacing/>
        <w:jc w:val="both"/>
        <w:rPr>
          <w:b/>
          <w:color w:val="auto"/>
          <w:sz w:val="28"/>
          <w:szCs w:val="28"/>
        </w:rPr>
      </w:pPr>
    </w:p>
    <w:p w:rsidR="00C63026" w:rsidRPr="00BF4E23" w:rsidRDefault="00BF4E23" w:rsidP="00BF4E23">
      <w:pPr>
        <w:pStyle w:val="Default"/>
        <w:ind w:firstLine="709"/>
        <w:contextualSpacing/>
        <w:jc w:val="center"/>
        <w:rPr>
          <w:b/>
          <w:i/>
          <w:color w:val="auto"/>
          <w:sz w:val="28"/>
          <w:szCs w:val="28"/>
        </w:rPr>
      </w:pPr>
      <w:r w:rsidRPr="00BF4E23">
        <w:rPr>
          <w:i/>
          <w:sz w:val="28"/>
          <w:szCs w:val="28"/>
        </w:rPr>
        <w:t>Рынок услуг детского отдыха и оздоровления</w:t>
      </w:r>
    </w:p>
    <w:p w:rsidR="00C63026" w:rsidRDefault="00C63026" w:rsidP="00492859">
      <w:pPr>
        <w:pStyle w:val="Default"/>
        <w:ind w:firstLine="709"/>
        <w:contextualSpacing/>
        <w:jc w:val="both"/>
        <w:rPr>
          <w:b/>
          <w:color w:val="auto"/>
          <w:sz w:val="16"/>
          <w:szCs w:val="16"/>
        </w:rPr>
      </w:pPr>
    </w:p>
    <w:p w:rsidR="00742856" w:rsidRPr="00742856" w:rsidRDefault="00742856" w:rsidP="00742856">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Текущее состояние конкурентной среды на рынке услуг детского отдыха и оздоровления:</w:t>
      </w:r>
    </w:p>
    <w:p w:rsidR="00742856" w:rsidRPr="00742856" w:rsidRDefault="00742856" w:rsidP="00742856">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В соответствии с требованиями Федерального закона от 24 июля 1997 года № 124-ФЗ «Об основных гарантиях прав ребенка» сформирован Реестр организаций отдыха детей и их оздоровления, осуществляющих деятельность на территории Вологодской области. Всего в Реестр организаций отдыха детей и их оздоровления Вологодской области включены сведения о 18 загородных оздоровительных лагерях области, из них 3 лагеря находятся в государственной собственности, 9 – в муниципальной собственности, 6 - в иной (негосударственной) собственности.</w:t>
      </w:r>
    </w:p>
    <w:p w:rsidR="00742856" w:rsidRPr="00742856" w:rsidRDefault="00742856" w:rsidP="00742856">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 xml:space="preserve">Доля негосударственных организаций на рынке услуг в сфере отдыха детей и их оздоровления детей составляет 33,3 % от общего количества организаций отдыха. </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В Вологодской области ежегодно провидится мониторинг детской  оздоровительной кампании (далее – мониторинг). В рамках мониторинга проводится изучение эффективности деятельности детских оздоровительных учреждений, в том числе, удовлетворенности детей и их родителей деятельностью организаций отдыха, проводится оценка качества оказываемых ими услуг. Результаты мониторинга ежегодно рассматриваются на заседаниях областной межведомственной комиссии по организации отдыха, оздоровления и занятости детей.</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Недостаточность количества, по мнению потребителей, организаций, оказывающих услуги детского отдыха и оздоровления.</w:t>
      </w:r>
    </w:p>
    <w:p w:rsidR="00BF4E23" w:rsidRPr="00BF4E23" w:rsidRDefault="00BF4E23" w:rsidP="00BF4E23">
      <w:pPr>
        <w:pStyle w:val="af4"/>
        <w:widowControl w:val="0"/>
        <w:tabs>
          <w:tab w:val="left" w:pos="-5812"/>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BF4E23">
        <w:rPr>
          <w:rFonts w:ascii="Times New Roman" w:hAnsi="Times New Roman"/>
          <w:sz w:val="28"/>
          <w:szCs w:val="28"/>
        </w:rPr>
        <w:t>Меры по развитию конкуренции. Развитие материально-технической базы загородных детских оздоровительных учреждений на основе государственно-частного партнерства. Информационная и консультационная поддержка предпринимателей.</w:t>
      </w:r>
    </w:p>
    <w:p w:rsidR="00C63026" w:rsidRPr="00BF4E23" w:rsidRDefault="00BF4E23" w:rsidP="00BF4E23">
      <w:pPr>
        <w:pStyle w:val="Default"/>
        <w:tabs>
          <w:tab w:val="left" w:pos="-5812"/>
        </w:tabs>
        <w:contextualSpacing/>
        <w:jc w:val="both"/>
        <w:rPr>
          <w:b/>
          <w:color w:val="auto"/>
          <w:sz w:val="28"/>
          <w:szCs w:val="28"/>
        </w:rPr>
      </w:pPr>
      <w:r>
        <w:rPr>
          <w:sz w:val="28"/>
          <w:szCs w:val="28"/>
        </w:rPr>
        <w:tab/>
      </w:r>
      <w:r w:rsidRPr="00BF4E23">
        <w:rPr>
          <w:sz w:val="28"/>
          <w:szCs w:val="28"/>
        </w:rPr>
        <w:t>Исходя из высокой социальной значимости рынка целесообразно включить рынок услуг детского отдыха и оздоровления</w:t>
      </w:r>
      <w:r w:rsidRPr="00BF4E23">
        <w:rPr>
          <w:bCs/>
          <w:sz w:val="28"/>
          <w:szCs w:val="28"/>
        </w:rPr>
        <w:t xml:space="preserve"> детей</w:t>
      </w:r>
      <w:r w:rsidRPr="00BF4E23">
        <w:rPr>
          <w:sz w:val="28"/>
          <w:szCs w:val="28"/>
        </w:rPr>
        <w:t xml:space="preserve"> в Перечень рынков и продолжить реализацию мероприятий по развитию конкурентной среды на нем.</w:t>
      </w:r>
    </w:p>
    <w:p w:rsidR="00C63026" w:rsidRDefault="00C63026" w:rsidP="00BF4E23">
      <w:pPr>
        <w:pStyle w:val="Default"/>
        <w:tabs>
          <w:tab w:val="left" w:pos="-5812"/>
        </w:tabs>
        <w:contextualSpacing/>
        <w:jc w:val="both"/>
        <w:rPr>
          <w:b/>
          <w:color w:val="auto"/>
          <w:sz w:val="28"/>
          <w:szCs w:val="28"/>
        </w:rPr>
      </w:pPr>
    </w:p>
    <w:p w:rsidR="00C63026" w:rsidRPr="00BF4E23" w:rsidRDefault="00BF4E23" w:rsidP="00BF4E23">
      <w:pPr>
        <w:pStyle w:val="Default"/>
        <w:tabs>
          <w:tab w:val="left" w:pos="-5812"/>
        </w:tabs>
        <w:contextualSpacing/>
        <w:jc w:val="center"/>
        <w:rPr>
          <w:b/>
          <w:i/>
          <w:color w:val="auto"/>
          <w:sz w:val="28"/>
          <w:szCs w:val="28"/>
        </w:rPr>
      </w:pPr>
      <w:r w:rsidRPr="00BF4E23">
        <w:rPr>
          <w:bCs/>
          <w:i/>
          <w:sz w:val="28"/>
          <w:szCs w:val="28"/>
        </w:rPr>
        <w:t>Рынок услуг дополнительного образования детей</w:t>
      </w:r>
    </w:p>
    <w:p w:rsidR="00C63026" w:rsidRDefault="00C63026" w:rsidP="00492859">
      <w:pPr>
        <w:pStyle w:val="Default"/>
        <w:ind w:firstLine="709"/>
        <w:contextualSpacing/>
        <w:jc w:val="both"/>
        <w:rPr>
          <w:b/>
          <w:color w:val="auto"/>
          <w:sz w:val="16"/>
          <w:szCs w:val="16"/>
        </w:rPr>
      </w:pP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 xml:space="preserve">В 2020-2021 учебном году сеть организаций, реализующих дополнительные общеобразовательные программы, представлена 833 организациями, из них 90 организаций относятся к частной форме собственности (10,8%). </w:t>
      </w: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На рынке услуг дополнительного образования детей необходимо:</w:t>
      </w: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 повышения эффективности взаимодействия негосударственных организаций, реализующих программы дополнительного образования детей, с Региональным модельным центром дополнительного образования детей и муниципальным опорными центрами дополнительного образования детей;</w:t>
      </w: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 xml:space="preserve">- обеспечить включение негосударственных организаций и реализуемых программ дополнительного образования детей в региональный навигатор дополнительного образования детей; </w:t>
      </w: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 xml:space="preserve">- создать условия для включения негосударственных организаций в систему персонифицированного финансирования дополнительного образования детей. </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Основным целевым показателем приоритетного проекта является увеличение охвата детей дополнительными общеобразовательными программами, совершенствование финансовых механизмов путем перехода к персонифицированному финансированию, а также учет индивидуального выбора каждого ребенка для обеспечения доступности и свободы выбора программ.</w:t>
      </w:r>
    </w:p>
    <w:p w:rsidR="00BF4E23" w:rsidRPr="00BF4E23" w:rsidRDefault="00BF4E23" w:rsidP="00BF4E23">
      <w:pPr>
        <w:autoSpaceDE w:val="0"/>
        <w:autoSpaceDN w:val="0"/>
        <w:adjustRightInd w:val="0"/>
        <w:spacing w:after="0" w:line="240" w:lineRule="auto"/>
        <w:ind w:firstLine="708"/>
        <w:jc w:val="both"/>
        <w:rPr>
          <w:rFonts w:ascii="Times New Roman" w:hAnsi="Times New Roman"/>
          <w:sz w:val="28"/>
          <w:szCs w:val="28"/>
        </w:rPr>
      </w:pPr>
      <w:r w:rsidRPr="00BF4E23">
        <w:rPr>
          <w:rFonts w:ascii="Times New Roman" w:hAnsi="Times New Roman"/>
          <w:sz w:val="28"/>
          <w:szCs w:val="28"/>
        </w:rPr>
        <w:t>Внедрение системы персонифицированного финансирования дополнительного образования на территории области продолжается.</w:t>
      </w:r>
    </w:p>
    <w:p w:rsidR="00C63026" w:rsidRDefault="00BF4E23" w:rsidP="00BF4E23">
      <w:pPr>
        <w:pStyle w:val="Default"/>
        <w:ind w:firstLine="708"/>
        <w:contextualSpacing/>
        <w:jc w:val="both"/>
        <w:rPr>
          <w:sz w:val="28"/>
          <w:szCs w:val="28"/>
        </w:rPr>
      </w:pPr>
      <w:r w:rsidRPr="00BF4E23">
        <w:rPr>
          <w:sz w:val="28"/>
          <w:szCs w:val="28"/>
        </w:rPr>
        <w:t xml:space="preserve">Исходя из высокой социальной значимости рынка целесообразно включить рынок </w:t>
      </w:r>
      <w:r w:rsidRPr="00BF4E23">
        <w:rPr>
          <w:bCs/>
          <w:sz w:val="28"/>
          <w:szCs w:val="28"/>
        </w:rPr>
        <w:t>услуг дополнительного образования детей</w:t>
      </w:r>
      <w:r w:rsidRPr="00BF4E23">
        <w:rPr>
          <w:sz w:val="28"/>
          <w:szCs w:val="28"/>
        </w:rPr>
        <w:t xml:space="preserve"> в Перечень рынков и продолжить реализацию мероприятий по развитию конкурентной среды на нем</w:t>
      </w:r>
    </w:p>
    <w:p w:rsidR="00373207" w:rsidRPr="00BF4E23" w:rsidRDefault="00373207" w:rsidP="00BF4E23">
      <w:pPr>
        <w:pStyle w:val="Default"/>
        <w:ind w:firstLine="708"/>
        <w:contextualSpacing/>
        <w:jc w:val="both"/>
        <w:rPr>
          <w:b/>
          <w:color w:val="auto"/>
          <w:sz w:val="28"/>
          <w:szCs w:val="28"/>
        </w:rPr>
      </w:pPr>
    </w:p>
    <w:p w:rsidR="00BF4E23" w:rsidRPr="0022641F" w:rsidRDefault="0022641F" w:rsidP="00155390">
      <w:pPr>
        <w:pStyle w:val="Default"/>
        <w:contextualSpacing/>
        <w:jc w:val="center"/>
        <w:rPr>
          <w:b/>
          <w:i/>
          <w:color w:val="auto"/>
          <w:sz w:val="28"/>
          <w:szCs w:val="28"/>
        </w:rPr>
      </w:pPr>
      <w:r w:rsidRPr="0022641F">
        <w:rPr>
          <w:i/>
          <w:sz w:val="28"/>
          <w:szCs w:val="28"/>
        </w:rPr>
        <w:t>Рынок ритуальных услуг</w:t>
      </w:r>
    </w:p>
    <w:p w:rsidR="00BF4E23" w:rsidRDefault="00BF4E23" w:rsidP="00492859">
      <w:pPr>
        <w:pStyle w:val="Default"/>
        <w:ind w:firstLine="709"/>
        <w:contextualSpacing/>
        <w:jc w:val="both"/>
        <w:rPr>
          <w:b/>
          <w:color w:val="auto"/>
          <w:sz w:val="16"/>
          <w:szCs w:val="16"/>
        </w:rPr>
      </w:pPr>
    </w:p>
    <w:p w:rsidR="00742856" w:rsidRPr="00742856" w:rsidRDefault="00742856" w:rsidP="00742856">
      <w:pPr>
        <w:autoSpaceDE w:val="0"/>
        <w:autoSpaceDN w:val="0"/>
        <w:adjustRightInd w:val="0"/>
        <w:spacing w:after="0" w:line="240" w:lineRule="auto"/>
        <w:ind w:firstLine="708"/>
        <w:jc w:val="both"/>
        <w:rPr>
          <w:rFonts w:ascii="Times New Roman" w:hAnsi="Times New Roman"/>
          <w:sz w:val="28"/>
          <w:szCs w:val="28"/>
        </w:rPr>
      </w:pPr>
      <w:r w:rsidRPr="00742856">
        <w:rPr>
          <w:rFonts w:ascii="Times New Roman" w:hAnsi="Times New Roman"/>
          <w:sz w:val="28"/>
          <w:szCs w:val="28"/>
        </w:rPr>
        <w:t>По данным Территориального органа Федеральной службы государственной статистики по Вологодской области, по состоянию на 1 апреля 2021 года на территории Вологодской области в Статреестре по Вологодской области по данным налоговых органов учтены зарегистрированные на территории Вологодской области 29 организаций, заявивших при государственной регистрации основным видом деятельности «Организация похорон и предоставление связанных с ними услуг», в том числе 25 частной формы собственности, и  129 организаций, заявивших дополнительной неосновной вид деятельности, 74 индивидуальных предпринимателей</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Основные экономические барьеры вхождения на рынок ритуальных услуг:</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отсутствие у предпринимателей материально-технической базы, необходимой для успешной работы на рынке (оказания всего комплекса похоронных услуг), отсутствие достаточного объема оборотных средств;</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наличие недобросовестной конкуренции вследствие превалирования на рынке некомпетентных и криминализированных "игроков", основная задача которых получить прибыль в сложной жизненной ситуации граждан, связанной с потерей родных и близких.</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Основными перспективными направлениями развития рынка ритуальных</w:t>
      </w:r>
    </w:p>
    <w:p w:rsidR="0022641F" w:rsidRPr="0022641F" w:rsidRDefault="0022641F" w:rsidP="0022641F">
      <w:pPr>
        <w:autoSpaceDE w:val="0"/>
        <w:autoSpaceDN w:val="0"/>
        <w:adjustRightInd w:val="0"/>
        <w:spacing w:after="0" w:line="240" w:lineRule="auto"/>
        <w:rPr>
          <w:rFonts w:ascii="Times New Roman" w:hAnsi="Times New Roman"/>
          <w:sz w:val="28"/>
          <w:szCs w:val="28"/>
        </w:rPr>
      </w:pPr>
      <w:r w:rsidRPr="0022641F">
        <w:rPr>
          <w:rFonts w:ascii="Times New Roman" w:hAnsi="Times New Roman"/>
          <w:sz w:val="28"/>
          <w:szCs w:val="28"/>
        </w:rPr>
        <w:t xml:space="preserve">услуг являются: </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создание цивилизованного и прозрачного рынка ритуальных услуг путем снижения коррупциогенности сферы погребения;</w:t>
      </w:r>
    </w:p>
    <w:p w:rsidR="0022641F" w:rsidRPr="0022641F" w:rsidRDefault="0022641F" w:rsidP="0022641F">
      <w:pPr>
        <w:autoSpaceDE w:val="0"/>
        <w:autoSpaceDN w:val="0"/>
        <w:adjustRightInd w:val="0"/>
        <w:spacing w:after="0" w:line="240" w:lineRule="auto"/>
        <w:ind w:firstLine="708"/>
        <w:rPr>
          <w:rFonts w:ascii="Times New Roman" w:hAnsi="Times New Roman"/>
          <w:sz w:val="28"/>
          <w:szCs w:val="28"/>
        </w:rPr>
      </w:pPr>
      <w:r w:rsidRPr="0022641F">
        <w:rPr>
          <w:rFonts w:ascii="Times New Roman" w:hAnsi="Times New Roman"/>
          <w:sz w:val="28"/>
          <w:szCs w:val="28"/>
        </w:rPr>
        <w:t>- обеспечение качества и доступности ритуальных услуг для всех категорий населения.</w:t>
      </w:r>
    </w:p>
    <w:p w:rsidR="0022641F" w:rsidRPr="0022641F" w:rsidRDefault="0022641F" w:rsidP="0022641F">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ритуальных услуг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BF4E23" w:rsidRPr="0022641F" w:rsidRDefault="0022641F" w:rsidP="00155390">
      <w:pPr>
        <w:pStyle w:val="Default"/>
        <w:contextualSpacing/>
        <w:jc w:val="center"/>
        <w:rPr>
          <w:b/>
          <w:i/>
          <w:color w:val="auto"/>
          <w:sz w:val="28"/>
          <w:szCs w:val="28"/>
        </w:rPr>
      </w:pPr>
      <w:r w:rsidRPr="0022641F">
        <w:rPr>
          <w:i/>
          <w:sz w:val="28"/>
          <w:szCs w:val="28"/>
        </w:rPr>
        <w:t>Рынок племенного животноводства</w:t>
      </w:r>
    </w:p>
    <w:p w:rsidR="00BF4E23" w:rsidRDefault="00BF4E23" w:rsidP="00492859">
      <w:pPr>
        <w:pStyle w:val="Default"/>
        <w:ind w:firstLine="709"/>
        <w:contextualSpacing/>
        <w:jc w:val="both"/>
        <w:rPr>
          <w:b/>
          <w:color w:val="auto"/>
          <w:sz w:val="16"/>
          <w:szCs w:val="16"/>
        </w:rPr>
      </w:pPr>
    </w:p>
    <w:p w:rsidR="00742856" w:rsidRPr="00742856" w:rsidRDefault="00742856" w:rsidP="00742856">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 xml:space="preserve">В настоящее время в Вологодской области 42 юридических лица имеют 57 статусов племенных организаций. Все организации, осуществляющие деятельность в области племенного животноводства  в Вологодской области, являются негосударственными. Рынок животноводства является высококонкурентным.  </w:t>
      </w:r>
    </w:p>
    <w:p w:rsidR="0022641F" w:rsidRPr="0022641F" w:rsidRDefault="0022641F" w:rsidP="00742856">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22641F">
        <w:rPr>
          <w:rFonts w:ascii="Times New Roman" w:hAnsi="Times New Roman"/>
          <w:sz w:val="28"/>
          <w:szCs w:val="28"/>
        </w:rPr>
        <w:t>Основными проблемами рынка племенного животноводства является недостаточный спрос на племенной молодняк по причине неплатежеспособности покупателей.</w:t>
      </w:r>
    </w:p>
    <w:p w:rsidR="0022641F" w:rsidRPr="0022641F" w:rsidRDefault="0022641F" w:rsidP="00742856">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Основными перспективными направлениями развития рынка племенного животноводства являются:</w:t>
      </w:r>
    </w:p>
    <w:p w:rsidR="0022641F" w:rsidRPr="0022641F" w:rsidRDefault="0022641F" w:rsidP="00742856">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оказание информационной и консультационной поддержки негосударственным (немуниципальным) сельскохозяйственным товаропроизводителям области, имеющим статус племенного репродуктора;</w:t>
      </w:r>
    </w:p>
    <w:p w:rsidR="0022641F" w:rsidRPr="0022641F" w:rsidRDefault="0022641F" w:rsidP="00742856">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предоставление субсидий юридическим лицам, индивидуальным предпринимателям, осуществляющим свою деятельность на территории Вологодской  области, на возмещение части затрат на поддержку племенного животноводства;</w:t>
      </w:r>
    </w:p>
    <w:p w:rsidR="0022641F" w:rsidRPr="0022641F" w:rsidRDefault="0022641F" w:rsidP="00742856">
      <w:pPr>
        <w:autoSpaceDE w:val="0"/>
        <w:autoSpaceDN w:val="0"/>
        <w:adjustRightInd w:val="0"/>
        <w:spacing w:after="0" w:line="240" w:lineRule="auto"/>
        <w:ind w:firstLine="708"/>
        <w:jc w:val="both"/>
        <w:rPr>
          <w:rFonts w:ascii="Times New Roman" w:hAnsi="Times New Roman"/>
          <w:sz w:val="28"/>
          <w:szCs w:val="28"/>
        </w:rPr>
      </w:pPr>
      <w:r w:rsidRPr="0022641F">
        <w:rPr>
          <w:rFonts w:ascii="Times New Roman" w:hAnsi="Times New Roman"/>
          <w:sz w:val="28"/>
          <w:szCs w:val="28"/>
        </w:rPr>
        <w:t>- организация повышения квалификации кадров агропромышленного</w:t>
      </w:r>
    </w:p>
    <w:p w:rsidR="0022641F" w:rsidRPr="0022641F" w:rsidRDefault="0022641F" w:rsidP="00742856">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sidRPr="0022641F">
        <w:rPr>
          <w:rFonts w:ascii="Times New Roman" w:hAnsi="Times New Roman"/>
          <w:sz w:val="28"/>
          <w:szCs w:val="28"/>
        </w:rPr>
        <w:t>комплекса.</w:t>
      </w:r>
    </w:p>
    <w:p w:rsidR="00BF4E23" w:rsidRPr="0022641F" w:rsidRDefault="0022641F" w:rsidP="00742856">
      <w:pPr>
        <w:pStyle w:val="Default"/>
        <w:ind w:firstLine="708"/>
        <w:contextualSpacing/>
        <w:jc w:val="both"/>
        <w:rPr>
          <w:b/>
          <w:color w:val="auto"/>
          <w:sz w:val="28"/>
          <w:szCs w:val="28"/>
        </w:rPr>
      </w:pPr>
      <w:r w:rsidRPr="0022641F">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животноводства услуг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BF4E23" w:rsidRPr="006005F1" w:rsidRDefault="006005F1" w:rsidP="00155390">
      <w:pPr>
        <w:pStyle w:val="Default"/>
        <w:contextualSpacing/>
        <w:jc w:val="center"/>
        <w:rPr>
          <w:b/>
          <w:i/>
          <w:color w:val="auto"/>
          <w:sz w:val="28"/>
          <w:szCs w:val="28"/>
        </w:rPr>
      </w:pPr>
      <w:r w:rsidRPr="006005F1">
        <w:rPr>
          <w:i/>
          <w:sz w:val="28"/>
          <w:szCs w:val="28"/>
        </w:rPr>
        <w:t>Рынок семеноводства</w:t>
      </w:r>
    </w:p>
    <w:p w:rsidR="00BF4E23" w:rsidRPr="005619D7" w:rsidRDefault="00BF4E23" w:rsidP="00742856">
      <w:pPr>
        <w:pStyle w:val="af4"/>
        <w:widowControl w:val="0"/>
        <w:spacing w:after="0" w:line="240" w:lineRule="auto"/>
        <w:ind w:left="0" w:firstLine="708"/>
        <w:contextualSpacing w:val="0"/>
        <w:jc w:val="both"/>
        <w:outlineLvl w:val="1"/>
        <w:rPr>
          <w:rFonts w:ascii="Times New Roman" w:hAnsi="Times New Roman"/>
          <w:sz w:val="16"/>
          <w:szCs w:val="16"/>
        </w:rPr>
      </w:pPr>
    </w:p>
    <w:p w:rsidR="00742856" w:rsidRPr="00742856" w:rsidRDefault="00742856" w:rsidP="00742856">
      <w:pPr>
        <w:pStyle w:val="af4"/>
        <w:widowControl w:val="0"/>
        <w:spacing w:after="0" w:line="240" w:lineRule="auto"/>
        <w:ind w:left="0" w:firstLine="708"/>
        <w:contextualSpacing w:val="0"/>
        <w:jc w:val="both"/>
        <w:outlineLvl w:val="1"/>
        <w:rPr>
          <w:rFonts w:ascii="Times New Roman" w:hAnsi="Times New Roman"/>
          <w:sz w:val="28"/>
          <w:szCs w:val="28"/>
        </w:rPr>
      </w:pPr>
      <w:r w:rsidRPr="00742856">
        <w:rPr>
          <w:rFonts w:ascii="Times New Roman" w:hAnsi="Times New Roman"/>
          <w:sz w:val="28"/>
          <w:szCs w:val="28"/>
        </w:rPr>
        <w:t xml:space="preserve">В настоящее время производством семенного материала сельскохозяйственных культур в регионе успешно занимаются такие предприятия, как СХПК «ПЗ Майский», СХПК (колхоз) «Новленский», СХПК «Ильюшинский» Вологодского района и другие. В реестр семеноводческих хозяйств Российской Федерации включены 20 сельхозпредприятий Вологодской области, сертифицированных в Системе добровольной сертификации «Россельхозцентр». Потребителями семян являются сельскохозяйственные организации и крестьянские (фермерские) хозяйства региона. </w:t>
      </w:r>
    </w:p>
    <w:p w:rsidR="006005F1" w:rsidRPr="001C71C6" w:rsidRDefault="006005F1" w:rsidP="001C71C6">
      <w:pPr>
        <w:pStyle w:val="af4"/>
        <w:widowControl w:val="0"/>
        <w:spacing w:after="0" w:line="240" w:lineRule="auto"/>
        <w:ind w:left="0" w:firstLine="708"/>
        <w:contextualSpacing w:val="0"/>
        <w:jc w:val="both"/>
        <w:outlineLvl w:val="1"/>
        <w:rPr>
          <w:rFonts w:ascii="Times New Roman" w:hAnsi="Times New Roman"/>
          <w:sz w:val="28"/>
          <w:szCs w:val="28"/>
        </w:rPr>
      </w:pPr>
      <w:r w:rsidRPr="001C71C6">
        <w:rPr>
          <w:rFonts w:ascii="Times New Roman" w:hAnsi="Times New Roman"/>
          <w:sz w:val="28"/>
          <w:szCs w:val="28"/>
        </w:rPr>
        <w:t>Основными проблемами рынка семеноводства являются: устаревшая материально-техническая база по подработке семян, низкий процент кондиционности семенного материала по сортовым и посевным качествам.</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Основными перспективными направлениями развития рынка племенного животноводства являются:</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оказание информационной и консультационной поддержки негосударственным (немуниципальным) сельскохозяйственным товаропроизводителям области, имеющим статус племенного репродуктора;</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предоставление субсидий юридическим лицам, индивидуальным предпринимателям, осуществляющим свою деятельность на территории Вологодской  области, на возмещение части затрат на поддержку племенного животноводства;</w:t>
      </w:r>
    </w:p>
    <w:p w:rsidR="006005F1" w:rsidRPr="001C71C6" w:rsidRDefault="006005F1" w:rsidP="001C71C6">
      <w:pPr>
        <w:autoSpaceDE w:val="0"/>
        <w:autoSpaceDN w:val="0"/>
        <w:adjustRightInd w:val="0"/>
        <w:spacing w:after="0" w:line="240" w:lineRule="auto"/>
        <w:ind w:firstLine="708"/>
        <w:jc w:val="both"/>
        <w:rPr>
          <w:rFonts w:ascii="Times New Roman" w:hAnsi="Times New Roman"/>
          <w:sz w:val="28"/>
          <w:szCs w:val="28"/>
        </w:rPr>
      </w:pPr>
      <w:r w:rsidRPr="001C71C6">
        <w:rPr>
          <w:rFonts w:ascii="Times New Roman" w:hAnsi="Times New Roman"/>
          <w:sz w:val="28"/>
          <w:szCs w:val="28"/>
        </w:rPr>
        <w:t>- организация повышения квалификации кадров агропромышленного</w:t>
      </w:r>
    </w:p>
    <w:p w:rsidR="006005F1" w:rsidRPr="001C71C6" w:rsidRDefault="006005F1" w:rsidP="001C71C6">
      <w:pPr>
        <w:pStyle w:val="af4"/>
        <w:widowControl w:val="0"/>
        <w:spacing w:after="0" w:line="240" w:lineRule="auto"/>
        <w:ind w:left="0"/>
        <w:contextualSpacing w:val="0"/>
        <w:jc w:val="both"/>
        <w:outlineLvl w:val="1"/>
        <w:rPr>
          <w:rFonts w:ascii="Times New Roman" w:hAnsi="Times New Roman"/>
          <w:sz w:val="28"/>
          <w:szCs w:val="28"/>
        </w:rPr>
      </w:pPr>
      <w:r w:rsidRPr="001C71C6">
        <w:rPr>
          <w:rFonts w:ascii="Times New Roman" w:hAnsi="Times New Roman"/>
          <w:sz w:val="28"/>
          <w:szCs w:val="28"/>
        </w:rPr>
        <w:t>комплекса.</w:t>
      </w:r>
    </w:p>
    <w:p w:rsidR="00BF4E23" w:rsidRPr="001C71C6" w:rsidRDefault="006005F1" w:rsidP="001C71C6">
      <w:pPr>
        <w:pStyle w:val="Default"/>
        <w:ind w:firstLine="708"/>
        <w:contextualSpacing/>
        <w:jc w:val="both"/>
        <w:rPr>
          <w:b/>
          <w:color w:val="auto"/>
          <w:sz w:val="28"/>
          <w:szCs w:val="28"/>
        </w:rPr>
      </w:pPr>
      <w:r w:rsidRPr="001C71C6">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целесообразно включить рынок семеноводства в Перечень рынков и продолжить реализацию мероприятий по развитию конкурентной среды на нем.</w:t>
      </w:r>
    </w:p>
    <w:p w:rsidR="00BF4E23" w:rsidRDefault="00BF4E23" w:rsidP="00492859">
      <w:pPr>
        <w:pStyle w:val="Default"/>
        <w:ind w:firstLine="709"/>
        <w:contextualSpacing/>
        <w:jc w:val="both"/>
        <w:rPr>
          <w:b/>
          <w:color w:val="auto"/>
          <w:sz w:val="28"/>
          <w:szCs w:val="28"/>
        </w:rPr>
      </w:pPr>
    </w:p>
    <w:p w:rsidR="005619D7" w:rsidRDefault="002E0340" w:rsidP="00091007">
      <w:pPr>
        <w:pStyle w:val="Default"/>
        <w:contextualSpacing/>
        <w:jc w:val="center"/>
        <w:rPr>
          <w:i/>
          <w:sz w:val="28"/>
          <w:szCs w:val="28"/>
        </w:rPr>
      </w:pPr>
      <w:r w:rsidRPr="002E0340">
        <w:rPr>
          <w:i/>
          <w:sz w:val="28"/>
          <w:szCs w:val="28"/>
        </w:rPr>
        <w:t xml:space="preserve">Рынок жилищного строительства </w:t>
      </w:r>
    </w:p>
    <w:p w:rsidR="00BF4E23" w:rsidRPr="002E0340" w:rsidRDefault="002E0340" w:rsidP="00091007">
      <w:pPr>
        <w:pStyle w:val="Default"/>
        <w:contextualSpacing/>
        <w:jc w:val="center"/>
        <w:rPr>
          <w:b/>
          <w:i/>
          <w:color w:val="auto"/>
          <w:sz w:val="28"/>
          <w:szCs w:val="28"/>
        </w:rPr>
      </w:pPr>
      <w:r w:rsidRPr="002E0340">
        <w:rPr>
          <w:i/>
          <w:sz w:val="28"/>
          <w:szCs w:val="28"/>
        </w:rPr>
        <w:t>(за исключением Московского фонда реновации жилой застройки и индивидуального жилищного строительства)</w:t>
      </w:r>
    </w:p>
    <w:p w:rsidR="00C63026" w:rsidRPr="00E60D72" w:rsidRDefault="00C63026" w:rsidP="00492859">
      <w:pPr>
        <w:pStyle w:val="Default"/>
        <w:ind w:firstLine="709"/>
        <w:contextualSpacing/>
        <w:jc w:val="both"/>
        <w:rPr>
          <w:b/>
          <w:color w:val="auto"/>
          <w:sz w:val="16"/>
          <w:szCs w:val="16"/>
        </w:rPr>
      </w:pPr>
    </w:p>
    <w:p w:rsidR="00742856" w:rsidRPr="00742856" w:rsidRDefault="00742856" w:rsidP="00742856">
      <w:pPr>
        <w:spacing w:after="0" w:line="240" w:lineRule="auto"/>
        <w:ind w:firstLine="708"/>
        <w:jc w:val="both"/>
        <w:rPr>
          <w:rFonts w:ascii="Times New Roman" w:hAnsi="Times New Roman"/>
          <w:sz w:val="28"/>
          <w:szCs w:val="28"/>
        </w:rPr>
      </w:pPr>
      <w:r w:rsidRPr="00742856">
        <w:rPr>
          <w:rFonts w:ascii="Times New Roman" w:hAnsi="Times New Roman"/>
          <w:sz w:val="28"/>
          <w:szCs w:val="28"/>
        </w:rPr>
        <w:t>За 2020 год на территории Вологодской области по данным Вологдастат введено в эксплуатацию 2 334 жилых дома (7 046 квартир) общей площадью 500,015 тыс. кв. метров (в 2021 году ожидается к сдаче порядка 495,0 тыс.кв. метров жилья).</w:t>
      </w:r>
    </w:p>
    <w:p w:rsidR="00742856" w:rsidRPr="00742856" w:rsidRDefault="00742856" w:rsidP="00742856">
      <w:pPr>
        <w:spacing w:after="0" w:line="240" w:lineRule="auto"/>
        <w:ind w:firstLine="708"/>
        <w:jc w:val="both"/>
        <w:rPr>
          <w:rFonts w:ascii="Times New Roman" w:hAnsi="Times New Roman"/>
          <w:sz w:val="28"/>
          <w:szCs w:val="28"/>
        </w:rPr>
      </w:pPr>
      <w:r w:rsidRPr="00742856">
        <w:rPr>
          <w:rFonts w:ascii="Times New Roman" w:hAnsi="Times New Roman"/>
          <w:sz w:val="28"/>
          <w:szCs w:val="28"/>
        </w:rPr>
        <w:t>В 2020 году на территории Вологодской области введено в эксплуатацию 2 286 индивидуальных жилых домов общей площадью 244,497 тыс. кв. метров, что составляет 48,9% от общей площади введенного в эксплуатацию жилья по области. По сравнению с 2019 годом значение этого показателя снизилось на 1,0%.</w:t>
      </w:r>
    </w:p>
    <w:p w:rsidR="00742856" w:rsidRPr="00742856" w:rsidRDefault="00742856" w:rsidP="00742856">
      <w:pPr>
        <w:spacing w:after="0" w:line="240" w:lineRule="auto"/>
        <w:ind w:firstLine="708"/>
        <w:jc w:val="both"/>
        <w:rPr>
          <w:rFonts w:ascii="Times New Roman" w:hAnsi="Times New Roman"/>
          <w:sz w:val="28"/>
          <w:szCs w:val="28"/>
        </w:rPr>
      </w:pPr>
      <w:r w:rsidRPr="00742856">
        <w:rPr>
          <w:rFonts w:ascii="Times New Roman" w:hAnsi="Times New Roman"/>
          <w:sz w:val="28"/>
          <w:szCs w:val="28"/>
        </w:rPr>
        <w:t>Ввод многоквартирных домов в январе-апреле 2021 года составил 143,482 тыс. кв. метров, или 113,8 % к аналогичному периоду 2020 года.</w:t>
      </w:r>
    </w:p>
    <w:p w:rsidR="00742856" w:rsidRPr="00742856" w:rsidRDefault="00742856" w:rsidP="00742856">
      <w:pPr>
        <w:spacing w:after="0" w:line="240" w:lineRule="auto"/>
        <w:ind w:firstLine="708"/>
        <w:jc w:val="both"/>
        <w:rPr>
          <w:rFonts w:ascii="Times New Roman" w:hAnsi="Times New Roman"/>
          <w:sz w:val="28"/>
          <w:szCs w:val="28"/>
        </w:rPr>
      </w:pPr>
      <w:r w:rsidRPr="00742856">
        <w:rPr>
          <w:rFonts w:ascii="Times New Roman" w:hAnsi="Times New Roman"/>
          <w:sz w:val="28"/>
          <w:szCs w:val="28"/>
        </w:rPr>
        <w:t>Основными проблемами на рынке жилищного строительства является снижение покупательской способности населения в связи с  ростом цен на рынке жилья (рост на первичном рынке жилья в 1 квартале 2021 года на 7,1% к 4 кварталу 2020 года), повышение средней стоимости жилья как на первичном, так и на вторичном рынках, повышение стоимости стройматерилов и строительно-монтажных работ.</w:t>
      </w:r>
    </w:p>
    <w:p w:rsidR="00C63026" w:rsidRPr="00742856" w:rsidRDefault="002E0340" w:rsidP="00742856">
      <w:pPr>
        <w:spacing w:after="0" w:line="240" w:lineRule="auto"/>
        <w:ind w:firstLine="708"/>
        <w:jc w:val="both"/>
        <w:rPr>
          <w:rFonts w:ascii="Times New Roman" w:hAnsi="Times New Roman"/>
          <w:sz w:val="28"/>
          <w:szCs w:val="28"/>
        </w:rPr>
      </w:pPr>
      <w:r>
        <w:rPr>
          <w:rFonts w:ascii="Times New Roman" w:hAnsi="Times New Roman"/>
          <w:sz w:val="28"/>
          <w:szCs w:val="28"/>
        </w:rPr>
        <w:tab/>
      </w:r>
      <w:r w:rsidRPr="00742856">
        <w:rPr>
          <w:rFonts w:ascii="Times New Roman" w:hAnsi="Times New Roman"/>
          <w:sz w:val="28"/>
          <w:szCs w:val="28"/>
        </w:rPr>
        <w:t>Исходя из высокой социально-экономической значимости рынка жилищного строительства целесообразно включить данный рынок в Перечень рынков и продолжить реализацию мероприятий по развитию конкурентной среды на нем</w:t>
      </w:r>
    </w:p>
    <w:p w:rsidR="00373207" w:rsidRPr="00A62C5C" w:rsidRDefault="00373207" w:rsidP="00A62C5C">
      <w:pPr>
        <w:pStyle w:val="Default"/>
        <w:contextualSpacing/>
        <w:jc w:val="center"/>
        <w:rPr>
          <w:b/>
          <w:i/>
          <w:color w:val="auto"/>
          <w:sz w:val="28"/>
          <w:szCs w:val="28"/>
        </w:rPr>
      </w:pPr>
    </w:p>
    <w:p w:rsidR="005619D7" w:rsidRDefault="00A62C5C" w:rsidP="00A62C5C">
      <w:pPr>
        <w:pStyle w:val="Default"/>
        <w:ind w:firstLine="709"/>
        <w:contextualSpacing/>
        <w:jc w:val="center"/>
        <w:rPr>
          <w:i/>
          <w:sz w:val="28"/>
          <w:szCs w:val="28"/>
        </w:rPr>
      </w:pPr>
      <w:r w:rsidRPr="00A62C5C">
        <w:rPr>
          <w:i/>
          <w:sz w:val="28"/>
          <w:szCs w:val="28"/>
        </w:rPr>
        <w:t xml:space="preserve">Рынок строительства объектов капитального строительства, </w:t>
      </w:r>
    </w:p>
    <w:p w:rsidR="00C63026" w:rsidRPr="00A62C5C" w:rsidRDefault="00A62C5C" w:rsidP="00A62C5C">
      <w:pPr>
        <w:pStyle w:val="Default"/>
        <w:ind w:firstLine="709"/>
        <w:contextualSpacing/>
        <w:jc w:val="center"/>
        <w:rPr>
          <w:b/>
          <w:i/>
          <w:color w:val="auto"/>
          <w:sz w:val="28"/>
          <w:szCs w:val="28"/>
        </w:rPr>
      </w:pPr>
      <w:r w:rsidRPr="00A62C5C">
        <w:rPr>
          <w:i/>
          <w:sz w:val="28"/>
          <w:szCs w:val="28"/>
        </w:rPr>
        <w:t>за исключением жилищного и дорожного строительства</w:t>
      </w:r>
    </w:p>
    <w:p w:rsidR="00C63026" w:rsidRPr="00E60D72" w:rsidRDefault="00C63026" w:rsidP="00492859">
      <w:pPr>
        <w:pStyle w:val="Default"/>
        <w:ind w:firstLine="709"/>
        <w:contextualSpacing/>
        <w:jc w:val="both"/>
        <w:rPr>
          <w:b/>
          <w:color w:val="auto"/>
          <w:sz w:val="16"/>
          <w:szCs w:val="16"/>
        </w:rPr>
      </w:pPr>
    </w:p>
    <w:p w:rsidR="00742856" w:rsidRPr="00742856" w:rsidRDefault="00742856" w:rsidP="00742856">
      <w:pPr>
        <w:tabs>
          <w:tab w:val="left" w:pos="709"/>
        </w:tabs>
        <w:spacing w:after="0" w:line="240" w:lineRule="auto"/>
        <w:ind w:firstLine="426"/>
        <w:jc w:val="both"/>
        <w:rPr>
          <w:rFonts w:ascii="Times New Roman" w:eastAsia="Times New Roman" w:hAnsi="Times New Roman"/>
          <w:sz w:val="28"/>
          <w:szCs w:val="28"/>
          <w:lang w:eastAsia="ru-RU"/>
        </w:rPr>
      </w:pPr>
      <w:r w:rsidRPr="00742856">
        <w:rPr>
          <w:rFonts w:ascii="Times New Roman" w:eastAsia="Times New Roman" w:hAnsi="Times New Roman"/>
          <w:sz w:val="28"/>
          <w:szCs w:val="28"/>
          <w:lang w:eastAsia="ru-RU"/>
        </w:rPr>
        <w:t>Строительный комплекс Вологодчины является на сегодня одним из крупных отраслей экономики, оказывающим непосредственное влияние на множество других сопутствующих отраслей, напрямую не участвующих в строительных процессах.</w:t>
      </w:r>
    </w:p>
    <w:p w:rsidR="00742856" w:rsidRPr="00742856" w:rsidRDefault="00742856" w:rsidP="00742856">
      <w:pPr>
        <w:tabs>
          <w:tab w:val="left" w:pos="709"/>
        </w:tabs>
        <w:spacing w:after="0" w:line="240" w:lineRule="auto"/>
        <w:ind w:firstLine="426"/>
        <w:jc w:val="both"/>
        <w:rPr>
          <w:rFonts w:ascii="Times New Roman" w:eastAsia="Times New Roman" w:hAnsi="Times New Roman"/>
          <w:sz w:val="28"/>
          <w:szCs w:val="28"/>
          <w:lang w:eastAsia="ru-RU"/>
        </w:rPr>
      </w:pPr>
      <w:r w:rsidRPr="00742856">
        <w:rPr>
          <w:rFonts w:ascii="Times New Roman" w:eastAsia="Times New Roman" w:hAnsi="Times New Roman"/>
          <w:sz w:val="28"/>
          <w:szCs w:val="28"/>
          <w:lang w:eastAsia="ru-RU"/>
        </w:rPr>
        <w:t>По итогам 2019 года в строительной отрасли области задействовано порядка 3008 строительных организаций со среднесписочной деятельностью порядка 33,6 тыс. человек, что составляет 6,5 % от числа работающих в области. Среднемесячная номинальная заработная плата, начисленная работникам организаций по виду деятельности «строительство», в настоящее время составляет порядка 40,2 тысяч рублей.</w:t>
      </w:r>
    </w:p>
    <w:p w:rsidR="00742856" w:rsidRPr="00742856" w:rsidRDefault="00742856" w:rsidP="00742856">
      <w:pPr>
        <w:tabs>
          <w:tab w:val="left" w:pos="709"/>
        </w:tabs>
        <w:spacing w:after="0" w:line="240" w:lineRule="auto"/>
        <w:ind w:firstLine="426"/>
        <w:jc w:val="both"/>
        <w:rPr>
          <w:rFonts w:ascii="Times New Roman" w:eastAsia="Times New Roman" w:hAnsi="Times New Roman"/>
          <w:sz w:val="28"/>
          <w:szCs w:val="28"/>
          <w:lang w:eastAsia="ru-RU"/>
        </w:rPr>
      </w:pPr>
      <w:r w:rsidRPr="00742856">
        <w:rPr>
          <w:rFonts w:ascii="Times New Roman" w:eastAsia="Times New Roman" w:hAnsi="Times New Roman"/>
          <w:sz w:val="28"/>
          <w:szCs w:val="28"/>
          <w:lang w:eastAsia="ru-RU"/>
        </w:rPr>
        <w:t>Количество действующих строительных организаций выросло в 3 раза по сравнению с 2010 годом (930 строительных организаций).</w:t>
      </w:r>
    </w:p>
    <w:p w:rsidR="00742856" w:rsidRPr="00742856" w:rsidRDefault="00742856" w:rsidP="00742856">
      <w:pPr>
        <w:tabs>
          <w:tab w:val="left" w:pos="709"/>
        </w:tabs>
        <w:spacing w:after="0" w:line="240" w:lineRule="auto"/>
        <w:ind w:firstLine="426"/>
        <w:jc w:val="both"/>
        <w:rPr>
          <w:rFonts w:ascii="Times New Roman" w:eastAsia="Times New Roman" w:hAnsi="Times New Roman"/>
          <w:sz w:val="28"/>
          <w:szCs w:val="28"/>
          <w:lang w:eastAsia="ru-RU"/>
        </w:rPr>
      </w:pPr>
      <w:r w:rsidRPr="00742856">
        <w:rPr>
          <w:rFonts w:ascii="Times New Roman" w:eastAsia="Times New Roman" w:hAnsi="Times New Roman"/>
          <w:sz w:val="28"/>
          <w:szCs w:val="28"/>
          <w:lang w:eastAsia="ru-RU"/>
        </w:rPr>
        <w:t>При этом растет не только количество профильных предприятий, но и объемы строительства. За период 2012-2020 годы значительно вырос объем работ, выполненных по виду деятельности «строительство». Так, за 2020 год объем работ, выполненных по виду деятельности «строительство», составил 113 017,5  млн. рублей, что почти в 2 раза выше по сравнению с 2012 годом (60 476,0 млн. рублей) и на 2,4 % в сопоставимых ценах ниже уровня 2019 года (95 774,8 млн. рублей).</w:t>
      </w:r>
    </w:p>
    <w:p w:rsidR="00A62C5C" w:rsidRPr="00742856" w:rsidRDefault="00742856" w:rsidP="00742856">
      <w:pPr>
        <w:tabs>
          <w:tab w:val="left" w:pos="981"/>
        </w:tabs>
        <w:suppressAutoHyphens/>
        <w:spacing w:after="0" w:line="240" w:lineRule="auto"/>
        <w:jc w:val="both"/>
        <w:rPr>
          <w:rFonts w:ascii="Times New Roman" w:eastAsia="Times New Roman" w:hAnsi="Times New Roman"/>
          <w:sz w:val="28"/>
          <w:szCs w:val="28"/>
          <w:lang w:eastAsia="ru-RU"/>
        </w:rPr>
      </w:pPr>
      <w:r w:rsidRPr="00742856">
        <w:rPr>
          <w:rFonts w:ascii="Times New Roman" w:eastAsia="Times New Roman" w:hAnsi="Times New Roman"/>
          <w:sz w:val="28"/>
          <w:szCs w:val="28"/>
          <w:lang w:eastAsia="ru-RU"/>
        </w:rPr>
        <w:tab/>
      </w:r>
      <w:r w:rsidR="00A62C5C" w:rsidRPr="00742856">
        <w:rPr>
          <w:rFonts w:ascii="Times New Roman" w:eastAsia="Times New Roman" w:hAnsi="Times New Roman"/>
          <w:sz w:val="28"/>
          <w:szCs w:val="28"/>
          <w:lang w:eastAsia="ru-RU"/>
        </w:rPr>
        <w:t>Стандартом определена необходимость достижения в субъектах Российской Федерации для рынка строительства объектов капитального строительства, за исключением жилищного и дорожного строительства, к 2022 году уровня ключевого показателя в размере 80,0 %. Фактически сложившийся уровень данного показателя в Вологодской области составил на 1 января 2019 года 50 %.</w:t>
      </w:r>
    </w:p>
    <w:p w:rsidR="00A62C5C" w:rsidRPr="00742856" w:rsidRDefault="00A62C5C" w:rsidP="00742856">
      <w:pPr>
        <w:pStyle w:val="Default"/>
        <w:ind w:firstLine="708"/>
        <w:contextualSpacing/>
        <w:jc w:val="both"/>
        <w:rPr>
          <w:rFonts w:eastAsia="Times New Roman"/>
          <w:color w:val="auto"/>
          <w:sz w:val="28"/>
          <w:szCs w:val="28"/>
          <w:lang w:eastAsia="ru-RU"/>
        </w:rPr>
      </w:pPr>
      <w:r w:rsidRPr="00742856">
        <w:rPr>
          <w:rFonts w:eastAsia="Times New Roman"/>
          <w:color w:val="auto"/>
          <w:sz w:val="28"/>
          <w:szCs w:val="28"/>
          <w:lang w:eastAsia="ru-RU"/>
        </w:rPr>
        <w:t>Исходя из высокой социально-экономической значимости рынка строительства объектов капитального строительства, за исключением жилищного и дорожного строительства необходимо включить данный рынок в Перечень рынков и продолжить реализацию мероприятий по развитию конкурентной среды на нем.</w:t>
      </w:r>
    </w:p>
    <w:p w:rsidR="00A62C5C" w:rsidRPr="00373207" w:rsidRDefault="00A62C5C" w:rsidP="00A62C5C">
      <w:pPr>
        <w:pStyle w:val="Default"/>
        <w:ind w:firstLine="709"/>
        <w:contextualSpacing/>
        <w:jc w:val="both"/>
        <w:rPr>
          <w:sz w:val="28"/>
          <w:szCs w:val="28"/>
        </w:rPr>
      </w:pPr>
    </w:p>
    <w:p w:rsidR="00A62C5C" w:rsidRPr="002E5628" w:rsidRDefault="002E5628" w:rsidP="00155390">
      <w:pPr>
        <w:pStyle w:val="Default"/>
        <w:contextualSpacing/>
        <w:jc w:val="center"/>
        <w:rPr>
          <w:i/>
          <w:sz w:val="28"/>
          <w:szCs w:val="28"/>
        </w:rPr>
      </w:pPr>
      <w:r w:rsidRPr="002E5628">
        <w:rPr>
          <w:i/>
          <w:sz w:val="28"/>
          <w:szCs w:val="28"/>
        </w:rPr>
        <w:t>Рынок дорожной деятельности (за исключением проектирования)</w:t>
      </w:r>
    </w:p>
    <w:p w:rsidR="00A62C5C" w:rsidRPr="00E60D72" w:rsidRDefault="00A62C5C" w:rsidP="002E5628">
      <w:pPr>
        <w:pStyle w:val="Default"/>
        <w:contextualSpacing/>
        <w:jc w:val="both"/>
        <w:rPr>
          <w:i/>
          <w:sz w:val="16"/>
          <w:szCs w:val="16"/>
        </w:rPr>
      </w:pP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Рынок дорожной деятельности на территории Вологодской области образовался одним из первых в России - в начале 1990-х годов.</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В дальнейшем, кризисные явления в экономике привели к негативным тенденциям и в сфере дорожного хозяйства. Это выразилось прежде всего в ухудшении материально-технического обеспечения предприятий дорожной отрасли области и их  технологическом отставании. Отсутствие престижа профессии, низкая заработная плата привели к недостатку квалифицированных кадров, как инженерно-технических, так и механизаторов, дорожных рабочих.</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В настоящее время, в том числе благодаря реализации национального проекта «Безопасные и качественные автомобильные дороги», на рынке дорожной деятельности наблюдаются тенденции увеличения уровня конкуренции, улучшения материально-технического обеспечения предприятий дорожной отрасли, снижения дефицита кадров.</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Общее количество дорожных организаций, выполняющих работы на автомобильных дорогах общего пользования регионального или межмуниципального значения на территории Вологодской области, в 2020 году составило порядка 20. </w:t>
      </w:r>
    </w:p>
    <w:p w:rsidR="002E5628"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Вместе с тем существует необходимость дальнейшего внедрения и широкомасштабного освоения в дорожном хозяйстве новых технологий, материалов, конструкций, машин, механизмов и технических решений, направленных на повышение долговечности и обеспечение сохранности автомобильных дорог и искусственных сооружений на них, повышение безопасности дорожного движения и экологической безопасности, обеспечение качества проектирования, строительства (реконструкции), капитального ремонта, ремонта и содержания автомобильных дорог и искусственных сооружений на них.</w:t>
      </w:r>
      <w:r w:rsidR="002E5628" w:rsidRPr="00EE2C56">
        <w:rPr>
          <w:rFonts w:ascii="Times New Roman" w:hAnsi="Times New Roman"/>
          <w:sz w:val="28"/>
          <w:szCs w:val="28"/>
        </w:rPr>
        <w:t>Рынок дорожной деятельности на территории Вологодской области образовался одним из первых в России – в начале 1990-х годов.</w:t>
      </w:r>
    </w:p>
    <w:p w:rsidR="002E5628" w:rsidRPr="002E5628" w:rsidRDefault="002E5628" w:rsidP="002E5628">
      <w:pPr>
        <w:autoSpaceDE w:val="0"/>
        <w:autoSpaceDN w:val="0"/>
        <w:adjustRightInd w:val="0"/>
        <w:spacing w:after="0" w:line="240" w:lineRule="auto"/>
        <w:ind w:firstLine="708"/>
        <w:jc w:val="both"/>
        <w:rPr>
          <w:rFonts w:ascii="Times New Roman" w:hAnsi="Times New Roman"/>
          <w:sz w:val="28"/>
          <w:szCs w:val="28"/>
        </w:rPr>
      </w:pPr>
      <w:r w:rsidRPr="002E5628">
        <w:rPr>
          <w:rFonts w:ascii="Times New Roman" w:hAnsi="Times New Roman"/>
          <w:sz w:val="28"/>
          <w:szCs w:val="28"/>
        </w:rPr>
        <w:t>Ключевым показателем, характеризующим рынок дорожной деятельности (за исключением проектирования), является доля организаций частной формы собственности в сфере дорожной деятельности. Значение данного ключевого показателя, установленного Стандартом, - 80,0 %. Фактически сложившийся уровень данного показателя в Вологодской области составил на 1 января 2019 года 100 %.</w:t>
      </w:r>
    </w:p>
    <w:p w:rsidR="00A62C5C" w:rsidRPr="002E5628" w:rsidRDefault="002E5628" w:rsidP="002E5628">
      <w:pPr>
        <w:pStyle w:val="Default"/>
        <w:ind w:firstLine="708"/>
        <w:contextualSpacing/>
        <w:jc w:val="both"/>
        <w:rPr>
          <w:sz w:val="28"/>
          <w:szCs w:val="28"/>
        </w:rPr>
      </w:pPr>
      <w:r w:rsidRPr="002E5628">
        <w:rPr>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дорожной деятельности (за исключением проектирования), целесообразно включение данного рынка в Перечень рынков и продолжение реализации мероприятий по развитию конкурентной среды на нем.</w:t>
      </w:r>
    </w:p>
    <w:p w:rsidR="00A62C5C" w:rsidRDefault="00A62C5C" w:rsidP="00A62C5C">
      <w:pPr>
        <w:pStyle w:val="Default"/>
        <w:ind w:firstLine="709"/>
        <w:contextualSpacing/>
        <w:jc w:val="both"/>
        <w:rPr>
          <w:b/>
          <w:color w:val="auto"/>
          <w:sz w:val="28"/>
          <w:szCs w:val="28"/>
        </w:rPr>
      </w:pPr>
    </w:p>
    <w:p w:rsidR="005619D7" w:rsidRDefault="005619D7" w:rsidP="00A62C5C">
      <w:pPr>
        <w:pStyle w:val="Default"/>
        <w:ind w:firstLine="709"/>
        <w:contextualSpacing/>
        <w:jc w:val="both"/>
        <w:rPr>
          <w:b/>
          <w:color w:val="auto"/>
          <w:sz w:val="28"/>
          <w:szCs w:val="28"/>
        </w:rPr>
      </w:pPr>
    </w:p>
    <w:p w:rsidR="00176EB5" w:rsidRDefault="00176EB5" w:rsidP="00155390">
      <w:pPr>
        <w:pStyle w:val="Default"/>
        <w:contextualSpacing/>
        <w:jc w:val="center"/>
        <w:rPr>
          <w:rFonts w:eastAsiaTheme="majorEastAsia"/>
          <w:i/>
          <w:sz w:val="28"/>
          <w:szCs w:val="28"/>
        </w:rPr>
      </w:pPr>
      <w:r w:rsidRPr="00176EB5">
        <w:rPr>
          <w:rFonts w:eastAsiaTheme="majorEastAsia"/>
          <w:i/>
          <w:sz w:val="28"/>
          <w:szCs w:val="28"/>
        </w:rPr>
        <w:t>Рынок архитектурно-строительного проектирования</w:t>
      </w:r>
    </w:p>
    <w:p w:rsidR="00EE2C56" w:rsidRPr="005619D7" w:rsidRDefault="00EE2C56" w:rsidP="00155390">
      <w:pPr>
        <w:pStyle w:val="Default"/>
        <w:contextualSpacing/>
        <w:jc w:val="center"/>
        <w:rPr>
          <w:b/>
          <w:i/>
          <w:color w:val="auto"/>
          <w:sz w:val="16"/>
          <w:szCs w:val="16"/>
        </w:rPr>
      </w:pP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Рынок проектных работ отличает высокий уровень конкуренции. Деятельность проектных организаций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создание архитектурного проекта, координация разработки всех разделов проектной документации для строительства или реконструкции, авторский надзор за строительством архитектурного объекта, организация профессиональной деятельности архитекторов.</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Главной целью является создание условий и механизмов для защиты общества, государства и рядовых потребителей от неквалифицированных и недобросовестных действий в сфере архитектуры и градостроительства, обеспечение высокого качества профессиональных работ и услуг архитектора, результатом которых должно стать создание гармоничной, сбалансированной высокохудожественной среды жизнедеятельности, обеспечивающей устойчивое развитие личности, общества и государства. </w:t>
      </w:r>
    </w:p>
    <w:p w:rsidR="00176EB5"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Непонимание или осознанное противодействие социально ответственной градостроительной политике приводит к тому, что благодаря недостаткам градостроительного законодательства документы по территориальному развитию готовятся исключительно как документы землеустроительного характера. В действующем федеральном градостроительном, земельном, водном, лесном и пр. законодательстве отсутствует иерархия законов по их значимости для градостроительной деятельности и недостаточно выражена их социальная, общественная ориентация.</w:t>
      </w:r>
    </w:p>
    <w:p w:rsidR="00176EB5" w:rsidRPr="00176EB5" w:rsidRDefault="00176EB5" w:rsidP="00176EB5">
      <w:pPr>
        <w:autoSpaceDE w:val="0"/>
        <w:autoSpaceDN w:val="0"/>
        <w:adjustRightInd w:val="0"/>
        <w:spacing w:after="0" w:line="240" w:lineRule="auto"/>
        <w:ind w:firstLine="708"/>
        <w:jc w:val="both"/>
        <w:rPr>
          <w:rFonts w:ascii="Times New Roman" w:hAnsi="Times New Roman"/>
          <w:sz w:val="28"/>
          <w:szCs w:val="28"/>
        </w:rPr>
      </w:pPr>
      <w:r w:rsidRPr="00176EB5">
        <w:rPr>
          <w:rFonts w:ascii="Times New Roman" w:hAnsi="Times New Roman"/>
          <w:sz w:val="28"/>
          <w:szCs w:val="28"/>
        </w:rPr>
        <w:t>Ключевым показателем, характеризующим рынок архитектурно - строительного проектирования, является доля организаций частной формы собственности в сфере архитектурно-строительного проектирования. Значение данного ключевого показателя, установленного Стандартом, - 80,0%. Фактически сложившийся уровень данного показателя в Вологодской области составил на 1 января 2019 года 91,9 %.</w:t>
      </w:r>
    </w:p>
    <w:p w:rsidR="00176EB5" w:rsidRDefault="00176EB5" w:rsidP="00176EB5">
      <w:pPr>
        <w:autoSpaceDE w:val="0"/>
        <w:autoSpaceDN w:val="0"/>
        <w:adjustRightInd w:val="0"/>
        <w:spacing w:after="0" w:line="240" w:lineRule="auto"/>
        <w:ind w:firstLine="708"/>
        <w:jc w:val="both"/>
        <w:rPr>
          <w:rFonts w:ascii="Times New Roman" w:hAnsi="Times New Roman"/>
          <w:sz w:val="28"/>
          <w:szCs w:val="28"/>
        </w:rPr>
      </w:pPr>
      <w:r w:rsidRPr="00176EB5">
        <w:rPr>
          <w:rFonts w:ascii="Times New Roman" w:hAnsi="Times New Roman"/>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архитектурно-строительного проектирования целесообразно включить данный рынок в Перечень рынков и продолжить реализацию мероприятий по развитию конкурентной среды на нем.</w:t>
      </w:r>
    </w:p>
    <w:p w:rsidR="00E60D72" w:rsidRPr="00176EB5" w:rsidRDefault="00E60D72" w:rsidP="00176EB5">
      <w:pPr>
        <w:autoSpaceDE w:val="0"/>
        <w:autoSpaceDN w:val="0"/>
        <w:adjustRightInd w:val="0"/>
        <w:spacing w:after="0" w:line="240" w:lineRule="auto"/>
        <w:ind w:firstLine="708"/>
        <w:jc w:val="both"/>
        <w:rPr>
          <w:rFonts w:ascii="Times New Roman" w:hAnsi="Times New Roman"/>
          <w:sz w:val="28"/>
          <w:szCs w:val="28"/>
        </w:rPr>
      </w:pPr>
    </w:p>
    <w:p w:rsidR="00176EB5" w:rsidRPr="00176EB5" w:rsidRDefault="00176EB5" w:rsidP="00155390">
      <w:pPr>
        <w:pStyle w:val="Default"/>
        <w:contextualSpacing/>
        <w:jc w:val="center"/>
        <w:rPr>
          <w:b/>
          <w:i/>
          <w:color w:val="auto"/>
          <w:sz w:val="28"/>
          <w:szCs w:val="28"/>
        </w:rPr>
      </w:pPr>
      <w:r w:rsidRPr="00176EB5">
        <w:rPr>
          <w:i/>
          <w:sz w:val="28"/>
          <w:szCs w:val="28"/>
        </w:rPr>
        <w:t>Рынок вылова водных биоресурсов</w:t>
      </w:r>
    </w:p>
    <w:p w:rsidR="00176EB5" w:rsidRDefault="00176EB5" w:rsidP="00A62C5C">
      <w:pPr>
        <w:pStyle w:val="Default"/>
        <w:ind w:firstLine="709"/>
        <w:contextualSpacing/>
        <w:jc w:val="both"/>
        <w:rPr>
          <w:b/>
          <w:color w:val="auto"/>
          <w:sz w:val="16"/>
          <w:szCs w:val="16"/>
        </w:rPr>
      </w:pP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В настоящее время на территории Вологодской области деятельность в сфере промышленного рыболовства осуществляют 25 хозяйствующих субъектов из них 14 рыбодобывающих организаций и 11 индивидуальных предпринимателей. Доля частных организаций на рынке по отношению к их общему количеству составляет 100%. В долгосрочное пользование предоставлено 74 рыболовных участков на озерах: Белом, Воже, Кубенском, Онежском, Рыбинском и Шекснинском водохранилищах, а также на малых водоемах: озерах Андозеро, Великом, Ярбозере и на реках области Шексне, Мологе, Модлоне, Еломе. Промышленный вылов рыбы по итогам 2020 года составил 1425,307 тонн (80% к 2019 году).</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Одними из основных факторов, определяющих развитие рыбохозяйственного комплекса, являются состояние запасов водных биоресурсов, динамика потребления рыбной продукции на внутреннем рынке, государственное регулирование закрепления прав на добычу (вылов) водных биологических ресурсов.</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Основной проблемой развития рыбохозяйственного комплекса в отношении промышленного рыболовства в Вологодской области является необходимость совершенствования правил рыболовства, установленных законодательством о рыболовстве и сохранении водных биологических ресурсов.</w:t>
      </w:r>
    </w:p>
    <w:p w:rsidR="00176EB5" w:rsidRPr="00176EB5" w:rsidRDefault="00176EB5" w:rsidP="00176EB5">
      <w:pPr>
        <w:spacing w:after="0" w:line="240" w:lineRule="auto"/>
        <w:ind w:firstLine="708"/>
        <w:jc w:val="both"/>
        <w:rPr>
          <w:rFonts w:ascii="Times New Roman" w:hAnsi="Times New Roman"/>
          <w:sz w:val="28"/>
          <w:szCs w:val="28"/>
        </w:rPr>
      </w:pPr>
      <w:r w:rsidRPr="00176EB5">
        <w:rPr>
          <w:rFonts w:ascii="Times New Roman" w:hAnsi="Times New Roman"/>
          <w:sz w:val="28"/>
          <w:szCs w:val="28"/>
        </w:rPr>
        <w:t>Стандартом установлено, что к 2022 году необходимо достичь в субъектах Российской Федерации для данного рынка уровня ключевого показателя, отражающего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176EB5" w:rsidRPr="00176EB5" w:rsidRDefault="00176EB5" w:rsidP="00176EB5">
      <w:pPr>
        <w:pStyle w:val="Default"/>
        <w:ind w:firstLine="708"/>
        <w:contextualSpacing/>
        <w:jc w:val="both"/>
        <w:rPr>
          <w:b/>
          <w:color w:val="auto"/>
          <w:sz w:val="28"/>
          <w:szCs w:val="28"/>
        </w:rPr>
      </w:pPr>
      <w:r w:rsidRPr="00176EB5">
        <w:rPr>
          <w:sz w:val="28"/>
          <w:szCs w:val="28"/>
        </w:rPr>
        <w:t>Несмотря на превышение в Вологодской области установленного Стандартом уровня ключевого показателя, с учетом высокой социально - экономической значимости рынка вылова водных биоресурсов целесообразно включить данный рынок в Перечень рынков и продолжить реализацию мероприятий по развитию конкурентной среды на нем.</w:t>
      </w:r>
    </w:p>
    <w:p w:rsidR="00176EB5" w:rsidRDefault="00176EB5" w:rsidP="00A62C5C">
      <w:pPr>
        <w:pStyle w:val="Default"/>
        <w:ind w:firstLine="709"/>
        <w:contextualSpacing/>
        <w:jc w:val="both"/>
        <w:rPr>
          <w:b/>
          <w:color w:val="auto"/>
          <w:sz w:val="28"/>
          <w:szCs w:val="28"/>
        </w:rPr>
      </w:pPr>
    </w:p>
    <w:p w:rsidR="00176EB5" w:rsidRPr="00955628" w:rsidRDefault="00955628" w:rsidP="00155390">
      <w:pPr>
        <w:pStyle w:val="Default"/>
        <w:contextualSpacing/>
        <w:jc w:val="center"/>
        <w:rPr>
          <w:b/>
          <w:i/>
          <w:color w:val="auto"/>
          <w:sz w:val="28"/>
          <w:szCs w:val="28"/>
        </w:rPr>
      </w:pPr>
      <w:r w:rsidRPr="00955628">
        <w:rPr>
          <w:i/>
          <w:sz w:val="28"/>
          <w:szCs w:val="28"/>
        </w:rPr>
        <w:t>Рынок переработки водных биоресурсов</w:t>
      </w:r>
    </w:p>
    <w:p w:rsidR="00176EB5" w:rsidRDefault="00176EB5" w:rsidP="00A62C5C">
      <w:pPr>
        <w:pStyle w:val="Default"/>
        <w:ind w:firstLine="709"/>
        <w:contextualSpacing/>
        <w:jc w:val="both"/>
        <w:rPr>
          <w:b/>
          <w:color w:val="auto"/>
          <w:sz w:val="16"/>
          <w:szCs w:val="16"/>
        </w:rPr>
      </w:pPr>
    </w:p>
    <w:p w:rsidR="00EE2C56" w:rsidRPr="00EE2C56" w:rsidRDefault="00EE2C56" w:rsidP="00EE2C56">
      <w:pPr>
        <w:widowControl w:val="0"/>
        <w:spacing w:after="0" w:line="240" w:lineRule="auto"/>
        <w:ind w:firstLine="708"/>
        <w:jc w:val="both"/>
        <w:outlineLvl w:val="1"/>
        <w:rPr>
          <w:rFonts w:ascii="Times New Roman" w:hAnsi="Times New Roman"/>
          <w:sz w:val="28"/>
          <w:szCs w:val="28"/>
        </w:rPr>
      </w:pPr>
      <w:r w:rsidRPr="00EE2C56">
        <w:rPr>
          <w:rFonts w:ascii="Times New Roman" w:hAnsi="Times New Roman"/>
          <w:sz w:val="28"/>
          <w:szCs w:val="28"/>
        </w:rPr>
        <w:t>В Вологодской области переработкой водных биоресурсов занимается 6 предприятий региона. Все рыбоперерабатывающие предприятия Вологодской области имеют частную форму собственности. По итогам 2020 года производство рыбы и рыбной продукции, икры и заменители икры на территории области составило 2990,6 тонн  (111% к 2019 году).</w:t>
      </w:r>
    </w:p>
    <w:p w:rsidR="00EE2C56" w:rsidRPr="00EE2C56" w:rsidRDefault="00EE2C56" w:rsidP="00EE2C56">
      <w:pPr>
        <w:widowControl w:val="0"/>
        <w:spacing w:after="0" w:line="240" w:lineRule="auto"/>
        <w:ind w:firstLine="708"/>
        <w:jc w:val="both"/>
        <w:outlineLvl w:val="1"/>
        <w:rPr>
          <w:rFonts w:ascii="Times New Roman" w:hAnsi="Times New Roman"/>
          <w:sz w:val="28"/>
          <w:szCs w:val="28"/>
        </w:rPr>
      </w:pPr>
      <w:r w:rsidRPr="00EE2C56">
        <w:rPr>
          <w:rFonts w:ascii="Times New Roman" w:hAnsi="Times New Roman"/>
          <w:sz w:val="28"/>
          <w:szCs w:val="28"/>
        </w:rPr>
        <w:t>Основными проблемами, сдерживающими развитие рыбоперерабатывающей отрасли региона, являются удаленность от основных районов промысла, высокая стоимость сырья, высокая стоимость энергоносителей.</w:t>
      </w:r>
    </w:p>
    <w:p w:rsidR="00955628" w:rsidRPr="00955628" w:rsidRDefault="00955628" w:rsidP="00EE2C56">
      <w:pPr>
        <w:widowControl w:val="0"/>
        <w:spacing w:after="0" w:line="240" w:lineRule="auto"/>
        <w:ind w:firstLine="708"/>
        <w:jc w:val="both"/>
        <w:outlineLvl w:val="1"/>
        <w:rPr>
          <w:rFonts w:ascii="Times New Roman" w:hAnsi="Times New Roman"/>
          <w:sz w:val="28"/>
          <w:szCs w:val="28"/>
        </w:rPr>
      </w:pPr>
      <w:r w:rsidRPr="00955628">
        <w:rPr>
          <w:rFonts w:ascii="Times New Roman" w:hAnsi="Times New Roman"/>
          <w:sz w:val="28"/>
          <w:szCs w:val="28"/>
        </w:rPr>
        <w:t>Стандартом установлено, что к 2022 году необходимо достичь в субъектах Российской Федерации для рынка переработки водных биоресурсов уровня ключевого показателя, отражающего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176EB5" w:rsidRPr="00955628" w:rsidRDefault="00955628" w:rsidP="00EE2C56">
      <w:pPr>
        <w:pStyle w:val="Default"/>
        <w:ind w:firstLine="709"/>
        <w:contextualSpacing/>
        <w:jc w:val="both"/>
        <w:rPr>
          <w:b/>
          <w:color w:val="auto"/>
          <w:sz w:val="28"/>
          <w:szCs w:val="28"/>
        </w:rPr>
      </w:pPr>
      <w:r w:rsidRPr="00955628">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переработки водных биоресурсов целесообразно включение данного рынка в Перечень рынков и продолжение реализации мероприятий по развитию конкурентной среды на нем.</w:t>
      </w:r>
    </w:p>
    <w:p w:rsidR="00176EB5" w:rsidRDefault="00176EB5" w:rsidP="00A62C5C">
      <w:pPr>
        <w:pStyle w:val="Default"/>
        <w:ind w:firstLine="709"/>
        <w:contextualSpacing/>
        <w:jc w:val="both"/>
        <w:rPr>
          <w:b/>
          <w:color w:val="auto"/>
          <w:sz w:val="28"/>
          <w:szCs w:val="28"/>
        </w:rPr>
      </w:pPr>
    </w:p>
    <w:p w:rsidR="00176EB5" w:rsidRPr="00E1553C" w:rsidRDefault="00E1553C" w:rsidP="00E1553C">
      <w:pPr>
        <w:pStyle w:val="Default"/>
        <w:contextualSpacing/>
        <w:jc w:val="center"/>
        <w:rPr>
          <w:b/>
          <w:i/>
          <w:color w:val="auto"/>
          <w:sz w:val="28"/>
          <w:szCs w:val="28"/>
        </w:rPr>
      </w:pPr>
      <w:r w:rsidRPr="00E1553C">
        <w:rPr>
          <w:i/>
          <w:sz w:val="28"/>
          <w:szCs w:val="28"/>
        </w:rPr>
        <w:t>Рынок товарной аквакультуры</w:t>
      </w:r>
    </w:p>
    <w:p w:rsidR="00176EB5" w:rsidRPr="00E60D72" w:rsidRDefault="00176EB5" w:rsidP="00E1553C">
      <w:pPr>
        <w:pStyle w:val="Default"/>
        <w:contextualSpacing/>
        <w:jc w:val="both"/>
        <w:rPr>
          <w:b/>
          <w:color w:val="auto"/>
          <w:sz w:val="16"/>
          <w:szCs w:val="16"/>
        </w:rPr>
      </w:pP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В Вологодской области действует 28 рыбоводных организаций (15 предприятий выращивают товарную рыбу, 13 предприятий в стадии проектировки и строительства). </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В целях осуществления рыбоводства сформировано 23 рыбоводных участков (4 - для пастбищного рыбоводства, 19 - для индустриального садкового рыбоводства). </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Пастбищное рыбоводство осуществляется на 3 рыбоводных участках на озерах Синичьем в Устюженском районе, Волоцком в Вашкинском районе, Мухинском в Харовском районе. </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В целях осуществления индустриального рыбоводства с использованием садков в долгосрочное пользование предоставлено 13 рыбоводных участков на озерах Кожино и Лозско - Азатском в Белозерском районе, Пертозере в Вожегодском районе, Ковжском водохранилище, озере Кужозере и Белоусовском водохранилище в Вытегорском районе, реке Суде в Кадуйском районе, озере Узбинском в Кирилловском районе, Шекснинском водохранилище в Шекснинском районе. Садковое форелеводство на рыбоводных участках осуществляют 10 организаций. Индустриальное рыбоводство без использования рыбоводных участков в бассейнах, на установках с замкнутой системой водоснабжения, в настоящее время осуществляет 5 рыбоводных организаций.</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В 2020 год произведено товарной рыбы 1027 тонн (+ 434,3 тонны к 2019 году, в 1,7 раза больше по сравнению с 2019 годом), рыбопосадочного материала - 14,41 тонны (+5,61 тонны к 2019 году, в 1,6 раза больше по сравнению с 2019 годом).</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Получено пищевой черной икры - 15,17 тонн (-3,53 тонны к 2019 году). </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Реализовано продукции рыбоводства в 2020 году – 215 тонн (+ 118 тонн, +121,76 % к 2019 году).</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Все рыбоводные хозяйства Вологодской области имеют частную форму собственности.</w:t>
      </w:r>
    </w:p>
    <w:p w:rsidR="00E1553C" w:rsidRPr="00E1553C" w:rsidRDefault="00E1553C" w:rsidP="00E1553C">
      <w:pPr>
        <w:spacing w:after="0" w:line="240" w:lineRule="auto"/>
        <w:ind w:firstLine="708"/>
        <w:jc w:val="both"/>
        <w:rPr>
          <w:rFonts w:ascii="Times New Roman" w:hAnsi="Times New Roman"/>
          <w:sz w:val="28"/>
          <w:szCs w:val="28"/>
        </w:rPr>
      </w:pPr>
      <w:r w:rsidRPr="00E1553C">
        <w:rPr>
          <w:rFonts w:ascii="Times New Roman" w:hAnsi="Times New Roman"/>
          <w:sz w:val="28"/>
          <w:szCs w:val="28"/>
        </w:rPr>
        <w:t>Стандартом установлено, что к 2022 году необходимо достичь в субъектах Российской Федерации для рынка товарной аквакультуры уровня ключевого показателя, отражающего минимальную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93,3 %.</w:t>
      </w:r>
    </w:p>
    <w:p w:rsidR="00176EB5" w:rsidRPr="00E1553C" w:rsidRDefault="00E1553C" w:rsidP="00E1553C">
      <w:pPr>
        <w:pStyle w:val="Default"/>
        <w:ind w:firstLine="708"/>
        <w:contextualSpacing/>
        <w:jc w:val="both"/>
        <w:rPr>
          <w:b/>
          <w:color w:val="auto"/>
          <w:sz w:val="28"/>
          <w:szCs w:val="28"/>
        </w:rPr>
      </w:pPr>
      <w:r w:rsidRPr="00E1553C">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товарной аквакультуры целесообразно включить данный рынок в Перечень рынков и продолжить реализацию мероприятий по развитию конкурентной среды на нем.</w:t>
      </w:r>
    </w:p>
    <w:p w:rsidR="00176EB5" w:rsidRDefault="00176EB5" w:rsidP="00E1553C">
      <w:pPr>
        <w:pStyle w:val="Default"/>
        <w:contextualSpacing/>
        <w:jc w:val="both"/>
        <w:rPr>
          <w:b/>
          <w:color w:val="auto"/>
          <w:sz w:val="28"/>
          <w:szCs w:val="28"/>
        </w:rPr>
      </w:pPr>
    </w:p>
    <w:p w:rsidR="005619D7" w:rsidRDefault="005619D7" w:rsidP="00E1553C">
      <w:pPr>
        <w:pStyle w:val="Default"/>
        <w:contextualSpacing/>
        <w:jc w:val="both"/>
        <w:rPr>
          <w:b/>
          <w:color w:val="auto"/>
          <w:sz w:val="28"/>
          <w:szCs w:val="28"/>
        </w:rPr>
      </w:pPr>
    </w:p>
    <w:p w:rsidR="005619D7" w:rsidRDefault="005619D7" w:rsidP="00E1553C">
      <w:pPr>
        <w:pStyle w:val="Default"/>
        <w:contextualSpacing/>
        <w:jc w:val="both"/>
        <w:rPr>
          <w:b/>
          <w:color w:val="auto"/>
          <w:sz w:val="28"/>
          <w:szCs w:val="28"/>
        </w:rPr>
      </w:pPr>
    </w:p>
    <w:p w:rsidR="005619D7" w:rsidRPr="00E1553C" w:rsidRDefault="005619D7" w:rsidP="00E1553C">
      <w:pPr>
        <w:pStyle w:val="Default"/>
        <w:contextualSpacing/>
        <w:jc w:val="both"/>
        <w:rPr>
          <w:b/>
          <w:color w:val="auto"/>
          <w:sz w:val="28"/>
          <w:szCs w:val="28"/>
        </w:rPr>
      </w:pPr>
    </w:p>
    <w:p w:rsidR="005619D7" w:rsidRDefault="00E1553C" w:rsidP="00E1553C">
      <w:pPr>
        <w:pStyle w:val="Default"/>
        <w:contextualSpacing/>
        <w:jc w:val="center"/>
        <w:rPr>
          <w:i/>
          <w:sz w:val="28"/>
          <w:szCs w:val="28"/>
        </w:rPr>
      </w:pPr>
      <w:r w:rsidRPr="00E1553C">
        <w:rPr>
          <w:i/>
          <w:sz w:val="28"/>
          <w:szCs w:val="28"/>
        </w:rPr>
        <w:t xml:space="preserve">Рынок добычи общераспространенных полезных ископаемых </w:t>
      </w:r>
    </w:p>
    <w:p w:rsidR="00176EB5" w:rsidRPr="00E1553C" w:rsidRDefault="00E1553C" w:rsidP="00E1553C">
      <w:pPr>
        <w:pStyle w:val="Default"/>
        <w:contextualSpacing/>
        <w:jc w:val="center"/>
        <w:rPr>
          <w:b/>
          <w:i/>
          <w:color w:val="auto"/>
          <w:sz w:val="28"/>
          <w:szCs w:val="28"/>
        </w:rPr>
      </w:pPr>
      <w:r w:rsidRPr="00E1553C">
        <w:rPr>
          <w:i/>
          <w:sz w:val="28"/>
          <w:szCs w:val="28"/>
        </w:rPr>
        <w:t>недр местного значения</w:t>
      </w:r>
    </w:p>
    <w:p w:rsidR="00176EB5" w:rsidRPr="00E60D72" w:rsidRDefault="00176EB5" w:rsidP="00E1553C">
      <w:pPr>
        <w:pStyle w:val="Default"/>
        <w:contextualSpacing/>
        <w:jc w:val="both"/>
        <w:rPr>
          <w:b/>
          <w:color w:val="auto"/>
          <w:sz w:val="16"/>
          <w:szCs w:val="16"/>
        </w:rPr>
      </w:pP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По состоянию на 01.07.2021 года на территории Вологодской  области действует 297 лицензий на право пользования участками недр местного значения, которые предоставлены 134 предприятиям - недропользователям. </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Воспроизводство минерально-сырьевой базы  области основывается на геологоразведочных поисковых и оценочных работах, направленных на выявление новых месторождений с привлечением средств инвесторов. В 2021 году организации (инвесторы) осуществляют геологическое изучение на 85 участках недр местного значения.</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По итогам 2020 года объем добычи общераспространенных полезных ископаемых составил 6208 тыс. м3. Добыча общераспространенных полезных ископаемых осуществляется организациями частной формы собственности. Доля частных организаций на рынке по отношению к их общему количеству составляет 100%.  </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Для Вологодской области характерными чертами в сфере недропользования являются неравномерность распределения месторождений общераспространенных полезных ископаемых, преобладающая доля малых и микропредприятий, зависимость объемов добычи от объемов работ дорожной и строительной отраслей. Большая часть потребления сосредоточена в пределах г. Вологды и г. Череповца в связи с ростом строительства, объемы производства инертных материалов адаптированы под спрос. </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Принцип содействия развитию конкуренции в сфере недропользования предусмотрен законодательством о недрах при получении права пользования недрами, в том числе при участии в аукционе (статьи 10.1; 13.1 и 17 Закона Российской Федерации от 22 февраля 1992 года № 2395 - 1 «О недрах»).</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Строительные пески и песчано-гравийный материал являются наиболее интенсивно разрабатываемыми твердыми полезными ископаемыми на территории области. В связи с ростом дорожного, промышленного и жилищного строительства основной объем сосредоточен вблизи крупных промышленных центров г. Вологды, г. Череповца, а также обусловлен строительством и ремонтом газопроводов и автомобильных дорог. По данным государственной статической отчетности  в 2020 году (по формам № 5-гр) добыча песка и песчано-гравийного материала в области составила  6208 тыс. м3 (в 2019 году - 7070 тыс. м3).</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В рамках развития минерально-сырьевой базы основной задачей в настоящее время является прирост запасов общераспространенных полезных ископаемых для удовлетворения текущих и прогнозируемых потребностей области в гражданском и дорожном строительстве.</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По результатам работы государственной экспертизы запасов полезных ископаемых (ВолТКЗ) в 2020 году утверждены запасы песков и песчано-гравийного материала (ПГМ) в количестве – 34,757 млн. м3.  </w:t>
      </w:r>
    </w:p>
    <w:p w:rsidR="00EE2C56" w:rsidRPr="00EE2C56" w:rsidRDefault="00EE2C56" w:rsidP="00EE2C56">
      <w:pPr>
        <w:autoSpaceDE w:val="0"/>
        <w:autoSpaceDN w:val="0"/>
        <w:adjustRightInd w:val="0"/>
        <w:spacing w:after="0" w:line="240" w:lineRule="auto"/>
        <w:ind w:firstLine="708"/>
        <w:jc w:val="both"/>
        <w:rPr>
          <w:rFonts w:ascii="Times New Roman" w:hAnsi="Times New Roman"/>
          <w:sz w:val="28"/>
          <w:szCs w:val="28"/>
        </w:rPr>
      </w:pPr>
      <w:r w:rsidRPr="00EE2C56">
        <w:rPr>
          <w:rFonts w:ascii="Times New Roman" w:hAnsi="Times New Roman"/>
          <w:sz w:val="28"/>
          <w:szCs w:val="28"/>
        </w:rPr>
        <w:t>По результатам выполненных геологоразведочных работ согласно условиям  лицензий, предоставленных с целью геологического изучения, выданы 14 свидетельств по факту открытия новых месторождений общераспространенных полезных ископаемых организациям, проводившим работы в рамках действия данных лицензий.</w:t>
      </w:r>
    </w:p>
    <w:p w:rsidR="00E1553C" w:rsidRPr="00E1553C" w:rsidRDefault="00E1553C" w:rsidP="00E1553C">
      <w:pPr>
        <w:autoSpaceDE w:val="0"/>
        <w:autoSpaceDN w:val="0"/>
        <w:adjustRightInd w:val="0"/>
        <w:spacing w:after="0" w:line="240" w:lineRule="auto"/>
        <w:ind w:firstLine="708"/>
        <w:jc w:val="both"/>
        <w:rPr>
          <w:rFonts w:ascii="Times New Roman" w:hAnsi="Times New Roman"/>
          <w:sz w:val="28"/>
          <w:szCs w:val="28"/>
        </w:rPr>
      </w:pPr>
      <w:r w:rsidRPr="00E1553C">
        <w:rPr>
          <w:rFonts w:ascii="Times New Roman" w:hAnsi="Times New Roman"/>
          <w:sz w:val="28"/>
          <w:szCs w:val="28"/>
        </w:rPr>
        <w:t>Стандартом установлено, что к 2022 году необходимо достичь в субъектах Российской Федерации для рынка добычи общераспространенных полезных ископаемых на участках недр местного значения уровня ключевого показателя, отражающего минимальную долю организаций частной формы собственности на рынке, в размере 80,0 %. Фактически сложившийся уровень данного показателя по Вологодской области на 1 января 2019 года составил 100 %.</w:t>
      </w:r>
    </w:p>
    <w:p w:rsidR="00CC0F2A" w:rsidRPr="00E1553C" w:rsidRDefault="00E1553C" w:rsidP="00E1553C">
      <w:pPr>
        <w:pStyle w:val="Default"/>
        <w:ind w:firstLine="708"/>
        <w:contextualSpacing/>
        <w:jc w:val="both"/>
        <w:rPr>
          <w:b/>
          <w:color w:val="auto"/>
          <w:sz w:val="28"/>
          <w:szCs w:val="28"/>
        </w:rPr>
      </w:pPr>
      <w:r w:rsidRPr="00E1553C">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добычи общераспространенных полезных ископаемых на участках недр местного значения целесообразно включение данного рынка в Перечень рынков и продолжение реализации мероприятий по развитию конкурентной среды на нем.</w:t>
      </w:r>
    </w:p>
    <w:p w:rsidR="00CC0F2A" w:rsidRDefault="00CC0F2A" w:rsidP="00A62C5C">
      <w:pPr>
        <w:pStyle w:val="Default"/>
        <w:ind w:firstLine="709"/>
        <w:contextualSpacing/>
        <w:jc w:val="both"/>
        <w:rPr>
          <w:b/>
          <w:color w:val="auto"/>
          <w:sz w:val="28"/>
          <w:szCs w:val="28"/>
        </w:rPr>
      </w:pPr>
    </w:p>
    <w:p w:rsidR="00CC0F2A" w:rsidRPr="004E4A45" w:rsidRDefault="00152978" w:rsidP="004E4A45">
      <w:pPr>
        <w:pStyle w:val="Default"/>
        <w:contextualSpacing/>
        <w:jc w:val="center"/>
        <w:rPr>
          <w:b/>
          <w:i/>
          <w:color w:val="auto"/>
          <w:sz w:val="28"/>
          <w:szCs w:val="28"/>
        </w:rPr>
      </w:pPr>
      <w:r w:rsidRPr="004E4A45">
        <w:rPr>
          <w:i/>
          <w:sz w:val="28"/>
          <w:szCs w:val="28"/>
        </w:rPr>
        <w:t>Рынок теплоснабжения (производство энергии)</w:t>
      </w:r>
    </w:p>
    <w:p w:rsidR="00CC0F2A" w:rsidRPr="00E60D72" w:rsidRDefault="00CC0F2A" w:rsidP="004E4A45">
      <w:pPr>
        <w:pStyle w:val="Default"/>
        <w:contextualSpacing/>
        <w:jc w:val="both"/>
        <w:rPr>
          <w:b/>
          <w:color w:val="auto"/>
          <w:sz w:val="16"/>
          <w:szCs w:val="16"/>
        </w:rPr>
      </w:pPr>
    </w:p>
    <w:p w:rsidR="00EE2C56" w:rsidRPr="00EE2C56" w:rsidRDefault="00EE2C56" w:rsidP="00EE2C56">
      <w:pPr>
        <w:spacing w:after="0" w:line="240" w:lineRule="auto"/>
        <w:ind w:firstLine="459"/>
        <w:jc w:val="both"/>
        <w:rPr>
          <w:rFonts w:ascii="Times New Roman" w:hAnsi="Times New Roman"/>
          <w:sz w:val="28"/>
          <w:szCs w:val="28"/>
        </w:rPr>
      </w:pPr>
      <w:r w:rsidRPr="00EE2C56">
        <w:rPr>
          <w:rFonts w:ascii="Times New Roman" w:hAnsi="Times New Roman"/>
          <w:sz w:val="28"/>
          <w:szCs w:val="28"/>
        </w:rPr>
        <w:t>Инфраструктура теплоснабжения Вологодской области включает в себя 684 котельных и 1872,1 км тепловых сетей.</w:t>
      </w:r>
    </w:p>
    <w:p w:rsidR="00EE2C56" w:rsidRPr="00EE2C56" w:rsidRDefault="00EE2C56" w:rsidP="00EE2C56">
      <w:pPr>
        <w:spacing w:after="0" w:line="240" w:lineRule="auto"/>
        <w:ind w:firstLine="459"/>
        <w:jc w:val="both"/>
        <w:rPr>
          <w:rFonts w:ascii="Times New Roman" w:hAnsi="Times New Roman"/>
          <w:sz w:val="28"/>
          <w:szCs w:val="28"/>
        </w:rPr>
      </w:pPr>
      <w:r w:rsidRPr="00EE2C56">
        <w:rPr>
          <w:rFonts w:ascii="Times New Roman" w:hAnsi="Times New Roman"/>
          <w:sz w:val="28"/>
          <w:szCs w:val="28"/>
        </w:rPr>
        <w:t>На территории Вологодской области деятельность по теплоснабжению (производство тепловой энергии) осуществляют 171 предприятие, из них частной формы собственности - 79 предприятий.</w:t>
      </w:r>
    </w:p>
    <w:p w:rsidR="00EE2C56" w:rsidRPr="00EE2C56" w:rsidRDefault="00EE2C56" w:rsidP="00EE2C56">
      <w:pPr>
        <w:spacing w:after="0" w:line="240" w:lineRule="auto"/>
        <w:ind w:firstLine="459"/>
        <w:jc w:val="both"/>
        <w:rPr>
          <w:rFonts w:ascii="Times New Roman" w:hAnsi="Times New Roman"/>
          <w:sz w:val="28"/>
          <w:szCs w:val="28"/>
        </w:rPr>
      </w:pPr>
      <w:r w:rsidRPr="00EE2C56">
        <w:rPr>
          <w:rFonts w:ascii="Times New Roman" w:hAnsi="Times New Roman"/>
          <w:sz w:val="28"/>
          <w:szCs w:val="28"/>
        </w:rPr>
        <w:t>Наибольшая доля выработки тепловой энергии, приходится на организации, осуществляющие деятельность в сфере теплоснабжения на территории городов Вологда, Череповец и ряда  крупных городских поселений: ПАО «ТГК-2»,АО «Вологдагортеплосеть», ПАО «Северсталь», ООО «Газпром теплоэнерго Вологда», АО «ВОЭК», МУП «ЭТС», ООО «Элетротеплосеть», ООО «Сухонский КБК», ПАО «Сокольский ЦБК», филиал ПАО «ОГК-2» - Череповецкая ГРЭС.</w:t>
      </w:r>
    </w:p>
    <w:p w:rsidR="00EE2C56" w:rsidRPr="00EE2C56" w:rsidRDefault="00EE2C56" w:rsidP="00EE2C56">
      <w:pPr>
        <w:spacing w:after="0" w:line="240" w:lineRule="auto"/>
        <w:ind w:firstLine="459"/>
        <w:jc w:val="both"/>
        <w:rPr>
          <w:rFonts w:ascii="Times New Roman" w:hAnsi="Times New Roman"/>
          <w:sz w:val="28"/>
          <w:szCs w:val="28"/>
        </w:rPr>
      </w:pPr>
      <w:r w:rsidRPr="00EE2C56">
        <w:rPr>
          <w:rFonts w:ascii="Times New Roman" w:hAnsi="Times New Roman"/>
          <w:sz w:val="28"/>
          <w:szCs w:val="28"/>
        </w:rPr>
        <w:t>Мониторинг рынка производства тепловой энергии проводится  посредством  предоставления сведений ресурсоснабжающими организациями и органом регулирования субъекта в ФГИС «ЕИАС ФАС России».</w:t>
      </w:r>
    </w:p>
    <w:p w:rsidR="00EE2C56" w:rsidRPr="00EE2C56" w:rsidRDefault="00EE2C56" w:rsidP="00EE2C56">
      <w:pPr>
        <w:spacing w:after="0" w:line="240" w:lineRule="auto"/>
        <w:ind w:firstLine="459"/>
        <w:jc w:val="both"/>
        <w:rPr>
          <w:rFonts w:ascii="Times New Roman" w:hAnsi="Times New Roman"/>
          <w:sz w:val="28"/>
          <w:szCs w:val="28"/>
        </w:rPr>
      </w:pPr>
      <w:r w:rsidRPr="00EE2C56">
        <w:rPr>
          <w:rFonts w:ascii="Times New Roman" w:hAnsi="Times New Roman"/>
          <w:sz w:val="28"/>
          <w:szCs w:val="28"/>
        </w:rPr>
        <w:t xml:space="preserve">По текущему состоянию значение ключевого показателя «доля организаций частной собственности в сфере теплоснабжения»  93,56 %. </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Основными барьерами входа в сферу теплоснабжения Вологодской области, а также причинами непривлекательности данной сферы для частных инвесторов являются:</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 высокий уровень физического износа основных фондов;</w:t>
      </w:r>
    </w:p>
    <w:p w:rsidR="00152978" w:rsidRPr="004E4A45" w:rsidRDefault="00152978" w:rsidP="004E4A45">
      <w:pPr>
        <w:spacing w:after="0" w:line="240" w:lineRule="auto"/>
        <w:ind w:left="459"/>
        <w:jc w:val="both"/>
        <w:rPr>
          <w:rFonts w:ascii="Times New Roman" w:hAnsi="Times New Roman"/>
          <w:sz w:val="28"/>
          <w:szCs w:val="28"/>
        </w:rPr>
      </w:pPr>
      <w:r w:rsidRPr="004E4A45">
        <w:rPr>
          <w:rFonts w:ascii="Times New Roman" w:hAnsi="Times New Roman"/>
          <w:sz w:val="28"/>
          <w:szCs w:val="28"/>
        </w:rPr>
        <w:t>- необходимость в значительных капитальных вложениях;</w:t>
      </w:r>
    </w:p>
    <w:p w:rsidR="00152978" w:rsidRPr="004E4A45" w:rsidRDefault="00152978" w:rsidP="004E4A45">
      <w:pPr>
        <w:widowControl w:val="0"/>
        <w:spacing w:after="0" w:line="240" w:lineRule="auto"/>
        <w:ind w:firstLine="459"/>
        <w:jc w:val="both"/>
        <w:outlineLvl w:val="1"/>
        <w:rPr>
          <w:rFonts w:ascii="Times New Roman" w:hAnsi="Times New Roman"/>
          <w:sz w:val="28"/>
          <w:szCs w:val="28"/>
        </w:rPr>
      </w:pPr>
      <w:r w:rsidRPr="004E4A45">
        <w:rPr>
          <w:rFonts w:ascii="Times New Roman" w:hAnsi="Times New Roman"/>
          <w:sz w:val="28"/>
          <w:szCs w:val="28"/>
        </w:rPr>
        <w:t>- неплатежи перед поставщиками тепловой энергии.</w:t>
      </w:r>
    </w:p>
    <w:p w:rsidR="00152978" w:rsidRPr="004E4A45" w:rsidRDefault="00152978" w:rsidP="004E4A45">
      <w:pPr>
        <w:spacing w:after="0" w:line="240" w:lineRule="auto"/>
        <w:ind w:firstLine="459"/>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теплоснабжения (производство тепловой энергии)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63,5 %.</w:t>
      </w:r>
    </w:p>
    <w:p w:rsidR="00CC0F2A" w:rsidRPr="004E4A45" w:rsidRDefault="00152978" w:rsidP="004E4A45">
      <w:pPr>
        <w:pStyle w:val="Default"/>
        <w:ind w:firstLine="459"/>
        <w:contextualSpacing/>
        <w:jc w:val="both"/>
        <w:rPr>
          <w:b/>
          <w:color w:val="auto"/>
          <w:sz w:val="28"/>
          <w:szCs w:val="28"/>
        </w:rPr>
      </w:pPr>
      <w:r w:rsidRPr="004E4A45">
        <w:rPr>
          <w:sz w:val="28"/>
          <w:szCs w:val="28"/>
        </w:rPr>
        <w:t>Несмотря на превышение в Вологодской области установленного Стандартом уровня ключевого показателя, с учетом высокой социально- экономической значимости рынка теплоснабжения целесообразно его включение в Перечень рынков и продолжение реализации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4E4A45" w:rsidRDefault="00152978" w:rsidP="00091007">
      <w:pPr>
        <w:pStyle w:val="Default"/>
        <w:contextualSpacing/>
        <w:jc w:val="center"/>
        <w:rPr>
          <w:b/>
          <w:i/>
          <w:color w:val="auto"/>
          <w:sz w:val="28"/>
          <w:szCs w:val="28"/>
        </w:rPr>
      </w:pPr>
      <w:r w:rsidRPr="004E4A45">
        <w:rPr>
          <w:i/>
          <w:sz w:val="28"/>
          <w:szCs w:val="28"/>
        </w:rPr>
        <w:t>Рынок услуг по сбору и транспортированию твердых коммунальных отходов</w:t>
      </w:r>
    </w:p>
    <w:p w:rsidR="00CC0F2A" w:rsidRPr="00E60D72" w:rsidRDefault="00CC0F2A" w:rsidP="004E4A45">
      <w:pPr>
        <w:pStyle w:val="Default"/>
        <w:contextualSpacing/>
        <w:jc w:val="both"/>
        <w:rPr>
          <w:b/>
          <w:color w:val="auto"/>
          <w:sz w:val="16"/>
          <w:szCs w:val="16"/>
        </w:rPr>
      </w:pP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Территориальной схемой обращения с отходами, в том числе с твердыми коммунальными отходами, на территории Вологодской области (далее - Территориальная схема), утвержденной  приказом Департамента топливно-энергетического комплекса и тарифного регулирования Вологодской области  от 29 декабря 2016 года № 174, в субъекте выделены две зоны деятельности региональных операторов по обращению с твердыми коммунальными отходами (далее - ТКО). Согласно Территориальной схеме на территории области в год образуется 493,5 тыс. тонн ТКО.</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Согласно постановлению Правительства Российской Федерации от 5 сентября 2016 года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в 2018 году проведены конкурсные отборы региональных операторов по обращению с ТКО  на территории Вологодской области, по результатам которого статусом регионального оператора наделены ООО «Чистый след» - Западная зона и ООО «АкваЛайн» - Восточная зона области. </w:t>
      </w:r>
      <w:r w:rsidRPr="00EE2C56">
        <w:rPr>
          <w:rFonts w:ascii="Times New Roman" w:hAnsi="Times New Roman"/>
          <w:sz w:val="28"/>
          <w:szCs w:val="28"/>
        </w:rPr>
        <w:br/>
        <w:t>В апреле 2018 года. Департаментом топливно-энергетического комплекса и тарифного регулирования области заключены соглашения об организации деятельности по обращению с ТКО в Восточной и Западной зонах области. Региональные операторы приступили к исполнению обязанностей в полном объеме с 1 января 2019 года. Департаментом заключено соглашение об организации деятельности по обращению с ТКО в Восточной и Западной зоне области. Региональные операторы приступили к деятельности с 1 января 2019 года.</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В соответствии с постановлением Правительства Российской Федерации от 3 ноября 2016 года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ООО «Чистый след» и ООО «АкваЛайн» проведены торги на право заключения договора на оказание услуг по транспортированию ТКО.</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По результатам торгов на 2020 год определены коммерческие организации, с которыми заключены соглашения на оказание услуг по транспортированию ТКО:</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ООО «Чистый след»: МУП МО «Кредо», ООО «Вторресурсы Чагода», ООО «Эколига», ИП Козлов И.Н., ООО «Эковтор», ООО «Экостар», ИП Королев А.А., МП «Служба заказчика».</w:t>
      </w:r>
    </w:p>
    <w:p w:rsidR="00EE2C56" w:rsidRPr="00EE2C56" w:rsidRDefault="00EE2C56" w:rsidP="00EE2C56">
      <w:pPr>
        <w:spacing w:after="0" w:line="240" w:lineRule="auto"/>
        <w:ind w:firstLine="708"/>
        <w:jc w:val="both"/>
        <w:rPr>
          <w:rFonts w:ascii="Times New Roman" w:hAnsi="Times New Roman"/>
          <w:sz w:val="28"/>
          <w:szCs w:val="28"/>
        </w:rPr>
      </w:pPr>
      <w:r w:rsidRPr="00EE2C56">
        <w:rPr>
          <w:rFonts w:ascii="Times New Roman" w:hAnsi="Times New Roman"/>
          <w:sz w:val="28"/>
          <w:szCs w:val="28"/>
        </w:rPr>
        <w:t xml:space="preserve"> ООО «АкваЛайн»: ООО «ЧАРЛЕС», ООО «Вторресурсы Устюжна», ООО «Вторресурсы Белозерск», ООО «Агроремтехснаб», ООО «Эколинии», ООО «Устюгавтотранс», ООО «ТЭС», ООО УК «Вохтога».</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Основными барьерами входа новых хозяйствующих субъектов на рынок услуг по сбору и транспортированию ТКО являются необходимость получения лицензии на осуществление отдельных видов деятельности, осуществление значительных первоначальных капитальных вложений при длительных сроках по окупаемости (необходимость приобретения и обслуживания специализированного транспорта для осуществления деятельности.</w:t>
      </w:r>
    </w:p>
    <w:p w:rsidR="00152978" w:rsidRPr="004E4A45" w:rsidRDefault="00152978" w:rsidP="004E4A45">
      <w:pPr>
        <w:spacing w:after="0" w:line="240" w:lineRule="auto"/>
        <w:ind w:firstLine="708"/>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услуг по сбору и транспортированию твердых коммунальных отходов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100 %.</w:t>
      </w:r>
    </w:p>
    <w:p w:rsidR="00CC0F2A" w:rsidRPr="004E4A45" w:rsidRDefault="00152978" w:rsidP="004E4A45">
      <w:pPr>
        <w:pStyle w:val="Default"/>
        <w:ind w:firstLine="708"/>
        <w:contextualSpacing/>
        <w:jc w:val="both"/>
        <w:rPr>
          <w:b/>
          <w:color w:val="auto"/>
          <w:sz w:val="28"/>
          <w:szCs w:val="28"/>
        </w:rPr>
      </w:pPr>
      <w:r w:rsidRPr="004E4A45">
        <w:rPr>
          <w:sz w:val="28"/>
          <w:szCs w:val="28"/>
        </w:rPr>
        <w:t>Несмотря на превышение в Вологодской области установленного Стандартом уровня ключевого показателя, с учетом высокой социально-экономической значимости рынка услуг по сбору и транспортированию ТКО целесообразно включить данный рынок в Перечень рынков и продолжить реализацию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4E4A45" w:rsidRDefault="00152978" w:rsidP="004E4A45">
      <w:pPr>
        <w:pStyle w:val="Default"/>
        <w:contextualSpacing/>
        <w:jc w:val="center"/>
        <w:rPr>
          <w:b/>
          <w:i/>
          <w:color w:val="auto"/>
          <w:sz w:val="28"/>
          <w:szCs w:val="28"/>
        </w:rPr>
      </w:pPr>
      <w:r w:rsidRPr="004E4A45">
        <w:rPr>
          <w:i/>
          <w:sz w:val="28"/>
          <w:szCs w:val="28"/>
        </w:rPr>
        <w:t>Рынок выполнения работ по благоустройству городской среды</w:t>
      </w:r>
    </w:p>
    <w:p w:rsidR="00CC0F2A" w:rsidRDefault="00CC0F2A" w:rsidP="004E4A45">
      <w:pPr>
        <w:pStyle w:val="Default"/>
        <w:contextualSpacing/>
        <w:jc w:val="both"/>
        <w:rPr>
          <w:b/>
          <w:color w:val="auto"/>
          <w:sz w:val="16"/>
          <w:szCs w:val="16"/>
        </w:rPr>
      </w:pPr>
    </w:p>
    <w:p w:rsidR="005A6FF0" w:rsidRPr="005A6FF0" w:rsidRDefault="005A6FF0" w:rsidP="005A6FF0">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5A6FF0">
        <w:rPr>
          <w:rFonts w:ascii="Times New Roman" w:hAnsi="Times New Roman"/>
          <w:sz w:val="28"/>
          <w:szCs w:val="28"/>
        </w:rPr>
        <w:t>В 2020 году на территории Вологодской области в рамках федерального проекта «Формирование комфортной городской среды»  благоустроены 213 территорий, в том числе 169 дворовых территорий, 41 общественная территория и 3 реализованных проекта-победителя Всероссийского конкурса лучших проектов создания комфортной городской среды в исторических поселениях и малых городах. По сравнению с 2019 годом значение этого показателя снизилось на 15%. Проблема на данном рынке состоит в необходимости  повышения качества работ по благоустройству городской среды.</w:t>
      </w:r>
    </w:p>
    <w:p w:rsidR="00152978" w:rsidRPr="004E4A45" w:rsidRDefault="004E4A45" w:rsidP="005A6FF0">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00152978" w:rsidRPr="004E4A45">
        <w:rPr>
          <w:rFonts w:ascii="Times New Roman" w:hAnsi="Times New Roman"/>
          <w:sz w:val="28"/>
          <w:szCs w:val="28"/>
        </w:rPr>
        <w:t>Одними из основных направлений развития рынка выполнения работ по благоустройству городской среды являются предоставление субсидий бюджетам муниципальных образований на создание новых и благоустройство существующих общественных территорий, ремонт дворовых территорий. Перспективы развития - увеличение количества благоустроенных дворовых и общественных территорий.</w:t>
      </w:r>
    </w:p>
    <w:p w:rsidR="00152978" w:rsidRPr="004E4A45" w:rsidRDefault="00152978" w:rsidP="004E4A45">
      <w:pPr>
        <w:autoSpaceDE w:val="0"/>
        <w:autoSpaceDN w:val="0"/>
        <w:adjustRightInd w:val="0"/>
        <w:spacing w:after="0" w:line="240" w:lineRule="auto"/>
        <w:ind w:firstLine="708"/>
        <w:jc w:val="both"/>
        <w:rPr>
          <w:rFonts w:ascii="Times New Roman" w:hAnsi="Times New Roman"/>
          <w:sz w:val="28"/>
          <w:szCs w:val="28"/>
        </w:rPr>
      </w:pPr>
      <w:r w:rsidRPr="004E4A45">
        <w:rPr>
          <w:rFonts w:ascii="Times New Roman" w:hAnsi="Times New Roman"/>
          <w:sz w:val="28"/>
          <w:szCs w:val="28"/>
        </w:rPr>
        <w:t>Стандартом установлено, что к 2022 году необходимо достичь в субъектах Российской Федерации для рынка выполнения работ по благоустройству городской среды уровня ключевого показателя, отражающего минимальную долю организаций частной формы собственности на рынке, в размере 20,0 %. Фактически сложившийся уровень данного показателя по Вологодской области на 1 января 2019 года составил 100 %.</w:t>
      </w:r>
    </w:p>
    <w:p w:rsidR="00CC0F2A" w:rsidRPr="004E4A45" w:rsidRDefault="00152978" w:rsidP="004E4A45">
      <w:pPr>
        <w:autoSpaceDE w:val="0"/>
        <w:autoSpaceDN w:val="0"/>
        <w:adjustRightInd w:val="0"/>
        <w:spacing w:after="0" w:line="240" w:lineRule="auto"/>
        <w:ind w:firstLine="708"/>
        <w:jc w:val="both"/>
        <w:rPr>
          <w:rFonts w:ascii="Times New Roman" w:hAnsi="Times New Roman"/>
          <w:b/>
          <w:sz w:val="28"/>
          <w:szCs w:val="28"/>
        </w:rPr>
      </w:pPr>
      <w:r w:rsidRPr="004E4A45">
        <w:rPr>
          <w:rFonts w:ascii="Times New Roman" w:hAnsi="Times New Roman"/>
          <w:sz w:val="28"/>
          <w:szCs w:val="28"/>
        </w:rPr>
        <w:t>Несмотря на то, что ключевой показатель по рынку выполнения работ по</w:t>
      </w:r>
      <w:r w:rsidR="004E4A45">
        <w:rPr>
          <w:rFonts w:ascii="Times New Roman" w:hAnsi="Times New Roman"/>
          <w:sz w:val="28"/>
          <w:szCs w:val="28"/>
        </w:rPr>
        <w:t xml:space="preserve"> </w:t>
      </w:r>
      <w:r w:rsidRPr="004E4A45">
        <w:rPr>
          <w:rFonts w:ascii="Times New Roman" w:hAnsi="Times New Roman"/>
          <w:sz w:val="28"/>
          <w:szCs w:val="28"/>
        </w:rPr>
        <w:t>благоустройству городской среды в Вологодской области превышает установленный уровень, исходя из высокой социально-экономической значимости рынка выполнения работ по благоустройству городской среды, целесообразно включить данный рынок в Перечень рынков и продолжить реализацию мероприятий по развитию конкурентной среды на нем.</w:t>
      </w:r>
    </w:p>
    <w:p w:rsidR="00CC0F2A" w:rsidRPr="004E4A45" w:rsidRDefault="00CC0F2A" w:rsidP="004E4A45">
      <w:pPr>
        <w:pStyle w:val="Default"/>
        <w:contextualSpacing/>
        <w:jc w:val="both"/>
        <w:rPr>
          <w:b/>
          <w:color w:val="auto"/>
          <w:sz w:val="28"/>
          <w:szCs w:val="28"/>
        </w:rPr>
      </w:pPr>
    </w:p>
    <w:p w:rsidR="00CC0F2A" w:rsidRPr="00ED2460" w:rsidRDefault="00ED2460" w:rsidP="00155390">
      <w:pPr>
        <w:pStyle w:val="Default"/>
        <w:contextualSpacing/>
        <w:jc w:val="center"/>
        <w:rPr>
          <w:b/>
          <w:i/>
          <w:color w:val="auto"/>
          <w:sz w:val="28"/>
          <w:szCs w:val="28"/>
        </w:rPr>
      </w:pPr>
      <w:r w:rsidRPr="00ED2460">
        <w:rPr>
          <w:rFonts w:eastAsiaTheme="majorEastAsia"/>
          <w:i/>
          <w:sz w:val="28"/>
          <w:szCs w:val="28"/>
        </w:rPr>
        <w:t>Рынок поставки сжиженного газа в баллонах</w:t>
      </w:r>
    </w:p>
    <w:p w:rsidR="00CC0F2A" w:rsidRDefault="00CC0F2A" w:rsidP="00A62C5C">
      <w:pPr>
        <w:pStyle w:val="Default"/>
        <w:ind w:firstLine="709"/>
        <w:contextualSpacing/>
        <w:jc w:val="both"/>
        <w:rPr>
          <w:b/>
          <w:color w:val="auto"/>
          <w:sz w:val="16"/>
          <w:szCs w:val="16"/>
        </w:rPr>
      </w:pPr>
    </w:p>
    <w:p w:rsidR="005A6FF0" w:rsidRPr="005A6FF0" w:rsidRDefault="005A6FF0" w:rsidP="005A6FF0">
      <w:pPr>
        <w:autoSpaceDE w:val="0"/>
        <w:autoSpaceDN w:val="0"/>
        <w:adjustRightInd w:val="0"/>
        <w:spacing w:after="0" w:line="240" w:lineRule="auto"/>
        <w:ind w:firstLine="708"/>
        <w:jc w:val="both"/>
        <w:rPr>
          <w:rFonts w:ascii="Times New Roman" w:hAnsi="Times New Roman"/>
          <w:sz w:val="28"/>
          <w:szCs w:val="28"/>
        </w:rPr>
      </w:pPr>
      <w:r w:rsidRPr="005A6FF0">
        <w:rPr>
          <w:rFonts w:ascii="Times New Roman" w:hAnsi="Times New Roman"/>
          <w:sz w:val="28"/>
          <w:szCs w:val="28"/>
        </w:rPr>
        <w:t>Деятельность по поставкам сжиженного газа в баллонах для коммерческих целей не подлежит государственному регулированию.</w:t>
      </w:r>
    </w:p>
    <w:p w:rsidR="005A6FF0" w:rsidRPr="005A6FF0" w:rsidRDefault="005A6FF0" w:rsidP="005A6FF0">
      <w:pPr>
        <w:autoSpaceDE w:val="0"/>
        <w:autoSpaceDN w:val="0"/>
        <w:adjustRightInd w:val="0"/>
        <w:spacing w:after="0" w:line="240" w:lineRule="auto"/>
        <w:ind w:firstLine="708"/>
        <w:jc w:val="both"/>
        <w:rPr>
          <w:rFonts w:ascii="Times New Roman" w:hAnsi="Times New Roman"/>
          <w:sz w:val="28"/>
          <w:szCs w:val="28"/>
        </w:rPr>
      </w:pPr>
      <w:r w:rsidRPr="005A6FF0">
        <w:rPr>
          <w:rFonts w:ascii="Times New Roman" w:hAnsi="Times New Roman"/>
          <w:sz w:val="28"/>
          <w:szCs w:val="28"/>
        </w:rPr>
        <w:t>Государственному регулированию подлежат розничные цены (тарифы, либо их предельные уровни), на сжиженный газ, реализуемый населению Вологодской области для бытовых нужд. Установление Департаментом топливно-энергетического комплекса и тарифного регулирования Вологодской области цен (тарифов) на сжиженный газ, реализуемый населению для бытовых нужд, осуществляется на основании обращения субъекта предпринимательства.</w:t>
      </w:r>
    </w:p>
    <w:p w:rsidR="005A6FF0" w:rsidRPr="005A6FF0" w:rsidRDefault="005A6FF0" w:rsidP="005A6FF0">
      <w:pPr>
        <w:autoSpaceDE w:val="0"/>
        <w:autoSpaceDN w:val="0"/>
        <w:adjustRightInd w:val="0"/>
        <w:spacing w:after="0" w:line="240" w:lineRule="auto"/>
        <w:ind w:firstLine="708"/>
        <w:jc w:val="both"/>
        <w:rPr>
          <w:rFonts w:ascii="Times New Roman" w:hAnsi="Times New Roman"/>
          <w:sz w:val="28"/>
          <w:szCs w:val="28"/>
        </w:rPr>
      </w:pPr>
      <w:r w:rsidRPr="005A6FF0">
        <w:rPr>
          <w:rFonts w:ascii="Times New Roman" w:hAnsi="Times New Roman"/>
          <w:sz w:val="28"/>
          <w:szCs w:val="28"/>
        </w:rPr>
        <w:t>На территории Вологодской области реализацию сжиженного углеводородного газа в баллонах населению осуществляет  ООО «Севергаз».</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xml:space="preserve">Стандартом установлено, что к 2022 году необходимо достичь в субъектах Российской Федерации для рынка поставки сжиженного газа в баллонах уровня ключевого показателя, отражающего минимальную долю организаций частной формы собственности на рынке, в размере 50,0 %. </w:t>
      </w:r>
    </w:p>
    <w:p w:rsidR="00176EB5" w:rsidRPr="00ED2460" w:rsidRDefault="00ED2460" w:rsidP="00ED2460">
      <w:pPr>
        <w:pStyle w:val="Default"/>
        <w:ind w:firstLine="708"/>
        <w:contextualSpacing/>
        <w:jc w:val="both"/>
        <w:rPr>
          <w:b/>
          <w:color w:val="auto"/>
          <w:sz w:val="28"/>
          <w:szCs w:val="28"/>
        </w:rPr>
      </w:pPr>
      <w:r w:rsidRPr="00ED2460">
        <w:rPr>
          <w:sz w:val="28"/>
          <w:szCs w:val="28"/>
        </w:rPr>
        <w:t>Несмотря на то, что ключевой показатель по рынку поставки сжиженного газа в баллонах в Вологодской области составляет 100 %, исходя из высокой социально-экономической значимости рынка поставки сжиженного газа в баллонах, целесообразно включить данный рынок в Перечень рынков и продолжить реализацию мероприятий по развитию конкуренции на нем.</w:t>
      </w:r>
    </w:p>
    <w:p w:rsidR="00176EB5" w:rsidRPr="00ED2460" w:rsidRDefault="00176EB5" w:rsidP="00ED2460">
      <w:pPr>
        <w:pStyle w:val="Default"/>
        <w:contextualSpacing/>
        <w:jc w:val="both"/>
        <w:rPr>
          <w:b/>
          <w:color w:val="auto"/>
          <w:sz w:val="28"/>
          <w:szCs w:val="28"/>
        </w:rPr>
      </w:pPr>
    </w:p>
    <w:p w:rsidR="00D25175" w:rsidRPr="00ED2460" w:rsidRDefault="00ED2460" w:rsidP="00155390">
      <w:pPr>
        <w:pStyle w:val="Default"/>
        <w:contextualSpacing/>
        <w:jc w:val="center"/>
        <w:rPr>
          <w:b/>
          <w:i/>
          <w:color w:val="auto"/>
          <w:sz w:val="28"/>
          <w:szCs w:val="28"/>
        </w:rPr>
      </w:pPr>
      <w:r w:rsidRPr="00ED2460">
        <w:rPr>
          <w:i/>
          <w:sz w:val="28"/>
          <w:szCs w:val="28"/>
        </w:rPr>
        <w:t>Рынок купли-продажи электрической энергии (мощности) на розничном рынке электрической энергии (мощности)</w:t>
      </w:r>
    </w:p>
    <w:p w:rsidR="005A6FF0" w:rsidRPr="00E60D72" w:rsidRDefault="005A6FF0" w:rsidP="00A62C5C">
      <w:pPr>
        <w:pStyle w:val="Default"/>
        <w:ind w:firstLine="709"/>
        <w:contextualSpacing/>
        <w:jc w:val="both"/>
        <w:rPr>
          <w:b/>
          <w:color w:val="auto"/>
          <w:sz w:val="16"/>
          <w:szCs w:val="16"/>
        </w:rPr>
      </w:pP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Субъектами розничных рынков электрической энергии (мощности) являются потребители, исполнители коммунальной услуги, гарантирующие поставщики, энергосбытовые и энергоснабжающие организации, производители электрической энергии (мощности) на розничных рынках, сетевые организации,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40148B" w:rsidRPr="0040148B" w:rsidRDefault="00ED2460" w:rsidP="0040148B">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К сбытовым компаниям, осуществляющим свою деятельность на территории Вологодской области, относятся:</w:t>
      </w:r>
      <w:r w:rsidR="0040148B" w:rsidRPr="0040148B">
        <w:rPr>
          <w:rFonts w:ascii="Times New Roman" w:hAnsi="Times New Roman"/>
          <w:sz w:val="28"/>
          <w:szCs w:val="28"/>
        </w:rPr>
        <w:t>ООО «МТС-Энерго»; ООО «Энергопрофит»; ООО «МСКэнерго» ООО «Северная сбытовая компания» - гарантирующий поставщик (приказ Минэнерго России от 29 октября 2018 года № 938), АО «Газпром энергосбыт»; ООО «Инженерные изыскания»; ООО «Каскад-Энергосбыт»; ООО «МагнитЭнерго»; ООО «Русэнергоресурс»; ООО «ЭлТА»; ООО «Русэнергосбыт»; ООО «Гарант Энерго»;</w:t>
      </w:r>
    </w:p>
    <w:p w:rsidR="00ED2460" w:rsidRPr="00ED2460" w:rsidRDefault="00ED2460" w:rsidP="0040148B">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Основными барьерами входа новых хозяйствующих субъектов на данный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долги предприятий и организаций за потребленную электроэнергию.</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xml:space="preserve">К мерам и перспективам развития данного рынка относятся дальнейшее совершенствование сбытовой деятельности компаний, обеспечивающее клиент ориентированный подход к обслуживанию потребителей, а также прозрачность и долгосрочность тарифного регулирования. </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Стандартом установлено, что к 2022 году необходимо достичь в субъектах Российской Федерации для рынка купли-продажи электрической энергии (мощности) на розничном рынке электрической энергии (мощности) уровня ключевого показателя, отражающего минимальную долю организаций частной формы собственности на рынке, в размере 30,0 %.</w:t>
      </w:r>
    </w:p>
    <w:p w:rsidR="00D25175" w:rsidRPr="00ED2460" w:rsidRDefault="00ED2460" w:rsidP="00ED2460">
      <w:pPr>
        <w:pStyle w:val="Default"/>
        <w:ind w:firstLine="708"/>
        <w:contextualSpacing/>
        <w:jc w:val="both"/>
        <w:rPr>
          <w:b/>
          <w:color w:val="auto"/>
          <w:sz w:val="28"/>
          <w:szCs w:val="28"/>
        </w:rPr>
      </w:pPr>
      <w:r w:rsidRPr="00ED2460">
        <w:rPr>
          <w:sz w:val="28"/>
          <w:szCs w:val="28"/>
        </w:rPr>
        <w:t>Несмотря на то, что ключевой показатель по рынку купли-продажи электрической энергии (мощности) на розничном рынке электрической энергии (мощности) в Вологодской области составляет 100 %, исходя из высокой социально-экономической значимости рынка купли-продажи электрической энергии (мощности) на розничном рынке электрической энергии (мощности), целесообразно данный рынок включить в Перечень рынков и продолжить реализацию мероприятий по развитию конкуренции на нем.</w:t>
      </w:r>
    </w:p>
    <w:p w:rsidR="00D25175" w:rsidRDefault="00D25175" w:rsidP="00A62C5C">
      <w:pPr>
        <w:pStyle w:val="Default"/>
        <w:ind w:firstLine="709"/>
        <w:contextualSpacing/>
        <w:jc w:val="both"/>
        <w:rPr>
          <w:b/>
          <w:color w:val="auto"/>
          <w:sz w:val="28"/>
          <w:szCs w:val="28"/>
        </w:rPr>
      </w:pPr>
    </w:p>
    <w:p w:rsidR="00D25175" w:rsidRPr="00ED2460" w:rsidRDefault="00ED2460" w:rsidP="00155390">
      <w:pPr>
        <w:pStyle w:val="Default"/>
        <w:contextualSpacing/>
        <w:jc w:val="center"/>
        <w:rPr>
          <w:b/>
          <w:i/>
          <w:color w:val="auto"/>
          <w:sz w:val="28"/>
          <w:szCs w:val="28"/>
        </w:rPr>
      </w:pPr>
      <w:r w:rsidRPr="00ED2460">
        <w:rPr>
          <w:i/>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40148B" w:rsidRPr="00E60D72" w:rsidRDefault="0040148B" w:rsidP="0040148B">
      <w:pPr>
        <w:pStyle w:val="Default"/>
        <w:ind w:firstLine="709"/>
        <w:contextualSpacing/>
        <w:jc w:val="both"/>
        <w:rPr>
          <w:b/>
          <w:color w:val="auto"/>
          <w:sz w:val="16"/>
          <w:szCs w:val="16"/>
        </w:rPr>
      </w:pPr>
    </w:p>
    <w:p w:rsidR="0040148B" w:rsidRPr="0040148B" w:rsidRDefault="0040148B" w:rsidP="0040148B">
      <w:pPr>
        <w:spacing w:after="0" w:line="240" w:lineRule="auto"/>
        <w:ind w:firstLine="426"/>
        <w:jc w:val="both"/>
        <w:rPr>
          <w:rFonts w:ascii="Times New Roman" w:hAnsi="Times New Roman"/>
          <w:sz w:val="28"/>
          <w:szCs w:val="28"/>
        </w:rPr>
      </w:pPr>
      <w:r w:rsidRPr="0040148B">
        <w:rPr>
          <w:rFonts w:ascii="Times New Roman" w:hAnsi="Times New Roman"/>
          <w:sz w:val="28"/>
          <w:szCs w:val="28"/>
        </w:rPr>
        <w:t>К генерирующим компаниям, осуществляющим деятельность на территории Вологодской области, относятся: ПАО «ОГК-2», ПАО «ТГК-2», ГЭП «Вологдаоблкоммунэнерго» (ГЭП «ВОКЭ»). Также выработку электроэнергии на территории Вологодской области осуществляют собственные генерирующие источники (блок - станции) компаний, для которых выработка электроэнергии не является основным видом деятельности. К таким компаниям относятся ПАО «Северсталь», АО «Апатит» (Череповец), ФБУ «Администрация Волго-Балт», Нюксенское ЛПУ МГ филиал ООО «Газпром трансгаз Ухта», Юбилейное ЛПУ МГ филиал ООО «Газпром трансгаз Ухта». Кроме того, на территории области работает промышленная мини - ТЭЦ «Белый Ручей» мощностью 6 МВт, использующая в качестве основного топлива отходы областных деревообрабатывающих предприятий.</w:t>
      </w:r>
    </w:p>
    <w:p w:rsidR="00ED2460" w:rsidRPr="00ED2460" w:rsidRDefault="00ED2460" w:rsidP="0040148B">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Субъектами розничных рынков электрической энергии (мощности) являются потребители, исполнители коммунальной услуги, гарантирующие поставщики, энергосбытовые и энергоснабжающие организации, производители электрической энергии (мощности) на розничных рынках, сетевые организации,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обладает определенными особенностями, обусловленными физическими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w:t>
      </w:r>
    </w:p>
    <w:p w:rsidR="00ED2460" w:rsidRPr="00ED2460" w:rsidRDefault="00ED2460" w:rsidP="00ED2460">
      <w:pPr>
        <w:autoSpaceDE w:val="0"/>
        <w:autoSpaceDN w:val="0"/>
        <w:adjustRightInd w:val="0"/>
        <w:spacing w:after="0" w:line="240" w:lineRule="auto"/>
        <w:rPr>
          <w:rFonts w:ascii="Times New Roman" w:hAnsi="Times New Roman"/>
          <w:sz w:val="28"/>
          <w:szCs w:val="28"/>
        </w:rPr>
      </w:pPr>
      <w:r w:rsidRPr="00ED2460">
        <w:rPr>
          <w:rFonts w:ascii="Times New Roman" w:hAnsi="Times New Roman"/>
          <w:sz w:val="28"/>
          <w:szCs w:val="28"/>
        </w:rPr>
        <w:t>Основными барьерами вхождения новых хозяйствующих субъектов на данный рынок являются:</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несвоевременная оплата потребителями покупаемой электроэнергии;</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наличие проблем с бездоговорным или безучетным потреблением электроэнергии;</w:t>
      </w:r>
    </w:p>
    <w:p w:rsidR="00ED2460" w:rsidRPr="00ED2460" w:rsidRDefault="00ED2460" w:rsidP="000C4A2A">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 долги организаций жилищно-коммунального хозяйства за потребленную электроэнергию;</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уровня ключевого показателя, отражающего минимальную долю организаций частной формы собственности на рынке, в размере 30,0 %.</w:t>
      </w:r>
    </w:p>
    <w:p w:rsidR="00ED2460" w:rsidRPr="00ED2460" w:rsidRDefault="00ED2460" w:rsidP="00ED2460">
      <w:pPr>
        <w:autoSpaceDE w:val="0"/>
        <w:autoSpaceDN w:val="0"/>
        <w:adjustRightInd w:val="0"/>
        <w:spacing w:after="0" w:line="240" w:lineRule="auto"/>
        <w:ind w:firstLine="708"/>
        <w:jc w:val="both"/>
        <w:rPr>
          <w:rFonts w:ascii="Times New Roman" w:hAnsi="Times New Roman"/>
          <w:sz w:val="28"/>
          <w:szCs w:val="28"/>
        </w:rPr>
      </w:pPr>
      <w:r w:rsidRPr="00ED2460">
        <w:rPr>
          <w:rFonts w:ascii="Times New Roman" w:hAnsi="Times New Roman"/>
          <w:sz w:val="28"/>
          <w:szCs w:val="28"/>
        </w:rPr>
        <w:t>Несмотря на то, что ключевой показатель по рынку производства электрической энергии (мощности) на розничном рынке электрической энергии (мощности), включая производство электрической энергии (мощности)</w:t>
      </w:r>
    </w:p>
    <w:p w:rsidR="00D25175" w:rsidRPr="00ED2460" w:rsidRDefault="00ED2460" w:rsidP="00ED2460">
      <w:pPr>
        <w:pStyle w:val="Default"/>
        <w:contextualSpacing/>
        <w:jc w:val="both"/>
        <w:rPr>
          <w:b/>
          <w:color w:val="auto"/>
          <w:sz w:val="28"/>
          <w:szCs w:val="28"/>
        </w:rPr>
      </w:pPr>
      <w:r w:rsidRPr="00ED2460">
        <w:rPr>
          <w:sz w:val="28"/>
          <w:szCs w:val="28"/>
        </w:rPr>
        <w:t>в режиме когенерации, в Вологодской области составляет 100 %, исходя из высокой социально-экономической значимости данного рынка, целесообразно его включение в Перечень рынков и продолжение реализации мероприятий по развитию конкуренции на нем.</w:t>
      </w:r>
    </w:p>
    <w:p w:rsidR="00D25175" w:rsidRDefault="00D25175" w:rsidP="00A62C5C">
      <w:pPr>
        <w:pStyle w:val="Default"/>
        <w:ind w:firstLine="709"/>
        <w:contextualSpacing/>
        <w:jc w:val="both"/>
        <w:rPr>
          <w:b/>
          <w:color w:val="auto"/>
          <w:sz w:val="28"/>
          <w:szCs w:val="28"/>
        </w:rPr>
      </w:pPr>
    </w:p>
    <w:p w:rsidR="00D25175" w:rsidRPr="005A0B98" w:rsidRDefault="000C4A2A" w:rsidP="00155390">
      <w:pPr>
        <w:pStyle w:val="Default"/>
        <w:contextualSpacing/>
        <w:jc w:val="center"/>
        <w:rPr>
          <w:b/>
          <w:i/>
          <w:color w:val="auto"/>
          <w:sz w:val="28"/>
          <w:szCs w:val="28"/>
        </w:rPr>
      </w:pPr>
      <w:r w:rsidRPr="005A0B98">
        <w:rPr>
          <w:i/>
          <w:sz w:val="28"/>
          <w:szCs w:val="28"/>
        </w:rPr>
        <w:t>Рынок нефтепродуктов</w:t>
      </w:r>
    </w:p>
    <w:p w:rsidR="00176EB5" w:rsidRDefault="00176EB5" w:rsidP="00A62C5C">
      <w:pPr>
        <w:pStyle w:val="Default"/>
        <w:ind w:firstLine="709"/>
        <w:contextualSpacing/>
        <w:jc w:val="both"/>
        <w:rPr>
          <w:b/>
          <w:color w:val="auto"/>
          <w:sz w:val="16"/>
          <w:szCs w:val="16"/>
        </w:rPr>
      </w:pP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В настоящее время на территории области функционирует порядка 220 автозаправочных станций. Наиболее значимыми субъектами (продавцами) розничного рынка автобензинов и дизельного топлива, действующими на территории Вологодской области являются ООО «Лукойл-Центрнефтепродукт», ООО «Энтиком-Инвест», ООО «Шелл Нефть», ЗАО «Газпромнефть – Северо-Запад».</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Наибольшую долю рынка нефтепродуктов Вологодской области занимает ООО «Лукойл-Центрнефтепродукт» более 50% (до 80% по отдельным маркам топлива). ООО «Лукойл-Центрнефтепродукт» является 100 процентным дочерним обществом ОАО «ЛУКОЙЛ», распологает на территории области тремя нефтебазами: Вологодская, Череповецкая, Великоустюгская.</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ООО «Лукойл-Волганефтепродукт» на протяжении многих лет обеспечивает стабильную поставку нефтепродуктов потребителям области. Данная организация является гарантирующим поставщиком горюче-смазочных материалов на территории области, обеспечивающей деятельность службы гражданской обороны области.</w:t>
      </w:r>
    </w:p>
    <w:p w:rsidR="000C4A2A" w:rsidRPr="005A0B98" w:rsidRDefault="000C4A2A"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Проблемы по развитию рынка нефтепродуктов на территории Вологодской области отсутствуют. Стандартом установлено, что к 2022 году необходимо достичь в субъектах Российской Федерации для данного рынка уровня ключевого показателя, отражающего минимальную долю организаций частной формы собственности на рынке, в размере 90,0 %. </w:t>
      </w:r>
    </w:p>
    <w:p w:rsidR="00176EB5" w:rsidRPr="005A0B98" w:rsidRDefault="000C4A2A"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нефтепродуктов в Вологодской области составляет 90 %, исходя из высокой социально-экономической значимости рынка нефтепродуктов, целесообразно его включение в Перечень рынков и продолжение реализации мероприятий по развитию конкуренции на нем.</w:t>
      </w:r>
    </w:p>
    <w:p w:rsidR="00176EB5" w:rsidRDefault="00176EB5"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5A0B98" w:rsidRPr="00E60D72" w:rsidRDefault="005A0B98" w:rsidP="005A0B98">
      <w:pPr>
        <w:pStyle w:val="Default"/>
        <w:contextualSpacing/>
        <w:jc w:val="center"/>
        <w:rPr>
          <w:b/>
          <w:i/>
          <w:color w:val="auto"/>
          <w:sz w:val="16"/>
          <w:szCs w:val="16"/>
        </w:rPr>
      </w:pP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xml:space="preserve">В настоящее время в реестре межмуниципальных маршрутов регулярных перевозок Вологодской области содержатся сведения о 149 маршрутах. В 2020 году организовано и проведено 17 конкурсных процедур на право получения свидетельства об осуществлении регулярных перевозок. Межмуниципальная маршрутная сеть сформирована с учетом потребностей в перевозках населения муниципальных образований области и удовлетворяет платежеспособный спрос на услуги пассажирского автомобильного транспорта общего пользования. </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xml:space="preserve">Проблемы: </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xml:space="preserve">- постоянное увеличение цен на топливо, горюче-смазочные материалы, запасные части и агрегаты; </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увеличение количества перевозчиков и объемов выполнения перевозок пассажиров и багажа по заказу, выполняемых по регулярным автобусным маршрутам;</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xml:space="preserve">- постоянное увеличение уровня автомобилизации населения; </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 изношенность автомобильного парка предприятий.</w:t>
      </w:r>
    </w:p>
    <w:p w:rsidR="0040148B" w:rsidRPr="0040148B" w:rsidRDefault="0040148B" w:rsidP="0040148B">
      <w:pPr>
        <w:autoSpaceDE w:val="0"/>
        <w:autoSpaceDN w:val="0"/>
        <w:adjustRightInd w:val="0"/>
        <w:spacing w:after="0" w:line="240" w:lineRule="auto"/>
        <w:ind w:firstLine="708"/>
        <w:jc w:val="both"/>
        <w:rPr>
          <w:rFonts w:ascii="Times New Roman" w:hAnsi="Times New Roman"/>
          <w:sz w:val="28"/>
          <w:szCs w:val="28"/>
        </w:rPr>
      </w:pPr>
      <w:r w:rsidRPr="0040148B">
        <w:rPr>
          <w:rFonts w:ascii="Times New Roman" w:hAnsi="Times New Roman"/>
          <w:sz w:val="28"/>
          <w:szCs w:val="28"/>
        </w:rPr>
        <w:t>Необходимо обеспечить на данном рынке проведение конкурсных процедур получения свидетельства об осуществлении регулярных перевозок автомобильным транспортом по межмуниципальным маршрутам регулярных перевозок, повышение информационной открытости участников рынка, легализацию деятельности в целях повышения качества предоставляемых услуг населению, а также устранение административных барьеров, излишних ограничений в развитии конкурентной среды на рынке, деятельности участников рынка.</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Факторами, ограничивающими развитие конкуренции на рынке оказания услуг по перевозке пассажиров автомобильным транспортом по межмуниципальным маршрутам регулярных перевозок, являются:</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значительный износ основных средств, высокая стоимость нового подвижного состава, невыгодные условия кредитования на приобретение основных средств и обновление парка автотранспортных средств;</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перевозке пассажиров автомобильным транспортом по межмуниципальным маршрутам регулярных перевозок уровня ключевого показателя, отражающего минимальную долю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в размере 30%. Фактически сложившийся уровень данного показателя по Вологодской области на 1 января 2019 года составил 67,6 %.</w:t>
      </w:r>
    </w:p>
    <w:p w:rsidR="005A0B98" w:rsidRDefault="005A0B98" w:rsidP="005A0B98">
      <w:pPr>
        <w:pStyle w:val="Default"/>
        <w:ind w:firstLine="708"/>
        <w:contextualSpacing/>
        <w:jc w:val="both"/>
        <w:rPr>
          <w:sz w:val="28"/>
          <w:szCs w:val="28"/>
        </w:rPr>
      </w:pPr>
      <w:r w:rsidRPr="005A0B98">
        <w:rPr>
          <w:sz w:val="28"/>
          <w:szCs w:val="28"/>
        </w:rPr>
        <w:t>Несмотря на превышение в Вологодской области установленного Стандартом уровня ключевого показателя, исходя из высокой социально-экономической значимости рынка оказания услуг по перевозке пассажиров автомобильным транспортом по межмуниципальным маршрутам регулярных перевозок, целесообразно его включение в Перечень рынков и продолжение реализации мероприятий по развитию конкуренции на нем.</w:t>
      </w:r>
    </w:p>
    <w:p w:rsidR="00E60D72" w:rsidRPr="005A0B98" w:rsidRDefault="00E60D72" w:rsidP="005A0B98">
      <w:pPr>
        <w:pStyle w:val="Default"/>
        <w:ind w:firstLine="708"/>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оказания услуг по перевозке пассажиров и багажа легковым такси на территории субъекта Российской Федерации</w:t>
      </w:r>
    </w:p>
    <w:p w:rsidR="005A0B98" w:rsidRPr="00E60D72" w:rsidRDefault="005A0B98" w:rsidP="005A0B98">
      <w:pPr>
        <w:pStyle w:val="Default"/>
        <w:contextualSpacing/>
        <w:jc w:val="center"/>
        <w:rPr>
          <w:b/>
          <w:i/>
          <w:color w:val="auto"/>
          <w:sz w:val="16"/>
          <w:szCs w:val="16"/>
        </w:rPr>
      </w:pPr>
    </w:p>
    <w:p w:rsidR="0040148B" w:rsidRPr="0040148B" w:rsidRDefault="0040148B" w:rsidP="0040148B">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40148B">
        <w:rPr>
          <w:rFonts w:ascii="Times New Roman" w:hAnsi="Times New Roman"/>
          <w:sz w:val="28"/>
          <w:szCs w:val="28"/>
        </w:rPr>
        <w:t xml:space="preserve">Пассажирские перевозки на территории области осуществляются также легковыми таксомоторами. Общее количество действующих разрешений составляет 999 единиц,  в 2020 году выдано 250 разрешений. </w:t>
      </w:r>
    </w:p>
    <w:p w:rsidR="0040148B" w:rsidRPr="0040148B" w:rsidRDefault="0040148B" w:rsidP="0040148B">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40148B">
        <w:rPr>
          <w:rFonts w:ascii="Times New Roman" w:hAnsi="Times New Roman"/>
          <w:sz w:val="28"/>
          <w:szCs w:val="28"/>
        </w:rPr>
        <w:t xml:space="preserve">Проблема: легализация деятельности граждан, осуществляющих перевозки через интернет - приложения (вывод их из сектора «теневой  экономики» - регистрация граждан в качестве индивидуальных предпринимателей). </w:t>
      </w:r>
    </w:p>
    <w:p w:rsidR="0040148B" w:rsidRPr="0040148B" w:rsidRDefault="0040148B" w:rsidP="0040148B">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40148B">
        <w:rPr>
          <w:rFonts w:ascii="Times New Roman" w:hAnsi="Times New Roman"/>
          <w:sz w:val="28"/>
          <w:szCs w:val="28"/>
        </w:rPr>
        <w:t xml:space="preserve">Необходимо обеспечить сокращение числа участников «теневого» рынка сферы услуг по перевозке пассажиров и багажа легковым такси и устранение административных барьеров, излишних ограничений в развитии конкурентной среды на рынке, деятельности участников рынка. </w:t>
      </w:r>
    </w:p>
    <w:p w:rsidR="005A0B98" w:rsidRPr="005A0B98" w:rsidRDefault="005A0B98" w:rsidP="005A0B98">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5A0B98">
        <w:rPr>
          <w:rFonts w:ascii="Times New Roman" w:hAnsi="Times New Roman"/>
          <w:sz w:val="28"/>
          <w:szCs w:val="28"/>
        </w:rPr>
        <w:t>Необходимость обеспечить сокращение числа участников «теневого» рынка сферы услуг по перевозке пассажиров и багажа легковым такси и устранение административных барьеров, излишних ограничений в развитии конкурентной среды на рынке, деятельности участников рынка.</w:t>
      </w:r>
    </w:p>
    <w:p w:rsidR="005A0B98" w:rsidRPr="005A0B98" w:rsidRDefault="005A0B98" w:rsidP="005A0B98">
      <w:pPr>
        <w:autoSpaceDE w:val="0"/>
        <w:autoSpaceDN w:val="0"/>
        <w:adjustRightInd w:val="0"/>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перевозке пассажиров и багажа легковым такси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оказания услуг по перевозке пассажиров и багажа легковым такси на территории Вологодской области составляет 100 %, исходя из высокой социально-экономической значимости данного рынка, целесообразно его включение в Перечень рынков и продолжение реализации мероприятий по развитию конкуренции на нем.</w:t>
      </w:r>
    </w:p>
    <w:p w:rsidR="005A0B98" w:rsidRDefault="005A0B98"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легкой промышленности</w:t>
      </w:r>
    </w:p>
    <w:p w:rsidR="005A0B98" w:rsidRPr="00E60D72" w:rsidRDefault="005A0B98" w:rsidP="005A0B98">
      <w:pPr>
        <w:pStyle w:val="Default"/>
        <w:contextualSpacing/>
        <w:jc w:val="both"/>
        <w:rPr>
          <w:b/>
          <w:color w:val="auto"/>
          <w:sz w:val="16"/>
          <w:szCs w:val="16"/>
        </w:rPr>
      </w:pP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Рынок легкой промышленности на территории области на 100% состоит из организаций без государственного участия.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xml:space="preserve">Более 99 % рынка - субъекты малого и среднего предпринимательства (минифабрики, ателье, ИП). </w:t>
      </w:r>
    </w:p>
    <w:p w:rsidR="005A0B98" w:rsidRPr="005A0B98" w:rsidRDefault="0040148B" w:rsidP="0040148B">
      <w:pPr>
        <w:spacing w:after="0" w:line="240" w:lineRule="auto"/>
        <w:ind w:firstLine="708"/>
        <w:jc w:val="both"/>
        <w:rPr>
          <w:rFonts w:ascii="Times New Roman" w:hAnsi="Times New Roman"/>
          <w:sz w:val="28"/>
          <w:szCs w:val="28"/>
        </w:rPr>
      </w:pPr>
      <w:r w:rsidRPr="0040148B">
        <w:rPr>
          <w:rFonts w:ascii="Times New Roman" w:hAnsi="Times New Roman"/>
          <w:sz w:val="28"/>
          <w:szCs w:val="28"/>
        </w:rPr>
        <w:t>В Едином реестре субъектов малого и среднего предпринимательства на 1 июня 2021 года на территории области в соответствии с кодом ОКВЭД 13, 14, 15 зарегистрировано 208 субъектов деятельности</w:t>
      </w:r>
      <w:r w:rsidR="005A0B98" w:rsidRPr="005A0B98">
        <w:rPr>
          <w:rFonts w:ascii="Times New Roman" w:hAnsi="Times New Roman"/>
          <w:sz w:val="28"/>
          <w:szCs w:val="28"/>
        </w:rPr>
        <w:t>.</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Основные барьеры вхождения на рынок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низкая инвестиционная и инновационная активность предприятий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недостаточная информированность потенциальных потребителей о производственных возможностях участников рынка легкой промышленности;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необеспеченность предприятий легкой промышленности актуальной информацией о потенциальных партнерах для расширения возможностей</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 реализации выпускаемой продукции, в том числе на экспорт.</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легкой промышленности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легкой промышленности в Вологодской  области составляет 100 %, исходя из высокой социально-экономической значимости рынка легкой промышленности, целесообразно включить данный рынок в Перечень рынков и продолжить реализацию мероприятий по развитию конкуренции на нем.</w:t>
      </w:r>
    </w:p>
    <w:p w:rsidR="005A0B98" w:rsidRPr="005A0B98" w:rsidRDefault="005A0B98" w:rsidP="005A0B98">
      <w:pPr>
        <w:pStyle w:val="Default"/>
        <w:contextualSpacing/>
        <w:jc w:val="both"/>
        <w:rPr>
          <w:b/>
          <w:color w:val="auto"/>
          <w:sz w:val="28"/>
          <w:szCs w:val="28"/>
        </w:rPr>
      </w:pPr>
    </w:p>
    <w:p w:rsidR="005A0B98" w:rsidRDefault="005A0B98" w:rsidP="005A0B98">
      <w:pPr>
        <w:pStyle w:val="Default"/>
        <w:contextualSpacing/>
        <w:jc w:val="center"/>
        <w:rPr>
          <w:i/>
          <w:sz w:val="28"/>
          <w:szCs w:val="28"/>
        </w:rPr>
      </w:pPr>
      <w:r w:rsidRPr="005A0B98">
        <w:rPr>
          <w:i/>
          <w:sz w:val="28"/>
          <w:szCs w:val="28"/>
        </w:rPr>
        <w:t>Рынок обработки древесины и производства изделий из дерева</w:t>
      </w:r>
    </w:p>
    <w:p w:rsidR="00155390" w:rsidRPr="00E60D72" w:rsidRDefault="00155390" w:rsidP="005A0B98">
      <w:pPr>
        <w:pStyle w:val="Default"/>
        <w:contextualSpacing/>
        <w:jc w:val="center"/>
        <w:rPr>
          <w:b/>
          <w:i/>
          <w:color w:val="auto"/>
          <w:sz w:val="16"/>
          <w:szCs w:val="16"/>
        </w:rPr>
      </w:pP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Лесопромышленный комплекс является одной из важнейших отраслей экономики Вологодской области. Сегодня он стабильно развивается, наращивает объемы производства, успешно решает главные стратегические задачи, занимает ведущие позиции среди регионов России.</w:t>
      </w: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В лесном комплексе области работает порядка 3,5 тыс. предприятий и индивидуальных предпринимателей, численность работников лесной отрасли превышает 17 тыс. человек.</w:t>
      </w: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В общероссийском масштабе в Вологодской области производится каждый 11 куб. м древесно-стружечной плиты, 12 куб. м фанеры, 15 куб.м пиломатериалов.</w:t>
      </w: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Ежегодно предприятиями лесной отрасли перечисляется в бюджеты всех уровней и внебюджетные фонды порядка 10 млрд. рублей.</w:t>
      </w: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Продукция лесного комплекса занимает III место в экспорте региона и экспортируется более чем в 50 стран мира.</w:t>
      </w:r>
    </w:p>
    <w:p w:rsidR="00584BF5" w:rsidRPr="00584BF5" w:rsidRDefault="00584BF5" w:rsidP="00584BF5">
      <w:pPr>
        <w:tabs>
          <w:tab w:val="left" w:pos="952"/>
        </w:tabs>
        <w:spacing w:after="0" w:line="240" w:lineRule="auto"/>
        <w:ind w:firstLine="601"/>
        <w:jc w:val="both"/>
        <w:rPr>
          <w:rFonts w:ascii="Times New Roman" w:hAnsi="Times New Roman"/>
          <w:sz w:val="28"/>
          <w:szCs w:val="28"/>
        </w:rPr>
      </w:pPr>
      <w:r w:rsidRPr="00584BF5">
        <w:rPr>
          <w:rFonts w:ascii="Times New Roman" w:hAnsi="Times New Roman"/>
          <w:sz w:val="28"/>
          <w:szCs w:val="28"/>
        </w:rPr>
        <w:t>Ежегодно в области заготавливается около 17 млн. куб. м древесины (3 место в России). 75% от этого объема перерабатывается на территории области.</w:t>
      </w:r>
    </w:p>
    <w:p w:rsidR="005A0B98" w:rsidRPr="005A0B98" w:rsidRDefault="005A0B98" w:rsidP="00584BF5">
      <w:pPr>
        <w:tabs>
          <w:tab w:val="left" w:pos="952"/>
        </w:tabs>
        <w:spacing w:after="0" w:line="240" w:lineRule="auto"/>
        <w:ind w:firstLine="601"/>
        <w:jc w:val="both"/>
        <w:rPr>
          <w:rFonts w:ascii="Times New Roman" w:hAnsi="Times New Roman"/>
          <w:sz w:val="28"/>
          <w:szCs w:val="28"/>
        </w:rPr>
      </w:pPr>
      <w:r w:rsidRPr="005A0B98">
        <w:rPr>
          <w:rFonts w:ascii="Times New Roman" w:hAnsi="Times New Roman"/>
          <w:sz w:val="28"/>
          <w:szCs w:val="28"/>
        </w:rPr>
        <w:t>Отмечая положительную динамику на рынке обработки древесины и производства изделий из дерева, нельзя не отметить ряд проблем: дефицит хвойного сырья, постоянный рост себестоимости производимой продукции, высокие процентные ставки по кредитам.</w:t>
      </w:r>
    </w:p>
    <w:p w:rsidR="005A0B98" w:rsidRPr="005A0B98" w:rsidRDefault="005A0B98" w:rsidP="005A0B98">
      <w:pPr>
        <w:tabs>
          <w:tab w:val="left" w:pos="952"/>
        </w:tabs>
        <w:spacing w:after="0" w:line="240" w:lineRule="auto"/>
        <w:ind w:firstLine="601"/>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обработки древесины и производства изделий из дерева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5A0B98">
      <w:pPr>
        <w:tabs>
          <w:tab w:val="left" w:pos="952"/>
        </w:tabs>
        <w:spacing w:after="0" w:line="240" w:lineRule="auto"/>
        <w:ind w:firstLine="601"/>
        <w:jc w:val="both"/>
        <w:rPr>
          <w:rFonts w:ascii="Times New Roman" w:hAnsi="Times New Roman"/>
          <w:sz w:val="28"/>
          <w:szCs w:val="28"/>
        </w:rPr>
      </w:pPr>
      <w:r w:rsidRPr="005A0B98">
        <w:rPr>
          <w:rFonts w:ascii="Times New Roman" w:hAnsi="Times New Roman"/>
          <w:sz w:val="28"/>
          <w:szCs w:val="28"/>
        </w:rPr>
        <w:t>Несмотря на превышение в Вологодской области установленного уровня ключевого показателя, исходя из высокой социально-экономической значимости рынка обработки древесины и производства изделий из дерева целесообразно включение данного рынка в Перечень рынков и продолжение реализации мероприятий по развитию конкурентной</w:t>
      </w:r>
    </w:p>
    <w:p w:rsidR="005A0B98" w:rsidRPr="005A0B98" w:rsidRDefault="005A0B98" w:rsidP="005A0B98">
      <w:pPr>
        <w:pStyle w:val="Default"/>
        <w:contextualSpacing/>
        <w:jc w:val="both"/>
        <w:rPr>
          <w:b/>
          <w:color w:val="auto"/>
          <w:sz w:val="28"/>
          <w:szCs w:val="28"/>
        </w:rPr>
      </w:pPr>
      <w:r w:rsidRPr="005A0B98">
        <w:rPr>
          <w:sz w:val="28"/>
          <w:szCs w:val="28"/>
        </w:rPr>
        <w:t>среды на нем.</w:t>
      </w:r>
    </w:p>
    <w:p w:rsidR="005A0B98" w:rsidRDefault="005A0B98" w:rsidP="005A0B98">
      <w:pPr>
        <w:pStyle w:val="Default"/>
        <w:contextualSpacing/>
        <w:jc w:val="both"/>
        <w:rPr>
          <w:b/>
          <w:color w:val="auto"/>
          <w:sz w:val="28"/>
          <w:szCs w:val="28"/>
        </w:rPr>
      </w:pPr>
    </w:p>
    <w:p w:rsidR="005A0B98" w:rsidRPr="005A0B98" w:rsidRDefault="005A0B98" w:rsidP="005A0B98">
      <w:pPr>
        <w:pStyle w:val="Default"/>
        <w:contextualSpacing/>
        <w:jc w:val="center"/>
        <w:rPr>
          <w:b/>
          <w:i/>
          <w:color w:val="auto"/>
          <w:sz w:val="28"/>
          <w:szCs w:val="28"/>
        </w:rPr>
      </w:pPr>
      <w:r w:rsidRPr="005A0B98">
        <w:rPr>
          <w:i/>
          <w:sz w:val="28"/>
          <w:szCs w:val="28"/>
        </w:rPr>
        <w:t>Рынок производства кирпича</w:t>
      </w:r>
    </w:p>
    <w:p w:rsidR="005A0B98" w:rsidRPr="00DD6ABA" w:rsidRDefault="005A0B98" w:rsidP="005A0B98">
      <w:pPr>
        <w:pStyle w:val="Default"/>
        <w:contextualSpacing/>
        <w:jc w:val="center"/>
        <w:rPr>
          <w:b/>
          <w:i/>
          <w:color w:val="auto"/>
          <w:sz w:val="16"/>
          <w:szCs w:val="16"/>
        </w:rPr>
      </w:pPr>
    </w:p>
    <w:p w:rsidR="00584BF5" w:rsidRPr="00A13EB1" w:rsidRDefault="00584BF5"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Развитие промышленности стройматериалов является существенным фактором развития строительного комплекса и экономики Вологодской области. В настоящее время на территории Вологодской  области функционируют  2 завода по производству кирпича строительного (керамического и силикатного): </w:t>
      </w:r>
    </w:p>
    <w:p w:rsidR="00584BF5" w:rsidRPr="00A13EB1" w:rsidRDefault="00584BF5"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производство керамического кирпича – на  ОАО «Соколстром», г. Сокол; </w:t>
      </w:r>
    </w:p>
    <w:p w:rsidR="00584BF5" w:rsidRPr="00A13EB1" w:rsidRDefault="00584BF5"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производство силикатного кирпича – на ОАО «Череповецкий завод силикатного кирпича», г. Череповец. </w:t>
      </w:r>
    </w:p>
    <w:p w:rsidR="00584BF5" w:rsidRPr="00584BF5" w:rsidRDefault="00584BF5" w:rsidP="00584BF5">
      <w:pPr>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Суммарные проектные мощности вышеуказанных предприятий по производству кирпича составляют более порядка 90 млн. штук условного кирпича в год. Согласно проведенному мониторингу степень износа  основных фондов достигает 60 % и более. </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кирпича, потребность в значительных капиталовложениях при организации производства. Дополнительным фактором, сдерживающим развитие рынка производства кирпича,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w:t>
      </w:r>
    </w:p>
    <w:p w:rsidR="005A0B98" w:rsidRPr="005A0B98" w:rsidRDefault="005A0B98" w:rsidP="005A0B98">
      <w:pPr>
        <w:spacing w:after="0" w:line="240" w:lineRule="auto"/>
        <w:ind w:firstLine="708"/>
        <w:jc w:val="both"/>
        <w:rPr>
          <w:rFonts w:ascii="Times New Roman" w:hAnsi="Times New Roman"/>
          <w:sz w:val="28"/>
          <w:szCs w:val="28"/>
        </w:rPr>
      </w:pPr>
      <w:r w:rsidRPr="005A0B98">
        <w:rPr>
          <w:rFonts w:ascii="Times New Roman" w:hAnsi="Times New Roman"/>
          <w:sz w:val="28"/>
          <w:szCs w:val="28"/>
        </w:rPr>
        <w:t>Как следствие – качество продукции невысокое при достаточно большой себестоимости</w:t>
      </w:r>
    </w:p>
    <w:p w:rsidR="005A0B98" w:rsidRPr="005A0B98" w:rsidRDefault="005A0B98" w:rsidP="00584BF5">
      <w:pPr>
        <w:spacing w:after="0" w:line="240" w:lineRule="auto"/>
        <w:ind w:firstLine="708"/>
        <w:jc w:val="both"/>
        <w:rPr>
          <w:rFonts w:ascii="Times New Roman" w:hAnsi="Times New Roman"/>
          <w:sz w:val="28"/>
          <w:szCs w:val="28"/>
        </w:rPr>
      </w:pPr>
      <w:r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кирпича уровня ключевого показателя, отражающего минимальную долю организаций частной формы собственности на рынке, в размере 70,0 %.</w:t>
      </w:r>
    </w:p>
    <w:p w:rsidR="005A0B98" w:rsidRPr="00584BF5" w:rsidRDefault="005A0B98" w:rsidP="00584BF5">
      <w:pPr>
        <w:spacing w:after="0" w:line="240" w:lineRule="auto"/>
        <w:ind w:firstLine="708"/>
        <w:jc w:val="both"/>
        <w:rPr>
          <w:rFonts w:ascii="Times New Roman" w:hAnsi="Times New Roman"/>
          <w:sz w:val="28"/>
          <w:szCs w:val="28"/>
        </w:rPr>
      </w:pPr>
      <w:r w:rsidRPr="00584BF5">
        <w:rPr>
          <w:rFonts w:ascii="Times New Roman" w:hAnsi="Times New Roman"/>
          <w:sz w:val="28"/>
          <w:szCs w:val="28"/>
        </w:rPr>
        <w:t>Несмотря на то, что ключевой показатель по рынку производства кирпича в Вологодской области составляет 100 %, исходя из высокой социально-экономической значимости рынка производства кирпича, целесообразно включение данного рынка в Перечень рынков и продолжение реализации мероприятий по развитию конкурентной среды на нем.</w:t>
      </w:r>
    </w:p>
    <w:p w:rsidR="0089435F" w:rsidRPr="00584BF5" w:rsidRDefault="0089435F" w:rsidP="00584BF5">
      <w:pPr>
        <w:spacing w:after="0" w:line="240" w:lineRule="auto"/>
        <w:ind w:firstLine="708"/>
        <w:jc w:val="both"/>
        <w:rPr>
          <w:rFonts w:ascii="Times New Roman" w:hAnsi="Times New Roman"/>
          <w:sz w:val="28"/>
          <w:szCs w:val="28"/>
        </w:rPr>
      </w:pPr>
    </w:p>
    <w:p w:rsidR="005A0B98" w:rsidRDefault="005A0B98" w:rsidP="00A13EB1">
      <w:pPr>
        <w:spacing w:after="0" w:line="240" w:lineRule="auto"/>
        <w:jc w:val="center"/>
        <w:rPr>
          <w:rFonts w:ascii="Times New Roman" w:hAnsi="Times New Roman"/>
          <w:i/>
          <w:sz w:val="28"/>
          <w:szCs w:val="28"/>
        </w:rPr>
      </w:pPr>
      <w:r w:rsidRPr="00A13EB1">
        <w:rPr>
          <w:rFonts w:ascii="Times New Roman" w:hAnsi="Times New Roman"/>
          <w:i/>
          <w:sz w:val="28"/>
          <w:szCs w:val="28"/>
        </w:rPr>
        <w:t>Рынок производства бетона</w:t>
      </w:r>
    </w:p>
    <w:p w:rsidR="00A13EB1" w:rsidRPr="005619D7" w:rsidRDefault="00A13EB1" w:rsidP="00A13EB1">
      <w:pPr>
        <w:spacing w:after="0" w:line="240" w:lineRule="auto"/>
        <w:jc w:val="center"/>
        <w:rPr>
          <w:rFonts w:ascii="Times New Roman" w:hAnsi="Times New Roman"/>
          <w:i/>
          <w:sz w:val="16"/>
          <w:szCs w:val="16"/>
        </w:rPr>
      </w:pPr>
    </w:p>
    <w:p w:rsidR="00A13EB1" w:rsidRPr="00A13EB1" w:rsidRDefault="00A13EB1"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Действующие предприятия по производству сборного железобетона практически полностью обеспечивают строительную отрасль области, их мощность составляет более 450 тыс. куб. м в год. </w:t>
      </w:r>
    </w:p>
    <w:p w:rsidR="00A13EB1" w:rsidRPr="00A13EB1" w:rsidRDefault="00A13EB1"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Согласно проведенному мониторингу степень износа  основных фондов достигает 60 % и более. Как следствие, качество продукции невысокое при достаточно большой себестоимости.</w:t>
      </w:r>
    </w:p>
    <w:p w:rsidR="00A13EB1" w:rsidRPr="00A13EB1" w:rsidRDefault="00A13EB1"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В настоящее время выпуск сборных железобетонных конструкций и изделий на территории области осуществляют 10 основных предприятий: 5 в г. Вологде и 5 в г. Череповце.</w:t>
      </w:r>
    </w:p>
    <w:p w:rsidR="00A13EB1" w:rsidRPr="00A13EB1" w:rsidRDefault="00A13EB1" w:rsidP="00A13EB1">
      <w:pPr>
        <w:spacing w:after="0" w:line="240" w:lineRule="auto"/>
        <w:ind w:firstLine="708"/>
        <w:jc w:val="both"/>
        <w:rPr>
          <w:rFonts w:ascii="Times New Roman" w:hAnsi="Times New Roman"/>
          <w:sz w:val="28"/>
          <w:szCs w:val="28"/>
        </w:rPr>
      </w:pPr>
      <w:r w:rsidRPr="00A13EB1">
        <w:rPr>
          <w:rFonts w:ascii="Times New Roman" w:hAnsi="Times New Roman"/>
          <w:sz w:val="28"/>
          <w:szCs w:val="28"/>
        </w:rPr>
        <w:t>Потребность областных застройщиков в сборном железобетоне удовлетворяется.</w:t>
      </w:r>
    </w:p>
    <w:p w:rsidR="005A0B98" w:rsidRPr="005A0B98" w:rsidRDefault="005A0B98" w:rsidP="00731225">
      <w:pPr>
        <w:spacing w:after="0" w:line="240" w:lineRule="auto"/>
        <w:ind w:firstLine="708"/>
        <w:jc w:val="both"/>
        <w:rPr>
          <w:rFonts w:ascii="Times New Roman" w:hAnsi="Times New Roman"/>
          <w:sz w:val="28"/>
          <w:szCs w:val="28"/>
        </w:rPr>
      </w:pPr>
      <w:r w:rsidRPr="005A0B98">
        <w:rPr>
          <w:rFonts w:ascii="Times New Roman" w:hAnsi="Times New Roman"/>
          <w:sz w:val="28"/>
          <w:szCs w:val="28"/>
        </w:rPr>
        <w:t>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в значительных капиталовложениях при организации производства. Дополнительным фактором, сдерживающим развитие рынка производства бетона,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w:t>
      </w:r>
    </w:p>
    <w:p w:rsidR="005A0B98" w:rsidRPr="005A0B98" w:rsidRDefault="00731225" w:rsidP="00731225">
      <w:pPr>
        <w:tabs>
          <w:tab w:val="left" w:pos="-6237"/>
        </w:tabs>
        <w:spacing w:after="0" w:line="240" w:lineRule="auto"/>
        <w:jc w:val="both"/>
        <w:rPr>
          <w:rFonts w:ascii="Times New Roman" w:hAnsi="Times New Roman"/>
          <w:sz w:val="28"/>
          <w:szCs w:val="28"/>
        </w:rPr>
      </w:pPr>
      <w:r>
        <w:rPr>
          <w:rFonts w:ascii="Times New Roman" w:hAnsi="Times New Roman"/>
          <w:sz w:val="28"/>
          <w:szCs w:val="28"/>
        </w:rPr>
        <w:tab/>
      </w:r>
      <w:r w:rsidR="005A0B98" w:rsidRPr="005A0B98">
        <w:rPr>
          <w:rFonts w:ascii="Times New Roman" w:hAnsi="Times New Roman"/>
          <w:sz w:val="28"/>
          <w:szCs w:val="28"/>
        </w:rPr>
        <w:t>Стандартом установлено, что к 2022 году необходимо достичь в субъектах Российской Федерации для рынка производства бетона уровня ключевого показателя, отражающего минимальную долю организаций частной формы собственности на рынке, в размере 70,0 %.</w:t>
      </w:r>
    </w:p>
    <w:p w:rsidR="005A0B98" w:rsidRPr="005A0B98" w:rsidRDefault="005A0B98" w:rsidP="00731225">
      <w:pPr>
        <w:pStyle w:val="Default"/>
        <w:ind w:firstLine="708"/>
        <w:contextualSpacing/>
        <w:jc w:val="both"/>
        <w:rPr>
          <w:b/>
          <w:color w:val="auto"/>
          <w:sz w:val="28"/>
          <w:szCs w:val="28"/>
        </w:rPr>
      </w:pPr>
      <w:r w:rsidRPr="005A0B98">
        <w:rPr>
          <w:sz w:val="28"/>
          <w:szCs w:val="28"/>
        </w:rPr>
        <w:t>Несмотря на то, что ключевой показатель по рынку производства бетона в Вологодской области составляет 100 %, исходя из высокой социально- экономической значимости рынка производства бетона, целесообразно включение данного рынка в Перечень рынков и продолжение реализации мероприятий по развитию конкурентной среды на нем.</w:t>
      </w:r>
    </w:p>
    <w:p w:rsidR="005A0B98" w:rsidRPr="00731225" w:rsidRDefault="005A0B98" w:rsidP="00731225">
      <w:pPr>
        <w:pStyle w:val="Default"/>
        <w:contextualSpacing/>
        <w:jc w:val="center"/>
        <w:rPr>
          <w:b/>
          <w:i/>
          <w:color w:val="auto"/>
          <w:sz w:val="28"/>
          <w:szCs w:val="28"/>
        </w:rPr>
      </w:pPr>
    </w:p>
    <w:p w:rsidR="00731225" w:rsidRDefault="00731225" w:rsidP="00731225">
      <w:pPr>
        <w:pStyle w:val="Default"/>
        <w:contextualSpacing/>
        <w:jc w:val="center"/>
        <w:rPr>
          <w:i/>
          <w:sz w:val="28"/>
          <w:szCs w:val="28"/>
        </w:rPr>
      </w:pPr>
      <w:r w:rsidRPr="00731225">
        <w:rPr>
          <w:i/>
          <w:sz w:val="28"/>
          <w:szCs w:val="28"/>
        </w:rPr>
        <w:t>Рынок оказания услуг по ремонту автотранспортных средств</w:t>
      </w:r>
    </w:p>
    <w:p w:rsidR="00A13EB1" w:rsidRPr="005619D7" w:rsidRDefault="00A13EB1" w:rsidP="00731225">
      <w:pPr>
        <w:pStyle w:val="Default"/>
        <w:contextualSpacing/>
        <w:jc w:val="center"/>
        <w:rPr>
          <w:b/>
          <w:i/>
          <w:color w:val="auto"/>
          <w:sz w:val="16"/>
          <w:szCs w:val="16"/>
        </w:rPr>
      </w:pPr>
    </w:p>
    <w:p w:rsidR="00A13EB1" w:rsidRPr="00A13EB1" w:rsidRDefault="00A13EB1" w:rsidP="00A13EB1">
      <w:pPr>
        <w:autoSpaceDE w:val="0"/>
        <w:autoSpaceDN w:val="0"/>
        <w:adjustRightInd w:val="0"/>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По данным Единого реестра субъектов малого и среднего предпринимательства  на территории Вологодской области по состоянию на 1 июня 2021 года  зарегистрировано 877 хозяйствующих субъектов,  заявивших при государственной регистрации основным видом код ОКВЭД2 группировки 45.2 -  «Техническое обслуживание и ремонт автотранспортных средств». </w:t>
      </w:r>
    </w:p>
    <w:p w:rsidR="00A13EB1" w:rsidRPr="00A13EB1" w:rsidRDefault="00A13EB1" w:rsidP="00A13EB1">
      <w:pPr>
        <w:autoSpaceDE w:val="0"/>
        <w:autoSpaceDN w:val="0"/>
        <w:adjustRightInd w:val="0"/>
        <w:spacing w:after="0" w:line="240" w:lineRule="auto"/>
        <w:ind w:firstLine="708"/>
        <w:jc w:val="both"/>
        <w:rPr>
          <w:rFonts w:ascii="Times New Roman" w:hAnsi="Times New Roman"/>
          <w:sz w:val="28"/>
          <w:szCs w:val="28"/>
        </w:rPr>
      </w:pPr>
      <w:r w:rsidRPr="00A13EB1">
        <w:rPr>
          <w:rFonts w:ascii="Times New Roman" w:hAnsi="Times New Roman"/>
          <w:sz w:val="28"/>
          <w:szCs w:val="28"/>
        </w:rPr>
        <w:t xml:space="preserve">Рынок ремонта автотранспортных средств Вологодской  области характеризуется высокой дифференциацией по уровню обеспеченности услугами предприятий по техническому обслуживанию и ремонту автотранспортных средств сельского и городского населения. </w:t>
      </w:r>
    </w:p>
    <w:p w:rsidR="00A13EB1" w:rsidRPr="00A13EB1" w:rsidRDefault="00A13EB1" w:rsidP="00A13EB1">
      <w:pPr>
        <w:autoSpaceDE w:val="0"/>
        <w:autoSpaceDN w:val="0"/>
        <w:adjustRightInd w:val="0"/>
        <w:spacing w:after="0" w:line="240" w:lineRule="auto"/>
        <w:ind w:firstLine="708"/>
        <w:jc w:val="both"/>
        <w:rPr>
          <w:rFonts w:ascii="Times New Roman" w:hAnsi="Times New Roman"/>
          <w:sz w:val="28"/>
          <w:szCs w:val="28"/>
        </w:rPr>
      </w:pPr>
      <w:r w:rsidRPr="00A13EB1">
        <w:rPr>
          <w:rFonts w:ascii="Times New Roman" w:hAnsi="Times New Roman"/>
          <w:sz w:val="28"/>
          <w:szCs w:val="28"/>
        </w:rPr>
        <w:t>Рынок ремонта автотранспортных средств в сельской местности является малопривлекательной для бизнеса сферой деятельности. Создание автосервисов в малонаселенных сельских местностях связано с серьезными рисками инвестирования и отсутствием гарантий получения прибыли в условиях высоких кредитных ставок. Перспективным направлением развития рынка являются содействие вводу (строительству) новых современных объектов рынка ремонта автотранспортных средств и повышение доступности услуг по ремонту автотранспортных средств для населения региона, в первую очередь, сельского.</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Основными факторами, ограничивающими дальнейшее развитие конкуренции на рынке, являются:</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 ограниченность потребительского спроса населения на услуги рынка в связи со снижением реального уровня доходов населения;</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 xml:space="preserve">- трудности с подбором квалифицированного персонала. </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Стандартом установлено, что к 2022 году необходимо достичь в субъектах Российской Федерации для рынка оказания услуг по ремонту автотранспортных средств уровня ключевого показателя, отражающего минимальную долю организаций частной формы собственности на рынке, в размере 40,0 %.</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Фактически сложившийся уровень данного показателя по Вологодской области составил на 1 января 2019 года 100 %.</w:t>
      </w:r>
    </w:p>
    <w:p w:rsidR="00731225" w:rsidRPr="00731225" w:rsidRDefault="00731225" w:rsidP="00731225">
      <w:pPr>
        <w:pStyle w:val="Default"/>
        <w:ind w:firstLine="708"/>
        <w:contextualSpacing/>
        <w:jc w:val="both"/>
        <w:rPr>
          <w:b/>
          <w:color w:val="auto"/>
          <w:sz w:val="28"/>
          <w:szCs w:val="28"/>
        </w:rPr>
      </w:pPr>
      <w:r w:rsidRPr="00731225">
        <w:rPr>
          <w:sz w:val="28"/>
          <w:szCs w:val="28"/>
        </w:rPr>
        <w:t>Несмотря на превышение в Вологодской области установленного ключевого показателя, исходя из высокой социально-экономической значимости рынка оказания услуг по ремонту автотранспортных средств целесообразно его включение в Перечень рынков и продолжение реализации мероприятий по развитию конкурентной среды на нем.</w:t>
      </w:r>
    </w:p>
    <w:p w:rsidR="00731225" w:rsidRPr="00731225" w:rsidRDefault="00731225" w:rsidP="00731225">
      <w:pPr>
        <w:pStyle w:val="Default"/>
        <w:contextualSpacing/>
        <w:jc w:val="both"/>
        <w:rPr>
          <w:b/>
          <w:color w:val="auto"/>
          <w:sz w:val="28"/>
          <w:szCs w:val="28"/>
        </w:rPr>
      </w:pPr>
    </w:p>
    <w:p w:rsidR="00731225" w:rsidRPr="00731225" w:rsidRDefault="00731225" w:rsidP="00731225">
      <w:pPr>
        <w:pStyle w:val="Default"/>
        <w:contextualSpacing/>
        <w:jc w:val="center"/>
        <w:rPr>
          <w:i/>
          <w:sz w:val="28"/>
          <w:szCs w:val="28"/>
        </w:rPr>
      </w:pPr>
      <w:r w:rsidRPr="00731225">
        <w:rPr>
          <w:i/>
          <w:sz w:val="28"/>
          <w:szCs w:val="28"/>
        </w:rPr>
        <w:t>Рынок наружной рекламы</w:t>
      </w:r>
    </w:p>
    <w:p w:rsidR="00731225" w:rsidRPr="00DD6ABA" w:rsidRDefault="00731225" w:rsidP="00731225">
      <w:pPr>
        <w:pStyle w:val="Default"/>
        <w:contextualSpacing/>
        <w:jc w:val="both"/>
        <w:rPr>
          <w:b/>
          <w:color w:val="auto"/>
          <w:sz w:val="16"/>
          <w:szCs w:val="16"/>
        </w:rPr>
      </w:pPr>
    </w:p>
    <w:p w:rsidR="00A13EB1" w:rsidRDefault="00731225" w:rsidP="00731225">
      <w:pPr>
        <w:widowControl w:val="0"/>
        <w:tabs>
          <w:tab w:val="left" w:pos="567"/>
        </w:tabs>
        <w:spacing w:after="0" w:line="240" w:lineRule="auto"/>
        <w:jc w:val="both"/>
        <w:outlineLvl w:val="1"/>
        <w:rPr>
          <w:sz w:val="24"/>
          <w:szCs w:val="24"/>
        </w:rPr>
      </w:pPr>
      <w:r>
        <w:rPr>
          <w:rFonts w:ascii="Times New Roman" w:hAnsi="Times New Roman"/>
          <w:sz w:val="28"/>
          <w:szCs w:val="28"/>
        </w:rPr>
        <w:tab/>
      </w:r>
      <w:r w:rsidR="00A13EB1" w:rsidRPr="00A13EB1">
        <w:rPr>
          <w:rFonts w:ascii="Times New Roman" w:hAnsi="Times New Roman"/>
          <w:sz w:val="28"/>
          <w:szCs w:val="28"/>
        </w:rPr>
        <w:t>По данным Вологдастата, на рынке наружной рекламы Вологодской области в налоговых органах учтены зарегистрированные на территории Вологодской области 268 организаций, заявивших при государственной регистрации основным видом деятельности «Деятельность рекламных агентств», и 2439 организаций заявивших дополнительной неосновной вид</w:t>
      </w:r>
      <w:r w:rsidR="00A13EB1">
        <w:rPr>
          <w:rFonts w:ascii="Times New Roman" w:hAnsi="Times New Roman"/>
          <w:sz w:val="28"/>
          <w:szCs w:val="28"/>
        </w:rPr>
        <w:t>.</w:t>
      </w:r>
    </w:p>
    <w:p w:rsidR="00731225" w:rsidRPr="00731225" w:rsidRDefault="00731225" w:rsidP="00731225">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 xml:space="preserve">Рынок наружной рекламы относится к рынкам с развитой конкуренцией. </w:t>
      </w:r>
    </w:p>
    <w:p w:rsidR="00731225" w:rsidRPr="00731225" w:rsidRDefault="00731225" w:rsidP="00731225">
      <w:pPr>
        <w:pStyle w:val="af4"/>
        <w:widowControl w:val="0"/>
        <w:tabs>
          <w:tab w:val="left" w:pos="567"/>
        </w:tabs>
        <w:spacing w:after="0" w:line="240" w:lineRule="auto"/>
        <w:ind w:left="0"/>
        <w:contextualSpacing w:val="0"/>
        <w:jc w:val="both"/>
        <w:outlineLvl w:val="1"/>
        <w:rPr>
          <w:rFonts w:ascii="Times New Roman" w:hAnsi="Times New Roman"/>
          <w:sz w:val="28"/>
          <w:szCs w:val="28"/>
        </w:rPr>
      </w:pPr>
      <w:r>
        <w:rPr>
          <w:rFonts w:ascii="Times New Roman" w:hAnsi="Times New Roman"/>
          <w:sz w:val="28"/>
          <w:szCs w:val="28"/>
        </w:rPr>
        <w:tab/>
      </w:r>
      <w:r w:rsidRPr="00731225">
        <w:rPr>
          <w:rFonts w:ascii="Times New Roman" w:hAnsi="Times New Roman"/>
          <w:sz w:val="28"/>
          <w:szCs w:val="28"/>
        </w:rPr>
        <w:t>Основными задачами содействия развитию конкуренции на данном рынке являются поддержание развития конкуренции на достигнутом уровне и недопущение появления факторов недобросовестной конкуренции, определение перспективных направлений развития наружной рекламы, рационализация размещения средств наружной рекламы на территории региона. Оказание консультационных услуг предпринимателям по существующим мерам поддержки бизнеса</w:t>
      </w:r>
    </w:p>
    <w:p w:rsidR="00731225" w:rsidRPr="00731225" w:rsidRDefault="00731225" w:rsidP="00731225">
      <w:pPr>
        <w:autoSpaceDE w:val="0"/>
        <w:autoSpaceDN w:val="0"/>
        <w:adjustRightInd w:val="0"/>
        <w:spacing w:after="0" w:line="240" w:lineRule="auto"/>
        <w:ind w:firstLine="708"/>
        <w:jc w:val="both"/>
        <w:rPr>
          <w:rFonts w:ascii="Times New Roman" w:hAnsi="Times New Roman"/>
          <w:sz w:val="28"/>
          <w:szCs w:val="28"/>
        </w:rPr>
      </w:pPr>
      <w:r w:rsidRPr="00731225">
        <w:rPr>
          <w:rFonts w:ascii="Times New Roman" w:hAnsi="Times New Roman"/>
          <w:sz w:val="28"/>
          <w:szCs w:val="28"/>
        </w:rPr>
        <w:t>Фактически сложившийся уровень данного показателя по Вологодской области составил на 1 января 2019 года 100 %.</w:t>
      </w:r>
    </w:p>
    <w:p w:rsidR="00731225" w:rsidRPr="00731225" w:rsidRDefault="00731225" w:rsidP="00731225">
      <w:pPr>
        <w:pStyle w:val="Default"/>
        <w:ind w:firstLine="708"/>
        <w:contextualSpacing/>
        <w:jc w:val="both"/>
        <w:rPr>
          <w:b/>
          <w:color w:val="auto"/>
          <w:sz w:val="28"/>
          <w:szCs w:val="28"/>
        </w:rPr>
      </w:pPr>
      <w:r w:rsidRPr="00731225">
        <w:rPr>
          <w:sz w:val="28"/>
          <w:szCs w:val="28"/>
        </w:rPr>
        <w:t>Несмотря на превышение в Вологодской области установленного ключевого показателя, исходя из высокой социально-экономической значимости рынка оказания услуг по ремонту автотранспортных средств целесообразно его включение в Перечень рынков и продолжение реализации мероприятий по развитию конкурентной среды на нем.</w:t>
      </w:r>
    </w:p>
    <w:p w:rsidR="00C11646" w:rsidRDefault="00C11646" w:rsidP="005A0B98">
      <w:pPr>
        <w:pStyle w:val="Default"/>
        <w:contextualSpacing/>
        <w:jc w:val="both"/>
        <w:rPr>
          <w:color w:val="auto"/>
          <w:sz w:val="28"/>
          <w:szCs w:val="28"/>
        </w:rPr>
      </w:pPr>
    </w:p>
    <w:p w:rsidR="00C11646" w:rsidRPr="00B16B04" w:rsidRDefault="00C11646" w:rsidP="00C11646">
      <w:pPr>
        <w:pStyle w:val="Default"/>
        <w:contextualSpacing/>
        <w:jc w:val="center"/>
        <w:rPr>
          <w:i/>
          <w:color w:val="auto"/>
          <w:sz w:val="28"/>
          <w:szCs w:val="28"/>
        </w:rPr>
      </w:pPr>
      <w:r w:rsidRPr="00B16B04">
        <w:rPr>
          <w:i/>
          <w:color w:val="auto"/>
          <w:sz w:val="28"/>
          <w:szCs w:val="28"/>
        </w:rPr>
        <w:t>Рынок торговли</w:t>
      </w:r>
    </w:p>
    <w:p w:rsidR="00A13EB1" w:rsidRPr="005619D7" w:rsidRDefault="00A13EB1" w:rsidP="00C11646">
      <w:pPr>
        <w:pStyle w:val="Default"/>
        <w:contextualSpacing/>
        <w:jc w:val="center"/>
        <w:rPr>
          <w:i/>
          <w:color w:val="auto"/>
          <w:sz w:val="16"/>
          <w:szCs w:val="16"/>
        </w:rPr>
      </w:pPr>
    </w:p>
    <w:p w:rsidR="00A13EB1" w:rsidRPr="00A13EB1" w:rsidRDefault="00A13EB1" w:rsidP="00A13EB1">
      <w:pPr>
        <w:pStyle w:val="Default"/>
        <w:ind w:firstLine="708"/>
        <w:contextualSpacing/>
        <w:jc w:val="both"/>
        <w:rPr>
          <w:sz w:val="28"/>
          <w:szCs w:val="28"/>
        </w:rPr>
      </w:pPr>
      <w:r w:rsidRPr="00A13EB1">
        <w:rPr>
          <w:sz w:val="28"/>
          <w:szCs w:val="28"/>
        </w:rPr>
        <w:t>Рост конкуренции в сфере торговли в регионе обеспечивается развитием многоформатной торговли. На территории области представлены все форматы торговли: гипер- и супермаркеты, специализированные непродовольственные магазины, минимаркеты, магазины - дискаунтеры, нестационарные и мобильные торговые объекты, оптовые базы. В целом насчитывается около 9 тыс. объектов розничной торговли, которые занимают более 1 млн.кв.м. Нормативы обеспеченности населения площадью торговых объектов превышают минимально установленные в 2 раза. По итогам 2020 года на территории области осуществляют деятельность 1120 павильонов и киосков и 541 мобильный торговый объект. В регионе продолжается реализация программы выделения средств органам местного самоуправления на компенсацию части затрат на приобретение специализированного автотранспорта для развития мобильной торговли. С целью сохранения положительного тренда в развитии ярмарочной торговли, начиная с 2017 года, в регионе реализуется проект «Вологодская ярмарка», в рамках  которого из областного бюджета предоставляются субсидии бюджетам муниципальных районов на условиях софинансирования, направленные на обустройство модельных ярмарочных площадок.</w:t>
      </w:r>
    </w:p>
    <w:p w:rsidR="00C11646" w:rsidRDefault="00A13EB1" w:rsidP="00A13EB1">
      <w:pPr>
        <w:pStyle w:val="Default"/>
        <w:ind w:firstLine="708"/>
        <w:contextualSpacing/>
        <w:jc w:val="both"/>
        <w:rPr>
          <w:sz w:val="28"/>
          <w:szCs w:val="28"/>
        </w:rPr>
      </w:pPr>
      <w:r w:rsidRPr="00A13EB1">
        <w:rPr>
          <w:sz w:val="28"/>
          <w:szCs w:val="28"/>
        </w:rPr>
        <w:t>Текущие проблемы потребительского рынка обусловлены снижением потребительского спроса населения региона, что привело к снижению товарооборота. Кроме того, открытие магазинов федеральных сетей в муниципальных образованиях области приводит к закрытию розничных магазинов потребкооперации и индивидуальных предпринимателей, которые не выдерживают конкуренции и ценового демпинга, а с их уходом затрудняется работа по выездной торговле в отдаленные и малочисленные населенные пункты района</w:t>
      </w:r>
      <w:r>
        <w:rPr>
          <w:sz w:val="28"/>
          <w:szCs w:val="28"/>
        </w:rPr>
        <w:t>.</w:t>
      </w:r>
    </w:p>
    <w:p w:rsidR="00A13EB1" w:rsidRPr="00731225" w:rsidRDefault="00A13EB1" w:rsidP="00A13EB1">
      <w:pPr>
        <w:pStyle w:val="Default"/>
        <w:ind w:firstLine="708"/>
        <w:contextualSpacing/>
        <w:jc w:val="both"/>
        <w:rPr>
          <w:b/>
          <w:color w:val="auto"/>
          <w:sz w:val="28"/>
          <w:szCs w:val="28"/>
        </w:rPr>
      </w:pPr>
      <w:r w:rsidRPr="00731225">
        <w:rPr>
          <w:sz w:val="28"/>
          <w:szCs w:val="28"/>
        </w:rPr>
        <w:t xml:space="preserve">Несмотря на превышение в Вологодской области установленного ключевого показателя, исходя из высокой социально-экономической значимости рынка </w:t>
      </w:r>
      <w:r>
        <w:rPr>
          <w:sz w:val="28"/>
          <w:szCs w:val="28"/>
        </w:rPr>
        <w:t>торговли</w:t>
      </w:r>
      <w:r w:rsidRPr="00731225">
        <w:rPr>
          <w:sz w:val="28"/>
          <w:szCs w:val="28"/>
        </w:rPr>
        <w:t xml:space="preserve"> целесообразно его включение в Перечень рынков и продолжение реализации мероприятий по развитию конкурентной среды на нем.</w:t>
      </w:r>
    </w:p>
    <w:p w:rsidR="00A13EB1" w:rsidRPr="00A13EB1" w:rsidRDefault="00A13EB1" w:rsidP="00A13EB1">
      <w:pPr>
        <w:pStyle w:val="Default"/>
        <w:ind w:firstLine="708"/>
        <w:contextualSpacing/>
        <w:jc w:val="both"/>
        <w:rPr>
          <w:sz w:val="28"/>
          <w:szCs w:val="28"/>
        </w:rPr>
      </w:pPr>
    </w:p>
    <w:p w:rsidR="009A0207" w:rsidRPr="00BB41D9" w:rsidRDefault="000542E8" w:rsidP="0089435F">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.5. Утверждение плана мероприятий (</w:t>
      </w:r>
      <w:r w:rsidR="00BA68D7" w:rsidRPr="00BB41D9">
        <w:rPr>
          <w:b/>
          <w:color w:val="auto"/>
          <w:sz w:val="28"/>
          <w:szCs w:val="28"/>
        </w:rPr>
        <w:t>«</w:t>
      </w:r>
      <w:r w:rsidR="009A0207" w:rsidRPr="00BB41D9">
        <w:rPr>
          <w:b/>
          <w:color w:val="auto"/>
          <w:sz w:val="28"/>
          <w:szCs w:val="28"/>
        </w:rPr>
        <w:t>дорожной карты</w:t>
      </w:r>
      <w:r w:rsidR="00BA68D7" w:rsidRPr="00BB41D9">
        <w:rPr>
          <w:b/>
          <w:color w:val="auto"/>
          <w:sz w:val="28"/>
          <w:szCs w:val="28"/>
        </w:rPr>
        <w:t>»</w:t>
      </w:r>
      <w:r w:rsidR="009A0207" w:rsidRPr="00BB41D9">
        <w:rPr>
          <w:b/>
          <w:color w:val="auto"/>
          <w:sz w:val="28"/>
          <w:szCs w:val="28"/>
        </w:rPr>
        <w:t>) по содействию развитию конкуренции в субъекте Российской Федерации, подготовленного в соответствии с положениями Станд</w:t>
      </w:r>
      <w:r w:rsidR="00E5766A" w:rsidRPr="00BB41D9">
        <w:rPr>
          <w:b/>
          <w:color w:val="auto"/>
          <w:sz w:val="28"/>
          <w:szCs w:val="28"/>
        </w:rPr>
        <w:t xml:space="preserve">арта (далее – </w:t>
      </w:r>
      <w:r w:rsidR="00BA68D7" w:rsidRPr="00BB41D9">
        <w:rPr>
          <w:b/>
          <w:color w:val="auto"/>
          <w:sz w:val="28"/>
          <w:szCs w:val="28"/>
        </w:rPr>
        <w:t>«</w:t>
      </w:r>
      <w:r w:rsidR="00E5766A" w:rsidRPr="00BB41D9">
        <w:rPr>
          <w:b/>
          <w:color w:val="auto"/>
          <w:sz w:val="28"/>
          <w:szCs w:val="28"/>
        </w:rPr>
        <w:t>дорожная карта</w:t>
      </w:r>
      <w:r w:rsidR="00BA68D7" w:rsidRPr="00BB41D9">
        <w:rPr>
          <w:b/>
          <w:color w:val="auto"/>
          <w:sz w:val="28"/>
          <w:szCs w:val="28"/>
        </w:rPr>
        <w:t>»</w:t>
      </w:r>
      <w:r w:rsidR="00E5766A" w:rsidRPr="00BB41D9">
        <w:rPr>
          <w:b/>
          <w:color w:val="auto"/>
          <w:sz w:val="28"/>
          <w:szCs w:val="28"/>
        </w:rPr>
        <w:t>)</w:t>
      </w:r>
    </w:p>
    <w:p w:rsidR="00C10302" w:rsidRDefault="00B61C2B" w:rsidP="00003A37">
      <w:pPr>
        <w:pStyle w:val="Default"/>
        <w:ind w:firstLine="708"/>
        <w:contextualSpacing/>
        <w:jc w:val="both"/>
        <w:rPr>
          <w:sz w:val="28"/>
          <w:szCs w:val="28"/>
        </w:rPr>
      </w:pPr>
      <w:r w:rsidRPr="007E779B">
        <w:rPr>
          <w:color w:val="auto"/>
          <w:sz w:val="28"/>
          <w:szCs w:val="28"/>
        </w:rPr>
        <w:t xml:space="preserve">В Вологодской области </w:t>
      </w:r>
      <w:r w:rsidR="003C0D44">
        <w:rPr>
          <w:color w:val="auto"/>
          <w:sz w:val="28"/>
          <w:szCs w:val="28"/>
        </w:rPr>
        <w:t>в</w:t>
      </w:r>
      <w:r w:rsidR="003C0D44" w:rsidRPr="00FF0044">
        <w:rPr>
          <w:color w:val="auto"/>
          <w:sz w:val="28"/>
          <w:szCs w:val="28"/>
        </w:rPr>
        <w:t xml:space="preserve"> рамках исполнения Национал</w:t>
      </w:r>
      <w:r w:rsidR="003C0D44">
        <w:rPr>
          <w:color w:val="auto"/>
          <w:sz w:val="28"/>
          <w:szCs w:val="28"/>
        </w:rPr>
        <w:t>ьного план</w:t>
      </w:r>
      <w:r w:rsidR="003C0D44" w:rsidRPr="00FF0044">
        <w:rPr>
          <w:color w:val="auto"/>
          <w:sz w:val="28"/>
          <w:szCs w:val="28"/>
        </w:rPr>
        <w:t xml:space="preserve">а </w:t>
      </w:r>
      <w:r w:rsidR="003C0D44">
        <w:rPr>
          <w:color w:val="auto"/>
          <w:sz w:val="28"/>
          <w:szCs w:val="28"/>
        </w:rPr>
        <w:t>(«дорожной карты») развития конкуренции в Российской Федерации на 2021-2025 годы на территории Вологодской области распоряжением Губернатора Вологодской области от 7.12.2021 года № 6494-р утвержден план мероприятий «дорожная карта» для содействия развитию конкуренции в Вологодской области на 2022-2025 годы</w:t>
      </w:r>
      <w:r w:rsidR="0034020A">
        <w:rPr>
          <w:color w:val="auto"/>
          <w:sz w:val="28"/>
          <w:szCs w:val="28"/>
        </w:rPr>
        <w:t>.</w:t>
      </w:r>
    </w:p>
    <w:p w:rsidR="00EB3A6F" w:rsidRDefault="00EB3A6F" w:rsidP="00EB3A6F">
      <w:pPr>
        <w:pStyle w:val="Default"/>
        <w:ind w:firstLine="709"/>
        <w:contextualSpacing/>
        <w:jc w:val="both"/>
        <w:rPr>
          <w:color w:val="auto"/>
          <w:sz w:val="28"/>
          <w:szCs w:val="28"/>
        </w:rPr>
      </w:pPr>
      <w:r>
        <w:rPr>
          <w:sz w:val="28"/>
          <w:szCs w:val="28"/>
        </w:rPr>
        <w:t xml:space="preserve">Документы размещены </w:t>
      </w:r>
      <w:r w:rsidRPr="00363D54">
        <w:rPr>
          <w:color w:val="auto"/>
          <w:sz w:val="28"/>
          <w:szCs w:val="28"/>
        </w:rPr>
        <w:t>на официальном сайте уполномоченного органа в информационно-телекоммуникационной сети «Интернет»</w:t>
      </w:r>
      <w:r w:rsidR="00D4147E">
        <w:rPr>
          <w:color w:val="auto"/>
          <w:sz w:val="28"/>
          <w:szCs w:val="28"/>
        </w:rPr>
        <w:t xml:space="preserve"> </w:t>
      </w:r>
      <w:hyperlink r:id="rId119" w:history="1">
        <w:r w:rsidR="00A3298A">
          <w:rPr>
            <w:rStyle w:val="af0"/>
            <w:sz w:val="28"/>
            <w:szCs w:val="28"/>
          </w:rPr>
          <w:t>ссылка</w:t>
        </w:r>
      </w:hyperlink>
    </w:p>
    <w:p w:rsidR="0026586F" w:rsidRDefault="0026586F" w:rsidP="0026586F">
      <w:pPr>
        <w:pStyle w:val="Default"/>
        <w:ind w:firstLine="709"/>
        <w:contextualSpacing/>
        <w:jc w:val="both"/>
        <w:rPr>
          <w:sz w:val="28"/>
          <w:szCs w:val="28"/>
        </w:rPr>
      </w:pPr>
      <w:r>
        <w:rPr>
          <w:sz w:val="28"/>
          <w:szCs w:val="28"/>
        </w:rPr>
        <w:t>Структура п</w:t>
      </w:r>
      <w:r w:rsidR="00FD0AF0">
        <w:rPr>
          <w:sz w:val="28"/>
          <w:szCs w:val="28"/>
        </w:rPr>
        <w:t>лан</w:t>
      </w:r>
      <w:r>
        <w:rPr>
          <w:sz w:val="28"/>
          <w:szCs w:val="28"/>
        </w:rPr>
        <w:t>а</w:t>
      </w:r>
      <w:r w:rsidR="00FD0AF0">
        <w:rPr>
          <w:sz w:val="28"/>
          <w:szCs w:val="28"/>
        </w:rPr>
        <w:t xml:space="preserve"> мероприятий «дорожная карта»</w:t>
      </w:r>
      <w:r>
        <w:rPr>
          <w:sz w:val="28"/>
          <w:szCs w:val="28"/>
        </w:rPr>
        <w:t xml:space="preserve"> сформирована из трех разделов.</w:t>
      </w:r>
    </w:p>
    <w:p w:rsidR="0026586F" w:rsidRPr="0026586F" w:rsidRDefault="0026586F" w:rsidP="0026586F">
      <w:pPr>
        <w:pStyle w:val="Default"/>
        <w:ind w:firstLine="709"/>
        <w:contextualSpacing/>
        <w:jc w:val="both"/>
        <w:rPr>
          <w:sz w:val="28"/>
          <w:szCs w:val="28"/>
        </w:rPr>
      </w:pPr>
      <w:r w:rsidRPr="0026586F">
        <w:rPr>
          <w:sz w:val="28"/>
          <w:szCs w:val="28"/>
        </w:rPr>
        <w:t xml:space="preserve">Раздел 1 </w:t>
      </w:r>
      <w:r>
        <w:rPr>
          <w:sz w:val="28"/>
          <w:szCs w:val="28"/>
        </w:rPr>
        <w:t>м</w:t>
      </w:r>
      <w:r w:rsidRPr="0026586F">
        <w:rPr>
          <w:sz w:val="28"/>
          <w:szCs w:val="28"/>
        </w:rPr>
        <w:t>ероприятия по достижению ключевых показателей развития конкуренции  в отдельных отраслях (сферах) экономики Вологодской области</w:t>
      </w:r>
      <w:r>
        <w:rPr>
          <w:sz w:val="28"/>
          <w:szCs w:val="28"/>
        </w:rPr>
        <w:t xml:space="preserve"> содержит следующую информацию:</w:t>
      </w:r>
    </w:p>
    <w:p w:rsidR="00FD0AF0" w:rsidRDefault="00FD0AF0" w:rsidP="00FD0AF0">
      <w:pPr>
        <w:pStyle w:val="Default"/>
        <w:ind w:firstLine="708"/>
        <w:jc w:val="both"/>
        <w:rPr>
          <w:sz w:val="28"/>
          <w:szCs w:val="28"/>
        </w:rPr>
      </w:pPr>
      <w:r>
        <w:rPr>
          <w:sz w:val="28"/>
          <w:szCs w:val="28"/>
        </w:rPr>
        <w:t xml:space="preserve">- исходную фактическую информацию </w:t>
      </w:r>
      <w:r w:rsidR="00AA3731">
        <w:rPr>
          <w:sz w:val="28"/>
          <w:szCs w:val="28"/>
        </w:rPr>
        <w:t xml:space="preserve">по состоянию на 2022 год </w:t>
      </w:r>
      <w:r>
        <w:rPr>
          <w:sz w:val="28"/>
          <w:szCs w:val="28"/>
        </w:rPr>
        <w:t xml:space="preserve">(в том числе в числовом выражении) в отношении ситуации, сложившейся на каждом </w:t>
      </w:r>
      <w:r w:rsidRPr="00EC6111">
        <w:rPr>
          <w:color w:val="auto"/>
          <w:sz w:val="28"/>
          <w:szCs w:val="28"/>
        </w:rPr>
        <w:t xml:space="preserve">из </w:t>
      </w:r>
      <w:r w:rsidR="00C11646" w:rsidRPr="00EC6111">
        <w:rPr>
          <w:color w:val="auto"/>
          <w:sz w:val="28"/>
          <w:szCs w:val="28"/>
        </w:rPr>
        <w:t>34</w:t>
      </w:r>
      <w:r w:rsidRPr="00EC6111">
        <w:rPr>
          <w:color w:val="auto"/>
          <w:sz w:val="28"/>
          <w:szCs w:val="28"/>
        </w:rPr>
        <w:t xml:space="preserve"> товарных рынк</w:t>
      </w:r>
      <w:r w:rsidR="00EC6111" w:rsidRPr="00EC6111">
        <w:rPr>
          <w:color w:val="auto"/>
          <w:sz w:val="28"/>
          <w:szCs w:val="28"/>
        </w:rPr>
        <w:t>ов</w:t>
      </w:r>
      <w:r>
        <w:rPr>
          <w:sz w:val="28"/>
          <w:szCs w:val="28"/>
        </w:rPr>
        <w:t xml:space="preserve"> для содействия развитию конкуренции в Вологодской области; </w:t>
      </w:r>
    </w:p>
    <w:p w:rsidR="00FD0AF0" w:rsidRDefault="00FD0AF0" w:rsidP="00FD0AF0">
      <w:pPr>
        <w:pStyle w:val="Default"/>
        <w:ind w:firstLine="708"/>
        <w:jc w:val="both"/>
        <w:rPr>
          <w:sz w:val="28"/>
          <w:szCs w:val="28"/>
        </w:rPr>
      </w:pPr>
      <w:r>
        <w:rPr>
          <w:sz w:val="28"/>
          <w:szCs w:val="28"/>
        </w:rPr>
        <w:t xml:space="preserve">- сведения о мероприятиях (с указанием срока их реализации), обеспечивающих достижение установленных значений ключевых показателей и целей на каждом товарном рынке для содействия развитию конкуренции в Вологодской области; </w:t>
      </w:r>
    </w:p>
    <w:p w:rsidR="00FD0AF0" w:rsidRDefault="00FD0AF0" w:rsidP="0026586F">
      <w:pPr>
        <w:pStyle w:val="Default"/>
        <w:ind w:firstLine="708"/>
        <w:jc w:val="both"/>
        <w:rPr>
          <w:sz w:val="28"/>
          <w:szCs w:val="28"/>
        </w:rPr>
      </w:pPr>
      <w:r>
        <w:rPr>
          <w:sz w:val="28"/>
          <w:szCs w:val="28"/>
        </w:rPr>
        <w:t xml:space="preserve">- цели, ключевые показатели развития конкуренции и их </w:t>
      </w:r>
      <w:r w:rsidRPr="00EC6111">
        <w:rPr>
          <w:color w:val="auto"/>
          <w:sz w:val="28"/>
          <w:szCs w:val="28"/>
        </w:rPr>
        <w:t>значения на 33 товарных рынках для содействия развитию конкуренции в Вологодской</w:t>
      </w:r>
      <w:r>
        <w:rPr>
          <w:sz w:val="28"/>
          <w:szCs w:val="28"/>
        </w:rPr>
        <w:t xml:space="preserve"> области (с указанием срока их достижения); </w:t>
      </w:r>
    </w:p>
    <w:p w:rsidR="00FD0AF0" w:rsidRDefault="00FD0AF0" w:rsidP="0026586F">
      <w:pPr>
        <w:pStyle w:val="Default"/>
        <w:ind w:firstLine="709"/>
        <w:contextualSpacing/>
        <w:jc w:val="both"/>
        <w:rPr>
          <w:sz w:val="28"/>
          <w:szCs w:val="28"/>
        </w:rPr>
      </w:pPr>
      <w:r>
        <w:rPr>
          <w:sz w:val="28"/>
          <w:szCs w:val="28"/>
        </w:rPr>
        <w:t>- сведения об исполнителях и соисполнителях, ответственных за разработку мероприятий, обеспечивающих достижение установленных целей и значений ключевых показателей.</w:t>
      </w:r>
    </w:p>
    <w:p w:rsidR="00FD0AF0" w:rsidRDefault="0026586F" w:rsidP="0026586F">
      <w:pPr>
        <w:pStyle w:val="Default"/>
        <w:ind w:firstLine="709"/>
        <w:contextualSpacing/>
        <w:jc w:val="both"/>
        <w:rPr>
          <w:sz w:val="28"/>
          <w:szCs w:val="28"/>
        </w:rPr>
      </w:pPr>
      <w:r>
        <w:rPr>
          <w:sz w:val="28"/>
          <w:szCs w:val="28"/>
        </w:rPr>
        <w:t>Раздел 2 в соответствии с п. 30 Стандарта в раздел III «дорожной карты» включены системные мероприятия, которые направлены на развитие конкуренции в Вологодской области, ключевые показатели и значения их достижения, с указанием результата их реализации, срока исполнения и ответственных исполнителей и соисполнителей.</w:t>
      </w:r>
    </w:p>
    <w:p w:rsidR="00C557B5" w:rsidRDefault="0026586F" w:rsidP="0026586F">
      <w:pPr>
        <w:pStyle w:val="Default"/>
        <w:ind w:firstLine="708"/>
        <w:jc w:val="both"/>
        <w:rPr>
          <w:rFonts w:eastAsia="Times New Roman"/>
          <w:lang w:eastAsia="ru-RU"/>
        </w:rPr>
      </w:pPr>
      <w:r>
        <w:rPr>
          <w:sz w:val="28"/>
          <w:szCs w:val="28"/>
        </w:rPr>
        <w:t xml:space="preserve">Раздел 3 </w:t>
      </w:r>
      <w:r w:rsidR="00C557B5">
        <w:rPr>
          <w:sz w:val="28"/>
          <w:szCs w:val="28"/>
        </w:rPr>
        <w:t xml:space="preserve">включает </w:t>
      </w:r>
      <w:r>
        <w:rPr>
          <w:sz w:val="28"/>
          <w:szCs w:val="28"/>
        </w:rPr>
        <w:t>м</w:t>
      </w:r>
      <w:r w:rsidRPr="0026586F">
        <w:rPr>
          <w:sz w:val="28"/>
          <w:szCs w:val="28"/>
        </w:rPr>
        <w:t>ероприятия по развитию конкуренции, предусмотренные в стратегических и программных документах Вологодской области</w:t>
      </w:r>
      <w:r>
        <w:rPr>
          <w:sz w:val="28"/>
          <w:szCs w:val="28"/>
        </w:rPr>
        <w:t xml:space="preserve"> мероприятия по развитию конкуренции, предусмотренные в планах мероприятий действующих стратегических и программных документов Вологодской области, с указанием наименования стратегического или программного документа, а также ответственных исполнителей и соисполнителей. В </w:t>
      </w:r>
      <w:r w:rsidR="00C557B5">
        <w:rPr>
          <w:sz w:val="28"/>
          <w:szCs w:val="28"/>
        </w:rPr>
        <w:t xml:space="preserve">раздел </w:t>
      </w:r>
      <w:r>
        <w:rPr>
          <w:sz w:val="28"/>
          <w:szCs w:val="28"/>
        </w:rPr>
        <w:t xml:space="preserve">включены мероприятия по </w:t>
      </w:r>
      <w:r w:rsidR="00C557B5">
        <w:rPr>
          <w:sz w:val="28"/>
          <w:szCs w:val="28"/>
        </w:rPr>
        <w:t>6</w:t>
      </w:r>
      <w:r>
        <w:rPr>
          <w:sz w:val="28"/>
          <w:szCs w:val="28"/>
        </w:rPr>
        <w:t xml:space="preserve"> программным документам </w:t>
      </w:r>
      <w:r w:rsidR="00C557B5">
        <w:rPr>
          <w:sz w:val="28"/>
          <w:szCs w:val="28"/>
        </w:rPr>
        <w:t xml:space="preserve">Вологодской </w:t>
      </w:r>
      <w:r>
        <w:rPr>
          <w:sz w:val="28"/>
          <w:szCs w:val="28"/>
        </w:rPr>
        <w:t xml:space="preserve"> области в сферах экономического развития; </w:t>
      </w:r>
      <w:r w:rsidR="00C557B5">
        <w:rPr>
          <w:sz w:val="28"/>
          <w:szCs w:val="28"/>
        </w:rPr>
        <w:t xml:space="preserve">образования, </w:t>
      </w:r>
      <w:r w:rsidR="00C557B5" w:rsidRPr="00C557B5">
        <w:rPr>
          <w:sz w:val="28"/>
          <w:szCs w:val="28"/>
        </w:rPr>
        <w:t>использования государственного и муниципального имущества</w:t>
      </w:r>
      <w:r w:rsidR="00C557B5">
        <w:rPr>
          <w:sz w:val="28"/>
          <w:szCs w:val="28"/>
        </w:rPr>
        <w:t>.</w:t>
      </w:r>
      <w:r w:rsidR="00C557B5" w:rsidRPr="007F7A6B">
        <w:rPr>
          <w:rFonts w:eastAsia="Times New Roman"/>
          <w:lang w:eastAsia="ru-RU"/>
        </w:rPr>
        <w:t xml:space="preserve"> </w:t>
      </w:r>
    </w:p>
    <w:p w:rsidR="00FD0AF0" w:rsidRDefault="0026586F" w:rsidP="0026586F">
      <w:pPr>
        <w:pStyle w:val="Default"/>
        <w:ind w:firstLine="709"/>
        <w:contextualSpacing/>
        <w:jc w:val="both"/>
        <w:rPr>
          <w:sz w:val="28"/>
          <w:szCs w:val="28"/>
        </w:rPr>
      </w:pPr>
      <w:r>
        <w:rPr>
          <w:sz w:val="28"/>
          <w:szCs w:val="28"/>
        </w:rPr>
        <w:t xml:space="preserve">Мероприятия «дорожной карты» затрагивают все сферы деятельности </w:t>
      </w:r>
      <w:r w:rsidR="00C557B5">
        <w:rPr>
          <w:sz w:val="28"/>
          <w:szCs w:val="28"/>
        </w:rPr>
        <w:t xml:space="preserve">органов исполнительной государственной власти Вологодской области </w:t>
      </w:r>
      <w:r>
        <w:rPr>
          <w:sz w:val="28"/>
          <w:szCs w:val="28"/>
        </w:rPr>
        <w:t xml:space="preserve">и </w:t>
      </w:r>
      <w:r w:rsidR="00C557B5">
        <w:rPr>
          <w:sz w:val="28"/>
          <w:szCs w:val="28"/>
        </w:rPr>
        <w:t>органов местного самоуправления Вологодской области</w:t>
      </w:r>
      <w:r w:rsidR="00EC6111">
        <w:rPr>
          <w:sz w:val="28"/>
          <w:szCs w:val="28"/>
        </w:rPr>
        <w:t xml:space="preserve"> </w:t>
      </w:r>
      <w:r>
        <w:rPr>
          <w:sz w:val="28"/>
          <w:szCs w:val="28"/>
        </w:rPr>
        <w:t>при возможном взаимодействии по соисполнителю этих мероприятий в соответствии с реализуемыми функциями и полномочиями, напрямую или косвенно влияющими на развитие конкуренции.</w:t>
      </w:r>
    </w:p>
    <w:p w:rsidR="003C0D44" w:rsidRDefault="003C0D44" w:rsidP="0089435F">
      <w:pPr>
        <w:pStyle w:val="Default"/>
        <w:ind w:firstLine="567"/>
        <w:contextualSpacing/>
        <w:jc w:val="both"/>
        <w:rPr>
          <w:b/>
          <w:color w:val="auto"/>
          <w:sz w:val="28"/>
          <w:szCs w:val="28"/>
        </w:rPr>
      </w:pPr>
    </w:p>
    <w:p w:rsidR="009A0207" w:rsidRPr="00BB41D9" w:rsidRDefault="000542E8" w:rsidP="0089435F">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 xml:space="preserve">.6.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 Стандарта </w:t>
      </w:r>
    </w:p>
    <w:p w:rsidR="0059076C" w:rsidRPr="005D2922" w:rsidRDefault="00D73CAD" w:rsidP="00E5766A">
      <w:pPr>
        <w:pStyle w:val="Default"/>
        <w:ind w:firstLine="709"/>
        <w:contextualSpacing/>
        <w:jc w:val="both"/>
        <w:rPr>
          <w:color w:val="auto"/>
          <w:sz w:val="28"/>
          <w:szCs w:val="28"/>
        </w:rPr>
      </w:pPr>
      <w:r w:rsidRPr="00363D54">
        <w:rPr>
          <w:color w:val="auto"/>
          <w:sz w:val="28"/>
          <w:szCs w:val="28"/>
        </w:rPr>
        <w:t>В соответствии с</w:t>
      </w:r>
      <w:r w:rsidR="00A927AD">
        <w:rPr>
          <w:color w:val="auto"/>
          <w:sz w:val="28"/>
          <w:szCs w:val="28"/>
        </w:rPr>
        <w:t xml:space="preserve">о </w:t>
      </w:r>
      <w:r w:rsidR="00A8090B">
        <w:rPr>
          <w:color w:val="auto"/>
          <w:sz w:val="28"/>
          <w:szCs w:val="28"/>
        </w:rPr>
        <w:t xml:space="preserve">требованиями </w:t>
      </w:r>
      <w:r w:rsidRPr="00363D54">
        <w:rPr>
          <w:color w:val="auto"/>
          <w:sz w:val="28"/>
          <w:szCs w:val="28"/>
        </w:rPr>
        <w:t>Стандарт</w:t>
      </w:r>
      <w:r w:rsidR="00A8090B">
        <w:rPr>
          <w:color w:val="auto"/>
          <w:sz w:val="28"/>
          <w:szCs w:val="28"/>
        </w:rPr>
        <w:t xml:space="preserve">а Комитетом по регулированию контрактной системы области подготовлен </w:t>
      </w:r>
      <w:r w:rsidRPr="00363D54">
        <w:rPr>
          <w:color w:val="auto"/>
          <w:sz w:val="28"/>
          <w:szCs w:val="28"/>
        </w:rPr>
        <w:t xml:space="preserve"> </w:t>
      </w:r>
      <w:r w:rsidR="00A927AD">
        <w:rPr>
          <w:color w:val="auto"/>
          <w:sz w:val="28"/>
          <w:szCs w:val="28"/>
        </w:rPr>
        <w:t>Д</w:t>
      </w:r>
      <w:r w:rsidRPr="00363D54">
        <w:rPr>
          <w:color w:val="auto"/>
          <w:sz w:val="28"/>
          <w:szCs w:val="28"/>
        </w:rPr>
        <w:t xml:space="preserve">оклад </w:t>
      </w:r>
      <w:r w:rsidR="00A927AD">
        <w:rPr>
          <w:color w:val="auto"/>
          <w:sz w:val="28"/>
          <w:szCs w:val="28"/>
        </w:rPr>
        <w:t>о состоянии и развитии конкурентной среды на рынках товаров, работ и услуг Вологодской области за 202</w:t>
      </w:r>
      <w:r w:rsidR="00665C4D">
        <w:rPr>
          <w:color w:val="auto"/>
          <w:sz w:val="28"/>
          <w:szCs w:val="28"/>
        </w:rPr>
        <w:t>2</w:t>
      </w:r>
      <w:r w:rsidR="00A927AD">
        <w:rPr>
          <w:color w:val="auto"/>
          <w:sz w:val="28"/>
          <w:szCs w:val="28"/>
        </w:rPr>
        <w:t xml:space="preserve"> год</w:t>
      </w:r>
      <w:r w:rsidR="00A8090B">
        <w:rPr>
          <w:color w:val="auto"/>
          <w:sz w:val="28"/>
          <w:szCs w:val="28"/>
        </w:rPr>
        <w:t>.</w:t>
      </w:r>
      <w:r w:rsidR="00A927AD">
        <w:rPr>
          <w:color w:val="auto"/>
          <w:sz w:val="28"/>
          <w:szCs w:val="28"/>
        </w:rPr>
        <w:t xml:space="preserve"> </w:t>
      </w:r>
    </w:p>
    <w:p w:rsidR="0073574D" w:rsidRDefault="0073574D" w:rsidP="0089435F">
      <w:pPr>
        <w:pStyle w:val="Default"/>
        <w:ind w:firstLine="567"/>
        <w:contextualSpacing/>
        <w:jc w:val="both"/>
        <w:rPr>
          <w:b/>
          <w:color w:val="auto"/>
          <w:sz w:val="28"/>
          <w:szCs w:val="28"/>
        </w:rPr>
      </w:pPr>
    </w:p>
    <w:p w:rsidR="009A0207" w:rsidRPr="000237CC" w:rsidRDefault="000542E8" w:rsidP="0089435F">
      <w:pPr>
        <w:pStyle w:val="Default"/>
        <w:ind w:firstLine="567"/>
        <w:contextualSpacing/>
        <w:jc w:val="both"/>
        <w:rPr>
          <w:b/>
          <w:color w:val="auto"/>
          <w:sz w:val="28"/>
          <w:szCs w:val="28"/>
        </w:rPr>
      </w:pPr>
      <w:r w:rsidRPr="000237CC">
        <w:rPr>
          <w:b/>
          <w:color w:val="auto"/>
          <w:sz w:val="28"/>
          <w:szCs w:val="28"/>
        </w:rPr>
        <w:t>2</w:t>
      </w:r>
      <w:r w:rsidR="009A0207" w:rsidRPr="000237CC">
        <w:rPr>
          <w:b/>
          <w:color w:val="auto"/>
          <w:sz w:val="28"/>
          <w:szCs w:val="28"/>
        </w:rPr>
        <w:t>.7.</w:t>
      </w:r>
      <w:r w:rsidR="00BB0B25" w:rsidRPr="000237CC">
        <w:rPr>
          <w:b/>
          <w:color w:val="auto"/>
          <w:sz w:val="28"/>
          <w:szCs w:val="28"/>
        </w:rPr>
        <w:t xml:space="preserve"> </w:t>
      </w:r>
      <w:r w:rsidR="009A0207" w:rsidRPr="000237CC">
        <w:rPr>
          <w:b/>
          <w:color w:val="auto"/>
          <w:sz w:val="28"/>
          <w:szCs w:val="28"/>
        </w:rPr>
        <w:t>Создание и реализация механизмов общественного контроля за деятельностью субъектов есте</w:t>
      </w:r>
      <w:r w:rsidR="00E5766A" w:rsidRPr="000237CC">
        <w:rPr>
          <w:b/>
          <w:color w:val="auto"/>
          <w:sz w:val="28"/>
          <w:szCs w:val="28"/>
        </w:rPr>
        <w:t>ственных монополий</w:t>
      </w:r>
      <w:r w:rsidR="009A0207" w:rsidRPr="000237CC">
        <w:rPr>
          <w:b/>
          <w:color w:val="auto"/>
          <w:sz w:val="28"/>
          <w:szCs w:val="28"/>
        </w:rPr>
        <w:t xml:space="preserve"> </w:t>
      </w:r>
    </w:p>
    <w:p w:rsidR="009A0207" w:rsidRDefault="000542E8" w:rsidP="0089435F">
      <w:pPr>
        <w:pStyle w:val="Default"/>
        <w:ind w:firstLine="567"/>
        <w:contextualSpacing/>
        <w:jc w:val="both"/>
        <w:rPr>
          <w:b/>
          <w:color w:val="auto"/>
          <w:sz w:val="28"/>
          <w:szCs w:val="28"/>
        </w:rPr>
      </w:pPr>
      <w:r>
        <w:rPr>
          <w:b/>
          <w:color w:val="auto"/>
          <w:sz w:val="28"/>
          <w:szCs w:val="28"/>
        </w:rPr>
        <w:t>2</w:t>
      </w:r>
      <w:r w:rsidR="004C5C24" w:rsidRPr="008A61A9">
        <w:rPr>
          <w:b/>
          <w:color w:val="auto"/>
          <w:sz w:val="28"/>
          <w:szCs w:val="28"/>
        </w:rPr>
        <w:t>.7.1. Сведения о наличии</w:t>
      </w:r>
      <w:r w:rsidR="009A0207" w:rsidRPr="008A61A9">
        <w:rPr>
          <w:b/>
          <w:color w:val="auto"/>
          <w:sz w:val="28"/>
          <w:szCs w:val="28"/>
        </w:rPr>
        <w:t xml:space="preserve"> межотраслевого совета потребителей при высшем должностном лиц</w:t>
      </w:r>
      <w:r w:rsidR="00E5766A" w:rsidRPr="008A61A9">
        <w:rPr>
          <w:b/>
          <w:color w:val="auto"/>
          <w:sz w:val="28"/>
          <w:szCs w:val="28"/>
        </w:rPr>
        <w:t xml:space="preserve">е </w:t>
      </w:r>
      <w:r>
        <w:rPr>
          <w:b/>
          <w:color w:val="auto"/>
          <w:sz w:val="28"/>
          <w:szCs w:val="28"/>
        </w:rPr>
        <w:t>в Вологодской области</w:t>
      </w:r>
    </w:p>
    <w:p w:rsidR="004C5C24" w:rsidRDefault="00A927AD" w:rsidP="00FE5E05">
      <w:pPr>
        <w:autoSpaceDE w:val="0"/>
        <w:autoSpaceDN w:val="0"/>
        <w:adjustRightInd w:val="0"/>
        <w:spacing w:after="0" w:line="240" w:lineRule="auto"/>
        <w:ind w:firstLine="708"/>
        <w:jc w:val="both"/>
      </w:pPr>
      <w:r>
        <w:rPr>
          <w:rFonts w:ascii="Times New Roman" w:hAnsi="Times New Roman"/>
          <w:color w:val="000000"/>
          <w:sz w:val="28"/>
          <w:szCs w:val="23"/>
          <w:lang w:eastAsia="ru-RU"/>
        </w:rPr>
        <w:t xml:space="preserve">В целях создания и реализации механизмов общественного контроля за деятельностью субъектов естественных монополий </w:t>
      </w:r>
      <w:r w:rsidR="00277980" w:rsidRPr="00277980">
        <w:rPr>
          <w:rFonts w:ascii="Times New Roman" w:hAnsi="Times New Roman"/>
          <w:color w:val="000000"/>
          <w:sz w:val="28"/>
          <w:szCs w:val="23"/>
          <w:lang w:eastAsia="ru-RU"/>
        </w:rPr>
        <w:t>Постановление</w:t>
      </w:r>
      <w:r w:rsidR="00AF2443">
        <w:rPr>
          <w:rFonts w:ascii="Times New Roman" w:hAnsi="Times New Roman"/>
          <w:color w:val="000000"/>
          <w:sz w:val="28"/>
          <w:szCs w:val="23"/>
          <w:lang w:eastAsia="ru-RU"/>
        </w:rPr>
        <w:t>м</w:t>
      </w:r>
      <w:r w:rsidR="00277980" w:rsidRPr="00277980">
        <w:rPr>
          <w:rFonts w:ascii="Times New Roman" w:hAnsi="Times New Roman"/>
          <w:color w:val="000000"/>
          <w:sz w:val="28"/>
          <w:szCs w:val="23"/>
          <w:lang w:eastAsia="ru-RU"/>
        </w:rPr>
        <w:t xml:space="preserve"> Губернатора Вологодской области от 26.09.2014 № 343 утверждено «Положение об Межотраслевом совете потребителей Вологодской области по вопросам деятельности субъектов естественных монополий при Губернаторе области</w:t>
      </w:r>
      <w:r w:rsidR="00277980" w:rsidRPr="00193938">
        <w:rPr>
          <w:rFonts w:ascii="Times New Roman" w:hAnsi="Times New Roman"/>
          <w:sz w:val="28"/>
          <w:szCs w:val="23"/>
          <w:lang w:eastAsia="ru-RU"/>
        </w:rPr>
        <w:t>»</w:t>
      </w:r>
      <w:r w:rsidR="00067D75">
        <w:rPr>
          <w:rFonts w:ascii="Times New Roman" w:hAnsi="Times New Roman"/>
          <w:color w:val="000000"/>
          <w:sz w:val="28"/>
          <w:szCs w:val="23"/>
          <w:lang w:eastAsia="ru-RU"/>
        </w:rPr>
        <w:t xml:space="preserve"> </w:t>
      </w:r>
      <w:hyperlink r:id="rId120" w:history="1">
        <w:r w:rsidR="00FC0150" w:rsidRPr="00FC0150">
          <w:rPr>
            <w:rStyle w:val="af0"/>
            <w:rFonts w:ascii="Times New Roman" w:hAnsi="Times New Roman"/>
            <w:sz w:val="28"/>
            <w:szCs w:val="23"/>
            <w:lang w:eastAsia="ru-RU"/>
          </w:rPr>
          <w:t>ссылка</w:t>
        </w:r>
      </w:hyperlink>
    </w:p>
    <w:p w:rsidR="00A927AD" w:rsidRPr="00A927AD" w:rsidRDefault="00A927AD"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r w:rsidRPr="00A927AD">
        <w:rPr>
          <w:rFonts w:ascii="Times New Roman" w:hAnsi="Times New Roman"/>
          <w:color w:val="000000"/>
          <w:sz w:val="28"/>
          <w:szCs w:val="23"/>
          <w:lang w:eastAsia="ru-RU"/>
        </w:rPr>
        <w:t xml:space="preserve">Межотраслевой совет является постоянно действующим консультативно-совещательным органом при Губернаторе </w:t>
      </w:r>
      <w:r>
        <w:rPr>
          <w:rFonts w:ascii="Times New Roman" w:hAnsi="Times New Roman"/>
          <w:color w:val="000000"/>
          <w:sz w:val="28"/>
          <w:szCs w:val="23"/>
          <w:lang w:eastAsia="ru-RU"/>
        </w:rPr>
        <w:t>Вологодской</w:t>
      </w:r>
      <w:r w:rsidRPr="00A927AD">
        <w:rPr>
          <w:rFonts w:ascii="Times New Roman" w:hAnsi="Times New Roman"/>
          <w:color w:val="000000"/>
          <w:sz w:val="28"/>
          <w:szCs w:val="23"/>
          <w:lang w:eastAsia="ru-RU"/>
        </w:rPr>
        <w:t xml:space="preserve"> области, образованным в целях осуществления общественного контроля за деятельностью </w:t>
      </w:r>
      <w:r>
        <w:rPr>
          <w:rFonts w:ascii="Times New Roman" w:hAnsi="Times New Roman"/>
          <w:color w:val="000000"/>
          <w:sz w:val="28"/>
          <w:szCs w:val="23"/>
          <w:lang w:eastAsia="ru-RU"/>
        </w:rPr>
        <w:t xml:space="preserve">Департамента </w:t>
      </w:r>
      <w:r w:rsidRPr="00A927AD">
        <w:rPr>
          <w:rFonts w:ascii="Times New Roman" w:hAnsi="Times New Roman"/>
          <w:color w:val="000000"/>
          <w:sz w:val="28"/>
          <w:szCs w:val="23"/>
          <w:lang w:eastAsia="ru-RU"/>
        </w:rPr>
        <w:t>топливно-энергетического комплекса и тарифного регулирования Вологодской области, в том числе по формированию и реализации инвестиционных программ субъектов естественных монополий</w:t>
      </w:r>
    </w:p>
    <w:p w:rsidR="008A61A9" w:rsidRDefault="001769B5" w:rsidP="00FE5E05">
      <w:pPr>
        <w:autoSpaceDE w:val="0"/>
        <w:autoSpaceDN w:val="0"/>
        <w:adjustRightInd w:val="0"/>
        <w:spacing w:after="0" w:line="240" w:lineRule="auto"/>
        <w:ind w:firstLine="708"/>
        <w:jc w:val="both"/>
      </w:pPr>
      <w:r>
        <w:rPr>
          <w:rFonts w:ascii="Times New Roman" w:hAnsi="Times New Roman"/>
          <w:color w:val="000000"/>
          <w:sz w:val="28"/>
          <w:szCs w:val="23"/>
          <w:lang w:eastAsia="ru-RU"/>
        </w:rPr>
        <w:t xml:space="preserve">Состав </w:t>
      </w:r>
      <w:r w:rsidRPr="00A927AD">
        <w:rPr>
          <w:rFonts w:ascii="Times New Roman" w:hAnsi="Times New Roman"/>
          <w:color w:val="000000"/>
          <w:sz w:val="28"/>
          <w:szCs w:val="23"/>
          <w:lang w:eastAsia="ru-RU"/>
        </w:rPr>
        <w:t>Межотраслево</w:t>
      </w:r>
      <w:r>
        <w:rPr>
          <w:rFonts w:ascii="Times New Roman" w:hAnsi="Times New Roman"/>
          <w:color w:val="000000"/>
          <w:sz w:val="28"/>
          <w:szCs w:val="23"/>
          <w:lang w:eastAsia="ru-RU"/>
        </w:rPr>
        <w:t>го</w:t>
      </w:r>
      <w:r w:rsidRPr="00A927AD">
        <w:rPr>
          <w:rFonts w:ascii="Times New Roman" w:hAnsi="Times New Roman"/>
          <w:color w:val="000000"/>
          <w:sz w:val="28"/>
          <w:szCs w:val="23"/>
          <w:lang w:eastAsia="ru-RU"/>
        </w:rPr>
        <w:t xml:space="preserve"> совет</w:t>
      </w:r>
      <w:r>
        <w:rPr>
          <w:rFonts w:ascii="Times New Roman" w:hAnsi="Times New Roman"/>
          <w:color w:val="000000"/>
          <w:sz w:val="28"/>
          <w:szCs w:val="23"/>
          <w:lang w:eastAsia="ru-RU"/>
        </w:rPr>
        <w:t>а</w:t>
      </w:r>
      <w:r w:rsidRPr="00A927AD">
        <w:rPr>
          <w:rFonts w:ascii="Times New Roman" w:hAnsi="Times New Roman"/>
          <w:color w:val="000000"/>
          <w:sz w:val="28"/>
          <w:szCs w:val="23"/>
          <w:lang w:eastAsia="ru-RU"/>
        </w:rPr>
        <w:t xml:space="preserve"> </w:t>
      </w:r>
      <w:r>
        <w:rPr>
          <w:rFonts w:ascii="Times New Roman" w:hAnsi="Times New Roman"/>
          <w:color w:val="000000"/>
          <w:sz w:val="28"/>
          <w:szCs w:val="23"/>
          <w:lang w:eastAsia="ru-RU"/>
        </w:rPr>
        <w:t xml:space="preserve">утвержден </w:t>
      </w:r>
      <w:r w:rsidR="00AF2443">
        <w:rPr>
          <w:rFonts w:ascii="Times New Roman" w:hAnsi="Times New Roman"/>
          <w:color w:val="000000"/>
          <w:sz w:val="28"/>
          <w:szCs w:val="23"/>
          <w:lang w:eastAsia="ru-RU"/>
        </w:rPr>
        <w:t>Распоряжение</w:t>
      </w:r>
      <w:r>
        <w:rPr>
          <w:rFonts w:ascii="Times New Roman" w:hAnsi="Times New Roman"/>
          <w:color w:val="000000"/>
          <w:sz w:val="28"/>
          <w:szCs w:val="23"/>
          <w:lang w:eastAsia="ru-RU"/>
        </w:rPr>
        <w:t>м</w:t>
      </w:r>
      <w:r w:rsidR="00AF2443">
        <w:rPr>
          <w:rFonts w:ascii="Times New Roman" w:hAnsi="Times New Roman"/>
          <w:color w:val="000000"/>
          <w:sz w:val="28"/>
          <w:szCs w:val="23"/>
          <w:lang w:eastAsia="ru-RU"/>
        </w:rPr>
        <w:t xml:space="preserve"> Губернатора области от </w:t>
      </w:r>
      <w:r w:rsidR="00146A04">
        <w:rPr>
          <w:rFonts w:ascii="Times New Roman" w:hAnsi="Times New Roman"/>
          <w:color w:val="000000"/>
          <w:sz w:val="28"/>
          <w:szCs w:val="23"/>
          <w:lang w:eastAsia="ru-RU"/>
        </w:rPr>
        <w:t>26</w:t>
      </w:r>
      <w:r w:rsidR="00AF2443">
        <w:rPr>
          <w:rFonts w:ascii="Times New Roman" w:hAnsi="Times New Roman"/>
          <w:color w:val="000000"/>
          <w:sz w:val="28"/>
          <w:szCs w:val="23"/>
          <w:lang w:eastAsia="ru-RU"/>
        </w:rPr>
        <w:t>.05.20</w:t>
      </w:r>
      <w:r w:rsidR="00146A04">
        <w:rPr>
          <w:rFonts w:ascii="Times New Roman" w:hAnsi="Times New Roman"/>
          <w:color w:val="000000"/>
          <w:sz w:val="28"/>
          <w:szCs w:val="23"/>
          <w:lang w:eastAsia="ru-RU"/>
        </w:rPr>
        <w:t>22 №2918</w:t>
      </w:r>
      <w:r w:rsidR="00AF2443">
        <w:rPr>
          <w:rFonts w:ascii="Times New Roman" w:hAnsi="Times New Roman"/>
          <w:color w:val="000000"/>
          <w:sz w:val="28"/>
          <w:szCs w:val="23"/>
          <w:lang w:eastAsia="ru-RU"/>
        </w:rPr>
        <w:t>-р «</w:t>
      </w:r>
      <w:r w:rsidR="00277231">
        <w:rPr>
          <w:rFonts w:ascii="Times New Roman" w:hAnsi="Times New Roman"/>
          <w:color w:val="000000"/>
          <w:sz w:val="28"/>
          <w:szCs w:val="23"/>
          <w:lang w:eastAsia="ru-RU"/>
        </w:rPr>
        <w:t>О внесении изменений в Распоряжение Губернатора области от 21.05.2015 №</w:t>
      </w:r>
      <w:r w:rsidR="00067D75">
        <w:rPr>
          <w:rFonts w:ascii="Times New Roman" w:hAnsi="Times New Roman"/>
          <w:color w:val="000000"/>
          <w:sz w:val="28"/>
          <w:szCs w:val="23"/>
          <w:lang w:eastAsia="ru-RU"/>
        </w:rPr>
        <w:t xml:space="preserve"> </w:t>
      </w:r>
      <w:r w:rsidR="00277231">
        <w:rPr>
          <w:rFonts w:ascii="Times New Roman" w:hAnsi="Times New Roman"/>
          <w:color w:val="000000"/>
          <w:sz w:val="28"/>
          <w:szCs w:val="23"/>
          <w:lang w:eastAsia="ru-RU"/>
        </w:rPr>
        <w:t>1446-р «Об утверждении состава межотраслевого совета потребителей Вологодской области по вопросам деятельности субъектов естественных монополий при Губернаторе области</w:t>
      </w:r>
      <w:r w:rsidR="00277231" w:rsidRPr="00FC0150">
        <w:rPr>
          <w:rFonts w:ascii="Times New Roman" w:hAnsi="Times New Roman"/>
          <w:sz w:val="28"/>
          <w:szCs w:val="23"/>
          <w:lang w:eastAsia="ru-RU"/>
        </w:rPr>
        <w:t>»</w:t>
      </w:r>
      <w:r w:rsidR="002E1AEF">
        <w:rPr>
          <w:rFonts w:ascii="Times New Roman" w:hAnsi="Times New Roman"/>
          <w:sz w:val="28"/>
          <w:szCs w:val="23"/>
          <w:lang w:eastAsia="ru-RU"/>
        </w:rPr>
        <w:t>.</w:t>
      </w:r>
    </w:p>
    <w:p w:rsidR="000237CC" w:rsidRDefault="001769B5" w:rsidP="002C6B95">
      <w:pPr>
        <w:autoSpaceDE w:val="0"/>
        <w:autoSpaceDN w:val="0"/>
        <w:adjustRightInd w:val="0"/>
        <w:spacing w:after="0" w:line="240" w:lineRule="auto"/>
        <w:ind w:firstLine="708"/>
        <w:jc w:val="both"/>
        <w:rPr>
          <w:rFonts w:ascii="Times New Roman" w:hAnsi="Times New Roman"/>
          <w:color w:val="000000"/>
          <w:sz w:val="28"/>
          <w:szCs w:val="23"/>
          <w:lang w:eastAsia="ru-RU"/>
        </w:rPr>
      </w:pPr>
      <w:r>
        <w:rPr>
          <w:rFonts w:ascii="Times New Roman" w:hAnsi="Times New Roman"/>
          <w:color w:val="000000"/>
          <w:sz w:val="28"/>
          <w:szCs w:val="23"/>
          <w:lang w:eastAsia="ru-RU"/>
        </w:rPr>
        <w:t>Основными задачами Совета являются:</w:t>
      </w:r>
    </w:p>
    <w:p w:rsidR="001769B5" w:rsidRDefault="001769B5" w:rsidP="002C6B95">
      <w:pPr>
        <w:pStyle w:val="ConsPlusNormal"/>
        <w:ind w:firstLine="540"/>
        <w:jc w:val="both"/>
      </w:pPr>
      <w:r>
        <w:t>1.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w:t>
      </w:r>
    </w:p>
    <w:p w:rsidR="001769B5" w:rsidRDefault="001769B5" w:rsidP="002C6B95">
      <w:pPr>
        <w:pStyle w:val="ConsPlusNormal"/>
        <w:ind w:firstLine="540"/>
        <w:jc w:val="both"/>
      </w:pPr>
      <w:r>
        <w:t>2. Содействие предупреждению и разрешению социальных конфликтов.</w:t>
      </w:r>
    </w:p>
    <w:p w:rsidR="001769B5" w:rsidRDefault="001769B5" w:rsidP="002C6B95">
      <w:pPr>
        <w:pStyle w:val="ConsPlusNormal"/>
        <w:ind w:firstLine="540"/>
        <w:jc w:val="both"/>
      </w:pPr>
      <w:r>
        <w:t>3.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1769B5" w:rsidRDefault="001769B5" w:rsidP="002C6B95">
      <w:pPr>
        <w:pStyle w:val="ConsPlusNormal"/>
        <w:ind w:firstLine="540"/>
        <w:jc w:val="both"/>
      </w:pPr>
      <w:r>
        <w:t>4. Обеспечение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1769B5" w:rsidRDefault="001769B5" w:rsidP="002C6B95">
      <w:pPr>
        <w:pStyle w:val="ConsPlusNormal"/>
        <w:ind w:firstLine="540"/>
        <w:jc w:val="both"/>
      </w:pPr>
      <w:r>
        <w:t>5. Участие в разработке и обсуждении на ранних стадиях формирования стратегических документов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w:t>
      </w:r>
    </w:p>
    <w:p w:rsidR="001769B5" w:rsidRDefault="001769B5" w:rsidP="002C6B95">
      <w:pPr>
        <w:pStyle w:val="ConsPlusNormal"/>
        <w:ind w:firstLine="540"/>
        <w:jc w:val="both"/>
      </w:pPr>
      <w:r>
        <w:t>6. Осуществление общественного контроля формирования и реализации инвестиционных программ субъектов естественных монополий.</w:t>
      </w:r>
    </w:p>
    <w:p w:rsidR="001769B5" w:rsidRDefault="001769B5" w:rsidP="002C6B95">
      <w:pPr>
        <w:pStyle w:val="ConsPlusNormal"/>
        <w:ind w:firstLine="540"/>
        <w:jc w:val="both"/>
      </w:pPr>
      <w:r>
        <w:t>7.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rsidR="001769B5" w:rsidRDefault="001769B5" w:rsidP="002C6B95">
      <w:pPr>
        <w:pStyle w:val="ConsPlusNormal"/>
        <w:ind w:firstLine="540"/>
        <w:jc w:val="both"/>
      </w:pPr>
      <w:r>
        <w:t>8. Обеспечение взаимодействия потребителей с органом исполнительной государственной власти области, осуществляющим функции в сфере государственного регулирования тарифов, субъектами естественных монополий, органами исполнительной государственной власти области, осуществляющими функции по согласованию и утверждению инвестиционных программ субъектов естественных монополий.</w:t>
      </w:r>
    </w:p>
    <w:p w:rsidR="001769B5" w:rsidRDefault="001769B5"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p>
    <w:p w:rsidR="00F81A1D" w:rsidRDefault="005152FE" w:rsidP="00FE5E05">
      <w:pPr>
        <w:autoSpaceDE w:val="0"/>
        <w:autoSpaceDN w:val="0"/>
        <w:adjustRightInd w:val="0"/>
        <w:spacing w:after="0" w:line="240" w:lineRule="auto"/>
        <w:ind w:firstLine="708"/>
        <w:jc w:val="both"/>
        <w:rPr>
          <w:rFonts w:ascii="Times New Roman" w:hAnsi="Times New Roman"/>
          <w:b/>
          <w:color w:val="000000"/>
          <w:sz w:val="28"/>
          <w:szCs w:val="23"/>
          <w:lang w:eastAsia="ru-RU"/>
        </w:rPr>
      </w:pPr>
      <w:r>
        <w:rPr>
          <w:rFonts w:ascii="Times New Roman" w:hAnsi="Times New Roman"/>
          <w:b/>
          <w:color w:val="000000"/>
          <w:sz w:val="28"/>
          <w:szCs w:val="23"/>
          <w:lang w:eastAsia="ru-RU"/>
        </w:rPr>
        <w:t>2</w:t>
      </w:r>
      <w:r w:rsidR="008A61A9" w:rsidRPr="008A61A9">
        <w:rPr>
          <w:rFonts w:ascii="Times New Roman" w:hAnsi="Times New Roman"/>
          <w:b/>
          <w:color w:val="000000"/>
          <w:sz w:val="28"/>
          <w:szCs w:val="23"/>
          <w:lang w:eastAsia="ru-RU"/>
        </w:rPr>
        <w:t xml:space="preserve">.7.2. Внедрение и применение механизма технологического и ценового аудита инвестиционных проектов </w:t>
      </w:r>
    </w:p>
    <w:p w:rsidR="003549A3" w:rsidRPr="00193938" w:rsidRDefault="003549A3" w:rsidP="003549A3">
      <w:pPr>
        <w:pStyle w:val="ConsPlusTitle"/>
        <w:ind w:firstLine="708"/>
        <w:jc w:val="both"/>
        <w:outlineLvl w:val="0"/>
        <w:rPr>
          <w:rFonts w:ascii="Times New Roman" w:hAnsi="Times New Roman"/>
          <w:b w:val="0"/>
          <w:sz w:val="28"/>
          <w:szCs w:val="23"/>
        </w:rPr>
      </w:pPr>
      <w:r w:rsidRPr="003549A3">
        <w:rPr>
          <w:rFonts w:ascii="Times New Roman" w:hAnsi="Times New Roman"/>
          <w:b w:val="0"/>
          <w:color w:val="000000"/>
          <w:sz w:val="28"/>
          <w:szCs w:val="23"/>
        </w:rPr>
        <w:t>На территории Вологодской области</w:t>
      </w:r>
      <w:r>
        <w:rPr>
          <w:rFonts w:ascii="Times New Roman" w:hAnsi="Times New Roman"/>
          <w:color w:val="000000"/>
          <w:sz w:val="28"/>
          <w:szCs w:val="23"/>
        </w:rPr>
        <w:t xml:space="preserve"> </w:t>
      </w:r>
      <w:r>
        <w:rPr>
          <w:rFonts w:ascii="Times New Roman" w:hAnsi="Times New Roman"/>
          <w:b w:val="0"/>
          <w:color w:val="000000"/>
          <w:sz w:val="28"/>
          <w:szCs w:val="23"/>
        </w:rPr>
        <w:t>вн</w:t>
      </w:r>
      <w:r w:rsidRPr="008A61A9">
        <w:rPr>
          <w:rFonts w:ascii="Times New Roman" w:hAnsi="Times New Roman"/>
          <w:b w:val="0"/>
          <w:color w:val="000000"/>
          <w:sz w:val="28"/>
          <w:szCs w:val="23"/>
        </w:rPr>
        <w:t>едрение и применение механизма технологического и ценового аудита инвестиционных проектов</w:t>
      </w:r>
      <w:r>
        <w:rPr>
          <w:rFonts w:ascii="Times New Roman" w:hAnsi="Times New Roman"/>
          <w:b w:val="0"/>
          <w:color w:val="000000"/>
          <w:sz w:val="28"/>
          <w:szCs w:val="23"/>
        </w:rPr>
        <w:t xml:space="preserve"> осуществляется в соответствии с постановлением Правительства Российской Федерации </w:t>
      </w:r>
      <w:r w:rsidRPr="003549A3">
        <w:rPr>
          <w:rFonts w:ascii="Times New Roman" w:hAnsi="Times New Roman"/>
          <w:b w:val="0"/>
          <w:color w:val="000000"/>
          <w:sz w:val="28"/>
          <w:szCs w:val="23"/>
        </w:rPr>
        <w:t xml:space="preserve">от 30 апреля 2013 г. </w:t>
      </w:r>
      <w:r>
        <w:rPr>
          <w:rFonts w:ascii="Times New Roman" w:hAnsi="Times New Roman"/>
          <w:b w:val="0"/>
          <w:color w:val="000000"/>
          <w:sz w:val="28"/>
          <w:szCs w:val="23"/>
        </w:rPr>
        <w:t>№</w:t>
      </w:r>
      <w:r w:rsidRPr="003549A3">
        <w:rPr>
          <w:rFonts w:ascii="Times New Roman" w:hAnsi="Times New Roman"/>
          <w:b w:val="0"/>
          <w:color w:val="000000"/>
          <w:sz w:val="28"/>
          <w:szCs w:val="23"/>
        </w:rPr>
        <w:t xml:space="preserve"> 382</w:t>
      </w:r>
      <w:r>
        <w:rPr>
          <w:rFonts w:ascii="Times New Roman" w:hAnsi="Times New Roman"/>
          <w:b w:val="0"/>
          <w:color w:val="000000"/>
          <w:sz w:val="28"/>
          <w:szCs w:val="23"/>
        </w:rPr>
        <w:t xml:space="preserve"> «О проведении публичного </w:t>
      </w:r>
      <w:r w:rsidRPr="008A61A9">
        <w:rPr>
          <w:rFonts w:ascii="Times New Roman" w:hAnsi="Times New Roman"/>
          <w:b w:val="0"/>
          <w:color w:val="000000"/>
          <w:sz w:val="28"/>
          <w:szCs w:val="23"/>
        </w:rPr>
        <w:t xml:space="preserve">технологического и ценового аудита </w:t>
      </w:r>
      <w:r>
        <w:rPr>
          <w:rFonts w:ascii="Times New Roman" w:hAnsi="Times New Roman"/>
          <w:b w:val="0"/>
          <w:color w:val="000000"/>
          <w:sz w:val="28"/>
          <w:szCs w:val="23"/>
        </w:rPr>
        <w:t xml:space="preserve">крупных </w:t>
      </w:r>
      <w:r w:rsidRPr="008A61A9">
        <w:rPr>
          <w:rFonts w:ascii="Times New Roman" w:hAnsi="Times New Roman"/>
          <w:b w:val="0"/>
          <w:color w:val="000000"/>
          <w:sz w:val="28"/>
          <w:szCs w:val="23"/>
        </w:rPr>
        <w:t>инвестиционных проектов</w:t>
      </w:r>
      <w:r>
        <w:rPr>
          <w:rFonts w:ascii="Times New Roman" w:hAnsi="Times New Roman"/>
          <w:b w:val="0"/>
          <w:color w:val="000000"/>
          <w:sz w:val="28"/>
          <w:szCs w:val="23"/>
        </w:rPr>
        <w:t xml:space="preserve"> с государственным  участием и  внесении изменений в некоторые акты Правительства Российской Федерации»</w:t>
      </w:r>
      <w:r w:rsidR="0034020A">
        <w:rPr>
          <w:rFonts w:ascii="Times New Roman" w:hAnsi="Times New Roman"/>
          <w:b w:val="0"/>
          <w:color w:val="000000"/>
          <w:sz w:val="28"/>
          <w:szCs w:val="23"/>
        </w:rPr>
        <w:t>.</w:t>
      </w:r>
    </w:p>
    <w:p w:rsidR="0088208C" w:rsidRPr="0088208C" w:rsidRDefault="0088208C"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r w:rsidRPr="00193938">
        <w:rPr>
          <w:rFonts w:ascii="Times New Roman" w:hAnsi="Times New Roman"/>
          <w:sz w:val="28"/>
          <w:szCs w:val="23"/>
          <w:lang w:eastAsia="ru-RU"/>
        </w:rPr>
        <w:t>Общественный ко</w:t>
      </w:r>
      <w:r w:rsidRPr="0088208C">
        <w:rPr>
          <w:rFonts w:ascii="Times New Roman" w:hAnsi="Times New Roman"/>
          <w:color w:val="000000"/>
          <w:sz w:val="28"/>
          <w:szCs w:val="23"/>
          <w:lang w:eastAsia="ru-RU"/>
        </w:rPr>
        <w:t xml:space="preserve">нтроль </w:t>
      </w:r>
      <w:r>
        <w:rPr>
          <w:rFonts w:ascii="Times New Roman" w:hAnsi="Times New Roman"/>
          <w:color w:val="000000"/>
          <w:sz w:val="28"/>
          <w:szCs w:val="23"/>
          <w:lang w:eastAsia="ru-RU"/>
        </w:rPr>
        <w:t xml:space="preserve">за деятельностью субъектов естественных монополий на территории Вологодской области осуществляется межотраслевым советом потребителей по вопросам деятельности </w:t>
      </w:r>
      <w:r w:rsidRPr="00277980">
        <w:rPr>
          <w:rFonts w:ascii="Times New Roman" w:hAnsi="Times New Roman"/>
          <w:color w:val="000000"/>
          <w:sz w:val="28"/>
          <w:szCs w:val="23"/>
          <w:lang w:eastAsia="ru-RU"/>
        </w:rPr>
        <w:t>субъектов естественных монополий при Губернаторе области</w:t>
      </w:r>
      <w:r>
        <w:rPr>
          <w:rFonts w:ascii="Times New Roman" w:hAnsi="Times New Roman"/>
          <w:color w:val="000000"/>
          <w:sz w:val="28"/>
          <w:szCs w:val="23"/>
          <w:lang w:eastAsia="ru-RU"/>
        </w:rPr>
        <w:t>.</w:t>
      </w:r>
      <w:r w:rsidR="000237CC">
        <w:rPr>
          <w:rFonts w:ascii="Times New Roman" w:hAnsi="Times New Roman"/>
          <w:color w:val="000000"/>
          <w:sz w:val="28"/>
          <w:szCs w:val="23"/>
          <w:lang w:eastAsia="ru-RU"/>
        </w:rPr>
        <w:t xml:space="preserve"> </w:t>
      </w:r>
    </w:p>
    <w:p w:rsidR="0047597F" w:rsidRDefault="0047597F" w:rsidP="0047597F">
      <w:pPr>
        <w:spacing w:after="0" w:line="240" w:lineRule="auto"/>
        <w:ind w:firstLine="709"/>
        <w:jc w:val="both"/>
        <w:rPr>
          <w:rFonts w:ascii="Times New Roman" w:hAnsi="Times New Roman"/>
          <w:color w:val="000000"/>
          <w:sz w:val="28"/>
          <w:szCs w:val="23"/>
          <w:lang w:eastAsia="ru-RU"/>
        </w:rPr>
      </w:pPr>
      <w:r w:rsidRPr="0047597F">
        <w:rPr>
          <w:rFonts w:ascii="Times New Roman" w:hAnsi="Times New Roman"/>
          <w:color w:val="000000"/>
          <w:sz w:val="28"/>
          <w:szCs w:val="23"/>
          <w:lang w:eastAsia="ru-RU"/>
        </w:rPr>
        <w:t>Основной формой деятельности совета являются заседания, по результатам которых принимается решение. Представители совета могут участвовать в заседании правления органа исполнительной государственной власти области, осуществляющего функции в сфере государственного регулирования тарифов. Решения совета носят рекомендательный характер.</w:t>
      </w:r>
    </w:p>
    <w:p w:rsidR="003549A3" w:rsidRPr="000F1CAA" w:rsidRDefault="003549A3" w:rsidP="0047597F">
      <w:pPr>
        <w:spacing w:after="0" w:line="240" w:lineRule="auto"/>
        <w:ind w:firstLine="709"/>
        <w:jc w:val="both"/>
        <w:rPr>
          <w:rFonts w:ascii="Times New Roman" w:hAnsi="Times New Roman"/>
          <w:sz w:val="28"/>
          <w:szCs w:val="23"/>
          <w:lang w:eastAsia="ru-RU"/>
        </w:rPr>
      </w:pPr>
      <w:r w:rsidRPr="000F1CAA">
        <w:rPr>
          <w:rFonts w:ascii="Times New Roman" w:hAnsi="Times New Roman"/>
          <w:sz w:val="28"/>
          <w:szCs w:val="23"/>
          <w:lang w:eastAsia="ru-RU"/>
        </w:rPr>
        <w:t>В 20</w:t>
      </w:r>
      <w:r w:rsidR="00193938" w:rsidRPr="000F1CAA">
        <w:rPr>
          <w:rFonts w:ascii="Times New Roman" w:hAnsi="Times New Roman"/>
          <w:sz w:val="28"/>
          <w:szCs w:val="23"/>
          <w:lang w:eastAsia="ru-RU"/>
        </w:rPr>
        <w:t>2</w:t>
      </w:r>
      <w:r w:rsidR="00146A04">
        <w:rPr>
          <w:rFonts w:ascii="Times New Roman" w:hAnsi="Times New Roman"/>
          <w:sz w:val="28"/>
          <w:szCs w:val="23"/>
          <w:lang w:eastAsia="ru-RU"/>
        </w:rPr>
        <w:t>2</w:t>
      </w:r>
      <w:r w:rsidRPr="000F1CAA">
        <w:rPr>
          <w:rFonts w:ascii="Times New Roman" w:hAnsi="Times New Roman"/>
          <w:sz w:val="28"/>
          <w:szCs w:val="23"/>
          <w:lang w:eastAsia="ru-RU"/>
        </w:rPr>
        <w:t xml:space="preserve"> году технологический и ценовой аудит инвестиционных проектов в Вологодской области не осуществлялся.</w:t>
      </w:r>
    </w:p>
    <w:p w:rsidR="00012AC7" w:rsidRPr="000F1CAA" w:rsidRDefault="00012AC7" w:rsidP="00F81A1D">
      <w:pPr>
        <w:spacing w:after="0" w:line="240" w:lineRule="auto"/>
        <w:jc w:val="center"/>
        <w:rPr>
          <w:rFonts w:ascii="Times New Roman" w:hAnsi="Times New Roman"/>
          <w:b/>
          <w:sz w:val="28"/>
          <w:szCs w:val="23"/>
          <w:lang w:eastAsia="ru-RU"/>
        </w:rPr>
      </w:pPr>
    </w:p>
    <w:p w:rsidR="00F81A1D" w:rsidRPr="005152FE" w:rsidRDefault="00F81A1D" w:rsidP="000F1CAA">
      <w:pPr>
        <w:pStyle w:val="af4"/>
        <w:numPr>
          <w:ilvl w:val="2"/>
          <w:numId w:val="5"/>
        </w:numPr>
        <w:spacing w:after="0" w:line="240" w:lineRule="auto"/>
        <w:ind w:left="0" w:firstLine="567"/>
        <w:jc w:val="both"/>
        <w:rPr>
          <w:rFonts w:ascii="Times New Roman" w:hAnsi="Times New Roman"/>
          <w:b/>
          <w:color w:val="000000"/>
          <w:sz w:val="28"/>
          <w:szCs w:val="23"/>
          <w:lang w:eastAsia="ru-RU"/>
        </w:rPr>
      </w:pPr>
      <w:r w:rsidRPr="005152FE">
        <w:rPr>
          <w:rFonts w:ascii="Times New Roman" w:hAnsi="Times New Roman"/>
          <w:b/>
          <w:color w:val="000000"/>
          <w:sz w:val="28"/>
          <w:szCs w:val="23"/>
          <w:lang w:eastAsia="ru-RU"/>
        </w:rPr>
        <w:t xml:space="preserve">Повышение прозрачности деятельности субъектов естественных монополий в </w:t>
      </w:r>
      <w:r w:rsidR="00691B3C" w:rsidRPr="005152FE">
        <w:rPr>
          <w:rFonts w:ascii="Times New Roman" w:hAnsi="Times New Roman"/>
          <w:b/>
          <w:color w:val="000000"/>
          <w:sz w:val="28"/>
          <w:szCs w:val="23"/>
          <w:lang w:eastAsia="ru-RU"/>
        </w:rPr>
        <w:t>Вологодской области</w:t>
      </w:r>
    </w:p>
    <w:p w:rsidR="007E1D44" w:rsidRDefault="007E1D44" w:rsidP="00691B3C">
      <w:pPr>
        <w:pStyle w:val="af4"/>
        <w:spacing w:after="0" w:line="240" w:lineRule="auto"/>
        <w:ind w:left="1080"/>
        <w:rPr>
          <w:rFonts w:ascii="Times New Roman" w:hAnsi="Times New Roman"/>
          <w:b/>
          <w:color w:val="000000"/>
          <w:sz w:val="28"/>
          <w:szCs w:val="23"/>
          <w:lang w:eastAsia="ru-RU"/>
        </w:rPr>
      </w:pPr>
    </w:p>
    <w:p w:rsidR="007744D3" w:rsidRPr="002A7EFC" w:rsidRDefault="002A7EFC" w:rsidP="001A196A">
      <w:pPr>
        <w:pStyle w:val="af4"/>
        <w:spacing w:after="0" w:line="240" w:lineRule="auto"/>
        <w:ind w:left="0" w:firstLine="709"/>
        <w:jc w:val="both"/>
        <w:rPr>
          <w:rFonts w:ascii="Times New Roman" w:hAnsi="Times New Roman"/>
          <w:color w:val="000000"/>
          <w:sz w:val="28"/>
          <w:szCs w:val="23"/>
          <w:lang w:eastAsia="ru-RU"/>
        </w:rPr>
      </w:pPr>
      <w:r w:rsidRPr="002A7EFC">
        <w:rPr>
          <w:rFonts w:ascii="Times New Roman" w:hAnsi="Times New Roman"/>
          <w:color w:val="000000"/>
          <w:sz w:val="28"/>
          <w:szCs w:val="23"/>
          <w:lang w:eastAsia="ru-RU"/>
        </w:rPr>
        <w:t xml:space="preserve">Государственное регулирование </w:t>
      </w:r>
      <w:r>
        <w:rPr>
          <w:rFonts w:ascii="Times New Roman" w:hAnsi="Times New Roman"/>
          <w:color w:val="000000"/>
          <w:sz w:val="28"/>
          <w:szCs w:val="23"/>
          <w:lang w:eastAsia="ru-RU"/>
        </w:rPr>
        <w:t xml:space="preserve">и контроль деятельности субъектов естественных монополий осуществляется органами регулирования в </w:t>
      </w:r>
      <w:r w:rsidR="001A196A">
        <w:rPr>
          <w:rFonts w:ascii="Times New Roman" w:hAnsi="Times New Roman"/>
          <w:color w:val="000000"/>
          <w:sz w:val="28"/>
          <w:szCs w:val="23"/>
          <w:lang w:eastAsia="ru-RU"/>
        </w:rPr>
        <w:t>соответствии</w:t>
      </w:r>
      <w:r>
        <w:rPr>
          <w:rFonts w:ascii="Times New Roman" w:hAnsi="Times New Roman"/>
          <w:color w:val="000000"/>
          <w:sz w:val="28"/>
          <w:szCs w:val="23"/>
          <w:lang w:eastAsia="ru-RU"/>
        </w:rPr>
        <w:t xml:space="preserve"> с законодательством Российской Федерации, иными нормативными </w:t>
      </w:r>
      <w:r w:rsidR="001A196A">
        <w:rPr>
          <w:rFonts w:ascii="Times New Roman" w:hAnsi="Times New Roman"/>
          <w:color w:val="000000"/>
          <w:sz w:val="28"/>
          <w:szCs w:val="23"/>
          <w:lang w:eastAsia="ru-RU"/>
        </w:rPr>
        <w:t>правовыми</w:t>
      </w:r>
      <w:r>
        <w:rPr>
          <w:rFonts w:ascii="Times New Roman" w:hAnsi="Times New Roman"/>
          <w:color w:val="000000"/>
          <w:sz w:val="28"/>
          <w:szCs w:val="23"/>
          <w:lang w:eastAsia="ru-RU"/>
        </w:rPr>
        <w:t xml:space="preserve"> актами в регулируемой сфере деятельности.</w:t>
      </w:r>
    </w:p>
    <w:p w:rsidR="00CF75BF" w:rsidRPr="00CF75BF" w:rsidRDefault="00CF75BF" w:rsidP="002E1AEF">
      <w:pPr>
        <w:autoSpaceDE w:val="0"/>
        <w:autoSpaceDN w:val="0"/>
        <w:adjustRightInd w:val="0"/>
        <w:spacing w:after="0" w:line="240" w:lineRule="auto"/>
        <w:rPr>
          <w:rFonts w:ascii="Times New Roman" w:hAnsi="Times New Roman"/>
          <w:color w:val="000000"/>
          <w:sz w:val="28"/>
          <w:szCs w:val="23"/>
          <w:lang w:eastAsia="ru-RU"/>
        </w:rPr>
      </w:pPr>
      <w:r w:rsidRPr="00CF75BF">
        <w:rPr>
          <w:rFonts w:ascii="Times New Roman" w:hAnsi="Times New Roman"/>
          <w:color w:val="000000"/>
          <w:sz w:val="28"/>
          <w:szCs w:val="23"/>
          <w:lang w:eastAsia="ru-RU"/>
        </w:rPr>
        <w:t xml:space="preserve">Перечень рынков, на которых присутствуют субъекты естественных монополий </w:t>
      </w:r>
      <w:r w:rsidR="002E1AEF">
        <w:rPr>
          <w:rFonts w:ascii="TimesNewRomanPSMT" w:hAnsi="TimesNewRomanPSMT" w:cs="TimesNewRomanPSMT"/>
          <w:color w:val="0000FF"/>
          <w:sz w:val="26"/>
          <w:szCs w:val="26"/>
          <w:lang w:eastAsia="ru-RU"/>
        </w:rPr>
        <w:t>http://tekvo.gov35.ru/vedomstvennaya-informatsiya/infofor-citizens/raskrytie-informatsii-2/</w:t>
      </w:r>
    </w:p>
    <w:p w:rsidR="00F81A1D" w:rsidRDefault="00F81A1D" w:rsidP="00520AF1">
      <w:pPr>
        <w:spacing w:after="0" w:line="240" w:lineRule="auto"/>
        <w:ind w:firstLine="567"/>
        <w:jc w:val="both"/>
        <w:rPr>
          <w:rFonts w:ascii="Times New Roman" w:hAnsi="Times New Roman"/>
          <w:sz w:val="28"/>
          <w:szCs w:val="23"/>
          <w:lang w:eastAsia="ru-RU"/>
        </w:rPr>
      </w:pPr>
      <w:r w:rsidRPr="002A2074">
        <w:rPr>
          <w:rFonts w:ascii="Times New Roman" w:hAnsi="Times New Roman"/>
          <w:sz w:val="28"/>
          <w:szCs w:val="23"/>
          <w:lang w:eastAsia="ru-RU"/>
        </w:rPr>
        <w:t>Субъектами естественных монополий, осуществляющих деятельность на территории Вологодской области, размещаются сведения, информация о своей деятельности, предусмотренную к обязательному раскрытию в соответствии с законодательством Российской Федерации, в том числе:</w:t>
      </w:r>
    </w:p>
    <w:p w:rsidR="00D867F9" w:rsidRPr="002A2074" w:rsidRDefault="00D867F9" w:rsidP="00520AF1">
      <w:pPr>
        <w:spacing w:after="0" w:line="240" w:lineRule="auto"/>
        <w:ind w:firstLine="567"/>
        <w:jc w:val="both"/>
        <w:rPr>
          <w:rFonts w:ascii="Times New Roman" w:hAnsi="Times New Roman"/>
          <w:sz w:val="28"/>
          <w:szCs w:val="23"/>
          <w:lang w:eastAsia="ru-RU"/>
        </w:rPr>
      </w:pPr>
    </w:p>
    <w:p w:rsidR="002A2074" w:rsidRDefault="00520AF1" w:rsidP="00090566">
      <w:pPr>
        <w:spacing w:after="0" w:line="240" w:lineRule="auto"/>
        <w:ind w:firstLine="567"/>
        <w:jc w:val="both"/>
      </w:pPr>
      <w:r w:rsidRPr="002A2074">
        <w:rPr>
          <w:rFonts w:ascii="Times New Roman" w:hAnsi="Times New Roman"/>
          <w:sz w:val="28"/>
          <w:szCs w:val="28"/>
        </w:rPr>
        <w:t>- и</w:t>
      </w:r>
      <w:r w:rsidR="00DB38D3" w:rsidRPr="002A2074">
        <w:rPr>
          <w:rFonts w:ascii="Times New Roman" w:hAnsi="Times New Roman"/>
          <w:sz w:val="28"/>
          <w:szCs w:val="28"/>
        </w:rPr>
        <w:t xml:space="preserve">нформация о  свободных резервах трансформаторной мощности </w:t>
      </w:r>
      <w:hyperlink r:id="rId121" w:history="1">
        <w:r w:rsidR="00EA1690" w:rsidRPr="00E42870">
          <w:rPr>
            <w:rStyle w:val="af0"/>
            <w:rFonts w:ascii="Times New Roman" w:hAnsi="Times New Roman"/>
            <w:i/>
            <w:sz w:val="28"/>
            <w:szCs w:val="28"/>
          </w:rPr>
          <w:t>https://портал-тп.рф/platform/portal/tehprisEE_portal</w:t>
        </w:r>
      </w:hyperlink>
    </w:p>
    <w:p w:rsidR="00B17713" w:rsidRDefault="00B17713" w:rsidP="00090566">
      <w:pPr>
        <w:spacing w:after="0" w:line="240" w:lineRule="auto"/>
        <w:ind w:firstLine="567"/>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АО «Вологдаоблэнерго»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2" w:history="1">
              <w:r w:rsidR="00D867F9" w:rsidRPr="00D867F9">
                <w:rPr>
                  <w:rStyle w:val="af0"/>
                  <w:rFonts w:ascii="Times New Roman" w:hAnsi="Times New Roman"/>
                  <w:sz w:val="26"/>
                  <w:szCs w:val="26"/>
                </w:rPr>
                <w:t>http://vologda.energy/clients/standard2/</w:t>
              </w:r>
            </w:hyperlink>
            <w:r w:rsidR="00D867F9" w:rsidRPr="00D867F9">
              <w:rPr>
                <w:rFonts w:ascii="Times New Roman" w:hAnsi="Times New Roman"/>
                <w:sz w:val="26"/>
                <w:szCs w:val="26"/>
              </w:rPr>
              <w:t xml:space="preserve"> </w:t>
            </w:r>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Филиал «Северный» акционерного общества «Оборонэнерго»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3" w:history="1">
              <w:r w:rsidR="00D867F9" w:rsidRPr="00D867F9">
                <w:rPr>
                  <w:rStyle w:val="af0"/>
                  <w:rFonts w:ascii="Times New Roman" w:hAnsi="Times New Roman"/>
                  <w:sz w:val="26"/>
                  <w:szCs w:val="26"/>
                </w:rPr>
                <w:t>https://oboronenergo.su/documents/disclosure-of-information/</w:t>
              </w:r>
            </w:hyperlink>
            <w:r w:rsidR="00D867F9" w:rsidRPr="00D867F9">
              <w:rPr>
                <w:rFonts w:ascii="Times New Roman" w:hAnsi="Times New Roman"/>
                <w:sz w:val="26"/>
                <w:szCs w:val="26"/>
              </w:rPr>
              <w:t xml:space="preserve"> </w:t>
            </w:r>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АО «Апатит»</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4" w:history="1">
              <w:r w:rsidR="00D867F9" w:rsidRPr="00D867F9">
                <w:rPr>
                  <w:rStyle w:val="af0"/>
                  <w:rFonts w:ascii="Times New Roman" w:hAnsi="Times New Roman"/>
                  <w:sz w:val="26"/>
                  <w:szCs w:val="26"/>
                </w:rPr>
                <w:t>https://www.phosagro.ru/ori/information_about_regulated_types_of_activities/ao-apatit-g-cherepovets-vologodskaya-oblast/#accordion-422</w:t>
              </w:r>
            </w:hyperlink>
          </w:p>
          <w:p w:rsidR="00D867F9" w:rsidRPr="00D867F9" w:rsidRDefault="00D867F9" w:rsidP="00D867F9">
            <w:pPr>
              <w:spacing w:after="0" w:line="240" w:lineRule="auto"/>
              <w:rPr>
                <w:rFonts w:ascii="Times New Roman" w:hAnsi="Times New Roman"/>
                <w:sz w:val="26"/>
                <w:szCs w:val="26"/>
              </w:rPr>
            </w:pPr>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МУП «Электросеть»</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5" w:history="1">
              <w:r w:rsidR="00D867F9" w:rsidRPr="00D867F9">
                <w:rPr>
                  <w:rStyle w:val="af0"/>
                  <w:rFonts w:ascii="Times New Roman" w:hAnsi="Times New Roman"/>
                  <w:sz w:val="26"/>
                  <w:szCs w:val="26"/>
                </w:rPr>
                <w:t>http://cherel.ru/clients/standard/</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6" w:history="1">
              <w:r w:rsidR="00D867F9" w:rsidRPr="00D867F9">
                <w:rPr>
                  <w:rStyle w:val="af0"/>
                  <w:rFonts w:ascii="Times New Roman" w:hAnsi="Times New Roman"/>
                  <w:sz w:val="26"/>
                  <w:szCs w:val="26"/>
                </w:rPr>
                <w:t>https://company.rzd.ru/ru/9349/page/105554?id=18#47</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7" w:history="1">
              <w:r w:rsidR="00D867F9" w:rsidRPr="00D867F9">
                <w:rPr>
                  <w:rStyle w:val="af0"/>
                  <w:rFonts w:ascii="Times New Roman" w:hAnsi="Times New Roman"/>
                  <w:sz w:val="26"/>
                  <w:szCs w:val="26"/>
                </w:rPr>
                <w:t>https://company.rzd.ru/ru/9349/page/105554?id=18#47</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Северный филиал ООО «Газпром энерго»</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8" w:history="1">
              <w:r w:rsidR="00D867F9" w:rsidRPr="00D867F9">
                <w:rPr>
                  <w:rStyle w:val="af0"/>
                  <w:rFonts w:ascii="Times New Roman" w:hAnsi="Times New Roman"/>
                  <w:sz w:val="26"/>
                  <w:szCs w:val="26"/>
                </w:rPr>
                <w:t>https://gazpromenergo.gazprom.ru/investors/1/</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«КЭС»</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29" w:history="1">
              <w:r w:rsidR="00D867F9" w:rsidRPr="00D867F9">
                <w:rPr>
                  <w:rStyle w:val="af0"/>
                  <w:rFonts w:ascii="Times New Roman" w:hAnsi="Times New Roman"/>
                  <w:sz w:val="26"/>
                  <w:szCs w:val="26"/>
                </w:rPr>
                <w:t>http://www.kirelset.ru/official-documents/</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«ЧэСК»</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30" w:history="1">
              <w:r w:rsidR="00D867F9" w:rsidRPr="00D867F9">
                <w:rPr>
                  <w:rStyle w:val="af0"/>
                  <w:rFonts w:ascii="Times New Roman" w:hAnsi="Times New Roman"/>
                  <w:sz w:val="26"/>
                  <w:szCs w:val="26"/>
                </w:rPr>
                <w:t>http://www.chesk-35.ru/otkrytaya-informatsiya.php</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jc w:val="both"/>
              <w:rPr>
                <w:rFonts w:ascii="Times New Roman" w:hAnsi="Times New Roman"/>
                <w:sz w:val="26"/>
                <w:szCs w:val="26"/>
              </w:rPr>
            </w:pPr>
            <w:r w:rsidRPr="00D867F9">
              <w:rPr>
                <w:rFonts w:ascii="Times New Roman" w:hAnsi="Times New Roman"/>
                <w:sz w:val="26"/>
                <w:szCs w:val="26"/>
              </w:rPr>
              <w:t>ООО «Электротеплосеть»</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31" w:history="1">
              <w:r w:rsidR="00D867F9" w:rsidRPr="00D867F9">
                <w:rPr>
                  <w:rStyle w:val="af0"/>
                  <w:rFonts w:ascii="Times New Roman" w:hAnsi="Times New Roman"/>
                  <w:sz w:val="26"/>
                  <w:szCs w:val="26"/>
                </w:rPr>
                <w:t>http://www.etsvu.ru/disclosure-standard/financial-statements/</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32" w:history="1">
              <w:r w:rsidR="00D867F9" w:rsidRPr="00D867F9">
                <w:rPr>
                  <w:rStyle w:val="af0"/>
                  <w:rFonts w:ascii="Times New Roman" w:hAnsi="Times New Roman"/>
                  <w:sz w:val="26"/>
                  <w:szCs w:val="26"/>
                </w:rPr>
                <w:t>https://www.rosseti-sz.ru/infodisclosure/2standartdisclosure/</w:t>
              </w:r>
            </w:hyperlink>
          </w:p>
        </w:tc>
      </w:tr>
      <w:tr w:rsidR="00D867F9" w:rsidRPr="00D867F9" w:rsidTr="00D867F9">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D867F9" w:rsidRPr="00D867F9" w:rsidRDefault="00D867F9" w:rsidP="00D867F9">
            <w:pPr>
              <w:spacing w:after="0" w:line="240" w:lineRule="auto"/>
              <w:rPr>
                <w:rFonts w:ascii="Times New Roman" w:hAnsi="Times New Roman"/>
                <w:sz w:val="26"/>
                <w:szCs w:val="26"/>
              </w:rPr>
            </w:pPr>
            <w:r w:rsidRPr="00D867F9">
              <w:rPr>
                <w:rFonts w:ascii="Times New Roman" w:hAnsi="Times New Roman"/>
                <w:sz w:val="26"/>
                <w:szCs w:val="26"/>
              </w:rPr>
              <w:t>ООО «ГЭСК»</w:t>
            </w:r>
          </w:p>
        </w:tc>
        <w:tc>
          <w:tcPr>
            <w:tcW w:w="6520" w:type="dxa"/>
            <w:tcBorders>
              <w:top w:val="single" w:sz="4" w:space="0" w:color="auto"/>
              <w:left w:val="single" w:sz="4" w:space="0" w:color="auto"/>
              <w:bottom w:val="single" w:sz="4" w:space="0" w:color="auto"/>
              <w:right w:val="single" w:sz="4" w:space="0" w:color="auto"/>
            </w:tcBorders>
            <w:hideMark/>
          </w:tcPr>
          <w:p w:rsidR="00D867F9" w:rsidRPr="00D867F9" w:rsidRDefault="00CC6AB2" w:rsidP="00D867F9">
            <w:pPr>
              <w:spacing w:after="0" w:line="240" w:lineRule="auto"/>
              <w:rPr>
                <w:rFonts w:ascii="Times New Roman" w:hAnsi="Times New Roman"/>
                <w:sz w:val="26"/>
                <w:szCs w:val="26"/>
              </w:rPr>
            </w:pPr>
            <w:hyperlink r:id="rId133" w:history="1">
              <w:r w:rsidR="00D867F9" w:rsidRPr="00D867F9">
                <w:rPr>
                  <w:rStyle w:val="af0"/>
                  <w:rFonts w:ascii="Times New Roman" w:hAnsi="Times New Roman"/>
                  <w:sz w:val="26"/>
                  <w:szCs w:val="26"/>
                </w:rPr>
                <w:t>http://gesk35.ru/info.html</w:t>
              </w:r>
            </w:hyperlink>
          </w:p>
        </w:tc>
      </w:tr>
    </w:tbl>
    <w:p w:rsidR="000F1CAA" w:rsidRDefault="000F1CAA" w:rsidP="00090566">
      <w:pPr>
        <w:spacing w:after="0" w:line="240" w:lineRule="auto"/>
        <w:ind w:firstLine="567"/>
        <w:jc w:val="both"/>
        <w:rPr>
          <w:rFonts w:ascii="Times New Roman" w:hAnsi="Times New Roman"/>
          <w:sz w:val="28"/>
          <w:szCs w:val="28"/>
        </w:rPr>
      </w:pPr>
    </w:p>
    <w:p w:rsidR="003E783E" w:rsidRDefault="00090566" w:rsidP="003E783E">
      <w:pPr>
        <w:spacing w:after="0" w:line="240" w:lineRule="auto"/>
        <w:ind w:firstLine="567"/>
        <w:jc w:val="both"/>
        <w:rPr>
          <w:rFonts w:ascii="Times New Roman" w:hAnsi="Times New Roman"/>
          <w:i/>
          <w:sz w:val="28"/>
          <w:szCs w:val="28"/>
        </w:rPr>
      </w:pPr>
      <w:r w:rsidRPr="00090566">
        <w:rPr>
          <w:rFonts w:ascii="Times New Roman" w:hAnsi="Times New Roman"/>
          <w:sz w:val="28"/>
          <w:szCs w:val="28"/>
        </w:rPr>
        <w:t xml:space="preserve">- </w:t>
      </w:r>
      <w:r w:rsidR="00520AF1" w:rsidRPr="00090566">
        <w:rPr>
          <w:rFonts w:ascii="Times New Roman" w:hAnsi="Times New Roman"/>
          <w:sz w:val="28"/>
          <w:szCs w:val="28"/>
        </w:rPr>
        <w:t>и</w:t>
      </w:r>
      <w:r w:rsidR="00DB38D3" w:rsidRPr="00090566">
        <w:rPr>
          <w:rFonts w:ascii="Times New Roman" w:hAnsi="Times New Roman"/>
          <w:sz w:val="28"/>
          <w:szCs w:val="28"/>
        </w:rPr>
        <w:t xml:space="preserve">нформация 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кВт </w:t>
      </w:r>
      <w:hyperlink r:id="rId134" w:history="1">
        <w:r w:rsidRPr="00090566">
          <w:rPr>
            <w:rStyle w:val="af0"/>
            <w:rFonts w:ascii="Times New Roman" w:hAnsi="Times New Roman"/>
            <w:i/>
            <w:color w:val="auto"/>
            <w:sz w:val="28"/>
            <w:szCs w:val="28"/>
          </w:rPr>
          <w:t>https://портал-тп.рф/platform/portal/tehprisEE_centry_pitania</w:t>
        </w:r>
      </w:hyperlink>
      <w:r w:rsidRPr="00090566">
        <w:rPr>
          <w:rFonts w:ascii="Times New Roman" w:hAnsi="Times New Roman"/>
          <w:i/>
          <w:sz w:val="28"/>
          <w:szCs w:val="28"/>
        </w:rPr>
        <w:t xml:space="preserve"> </w:t>
      </w:r>
    </w:p>
    <w:p w:rsidR="003E783E" w:rsidRDefault="003E783E" w:rsidP="003E783E">
      <w:pPr>
        <w:spacing w:after="0" w:line="240" w:lineRule="auto"/>
        <w:rPr>
          <w:rStyle w:val="af0"/>
          <w:rFonts w:ascii="Times New Roman" w:hAnsi="Times New Roman"/>
          <w:sz w:val="28"/>
          <w:szCs w:val="28"/>
        </w:rPr>
      </w:pPr>
      <w:r>
        <w:rPr>
          <w:sz w:val="26"/>
          <w:szCs w:val="26"/>
        </w:rPr>
        <w:t xml:space="preserve">- </w:t>
      </w:r>
      <w:r w:rsidRPr="003E783E">
        <w:rPr>
          <w:rFonts w:ascii="Times New Roman" w:hAnsi="Times New Roman"/>
          <w:sz w:val="28"/>
          <w:szCs w:val="28"/>
        </w:rPr>
        <w:t>Вологодский филиал ПАО «Россети Северо-Запад»</w:t>
      </w:r>
      <w:r>
        <w:rPr>
          <w:rFonts w:ascii="Times New Roman" w:hAnsi="Times New Roman"/>
          <w:sz w:val="28"/>
          <w:szCs w:val="28"/>
        </w:rPr>
        <w:t xml:space="preserve"> - </w:t>
      </w:r>
      <w:hyperlink r:id="rId135" w:history="1">
        <w:r w:rsidRPr="003E783E">
          <w:rPr>
            <w:rStyle w:val="af0"/>
            <w:rFonts w:ascii="Times New Roman" w:hAnsi="Times New Roman"/>
            <w:sz w:val="28"/>
            <w:szCs w:val="28"/>
          </w:rPr>
          <w:t>http://map.kolenergo.ru/</w:t>
        </w:r>
      </w:hyperlink>
    </w:p>
    <w:p w:rsidR="00DB38D3" w:rsidRDefault="00520AF1" w:rsidP="003E783E">
      <w:pPr>
        <w:spacing w:after="0" w:line="240" w:lineRule="auto"/>
        <w:ind w:firstLine="567"/>
        <w:jc w:val="both"/>
        <w:rPr>
          <w:rFonts w:ascii="Times New Roman" w:hAnsi="Times New Roman"/>
          <w:i/>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поданных заявок на технологическое присоединение</w:t>
      </w:r>
      <w:r w:rsidR="00DB38D3" w:rsidRPr="00090566">
        <w:rPr>
          <w:rFonts w:ascii="Times New Roman" w:hAnsi="Times New Roman"/>
          <w:sz w:val="26"/>
          <w:szCs w:val="26"/>
        </w:rPr>
        <w:t xml:space="preserve"> </w:t>
      </w:r>
      <w:hyperlink r:id="rId136" w:history="1">
        <w:r w:rsidR="00DB38D3" w:rsidRPr="00090566">
          <w:rPr>
            <w:rStyle w:val="af0"/>
            <w:rFonts w:ascii="Times New Roman" w:hAnsi="Times New Roman"/>
            <w:i/>
            <w:color w:val="auto"/>
            <w:sz w:val="26"/>
            <w:szCs w:val="26"/>
          </w:rPr>
          <w:t>https://lk.mrsksevzap.ru/</w:t>
        </w:r>
      </w:hyperlink>
      <w:r w:rsidR="00DB38D3" w:rsidRPr="00090566">
        <w:rPr>
          <w:rFonts w:ascii="Times New Roman" w:hAnsi="Times New Roman"/>
          <w:i/>
          <w:sz w:val="26"/>
          <w:szCs w:val="26"/>
        </w:rPr>
        <w:t>;</w:t>
      </w:r>
    </w:p>
    <w:p w:rsidR="003E783E" w:rsidRPr="00DD6ABA" w:rsidRDefault="003E783E" w:rsidP="003E783E">
      <w:pPr>
        <w:spacing w:after="0" w:line="240" w:lineRule="auto"/>
        <w:ind w:firstLine="567"/>
        <w:jc w:val="both"/>
        <w:rPr>
          <w:rFonts w:ascii="Times New Roman" w:hAnsi="Times New Roman"/>
          <w:i/>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АО «Вологдаоблэнерго»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37" w:history="1">
              <w:r w:rsidR="003E783E" w:rsidRPr="003E783E">
                <w:rPr>
                  <w:rStyle w:val="af0"/>
                  <w:rFonts w:ascii="Times New Roman" w:hAnsi="Times New Roman"/>
                  <w:sz w:val="26"/>
                  <w:szCs w:val="26"/>
                </w:rPr>
                <w:t>http://vologda.energy/clients/standard2/</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Филиал «Северный» акционерного общества «Оборонэнерго»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38" w:history="1">
              <w:r w:rsidR="003E783E" w:rsidRPr="003E783E">
                <w:rPr>
                  <w:rStyle w:val="af0"/>
                  <w:rFonts w:ascii="Times New Roman" w:hAnsi="Times New Roman"/>
                  <w:sz w:val="26"/>
                  <w:szCs w:val="26"/>
                </w:rPr>
                <w:t>https://oboronenergo.su/documents/disclosure-of-information/</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АО «Апатит»</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39" w:history="1">
              <w:r w:rsidR="003E783E" w:rsidRPr="003E783E">
                <w:rPr>
                  <w:rStyle w:val="af0"/>
                  <w:rFonts w:ascii="Times New Roman" w:hAnsi="Times New Roman"/>
                  <w:sz w:val="26"/>
                  <w:szCs w:val="26"/>
                </w:rPr>
                <w:t>https://www.phosagro.ru/ori/information_about_regulated_types_of_activities/ao-apatit-g-cherepovets-vologodskaya-oblast/#accordion-422</w:t>
              </w:r>
            </w:hyperlink>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МУП «Электросеть»</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0" w:history="1">
              <w:r w:rsidR="003E783E" w:rsidRPr="003E783E">
                <w:rPr>
                  <w:rStyle w:val="af0"/>
                  <w:rFonts w:ascii="Times New Roman" w:hAnsi="Times New Roman"/>
                  <w:sz w:val="26"/>
                  <w:szCs w:val="26"/>
                </w:rPr>
                <w:t>http://cherel.ru/clients/standard/</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1"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2"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Северный филиал ООО «Газпром энерго»</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3" w:history="1">
              <w:r w:rsidR="003E783E" w:rsidRPr="003E783E">
                <w:rPr>
                  <w:rStyle w:val="af0"/>
                  <w:rFonts w:ascii="Times New Roman" w:hAnsi="Times New Roman"/>
                  <w:sz w:val="26"/>
                  <w:szCs w:val="26"/>
                </w:rPr>
                <w:t>https://gazpromenergo.gazprom.ru/investors/1/</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«КЭС»</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4" w:history="1">
              <w:r w:rsidR="003E783E" w:rsidRPr="003E783E">
                <w:rPr>
                  <w:rStyle w:val="af0"/>
                  <w:rFonts w:ascii="Times New Roman" w:hAnsi="Times New Roman"/>
                  <w:sz w:val="26"/>
                  <w:szCs w:val="26"/>
                </w:rPr>
                <w:t>http://www.kirelset.ru/official-documents/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«ЧэСК»</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5" w:history="1">
              <w:r w:rsidR="003E783E" w:rsidRPr="003E783E">
                <w:rPr>
                  <w:rStyle w:val="af0"/>
                  <w:rFonts w:ascii="Times New Roman" w:hAnsi="Times New Roman"/>
                  <w:sz w:val="26"/>
                  <w:szCs w:val="26"/>
                </w:rPr>
                <w:t>http://www.chesk-35.ru/otkrytaya-informatsiya.php</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«Электротеплосеть»</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6" w:history="1">
              <w:r w:rsidR="003E783E" w:rsidRPr="003E783E">
                <w:rPr>
                  <w:rStyle w:val="af0"/>
                  <w:rFonts w:ascii="Times New Roman" w:hAnsi="Times New Roman"/>
                  <w:sz w:val="26"/>
                  <w:szCs w:val="26"/>
                </w:rPr>
                <w:t>http://www.etsvu.ru/disclosure-standard/financial-statements/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7" w:history="1">
              <w:r w:rsidR="003E783E" w:rsidRPr="003E783E">
                <w:rPr>
                  <w:rStyle w:val="af0"/>
                  <w:rFonts w:ascii="Times New Roman" w:hAnsi="Times New Roman"/>
                  <w:sz w:val="26"/>
                  <w:szCs w:val="26"/>
                </w:rPr>
                <w:t>https://www.rosseti-sz.ru/infodisclosure/2standartdisclosure/</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ООО «ГЭСК»</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48" w:history="1">
              <w:r w:rsidR="003E783E" w:rsidRPr="003E783E">
                <w:rPr>
                  <w:rStyle w:val="af0"/>
                  <w:rFonts w:ascii="Times New Roman" w:hAnsi="Times New Roman"/>
                  <w:sz w:val="26"/>
                  <w:szCs w:val="26"/>
                </w:rPr>
                <w:t>http://gesk35.ru/info.html</w:t>
              </w:r>
            </w:hyperlink>
          </w:p>
        </w:tc>
      </w:tr>
    </w:tbl>
    <w:p w:rsidR="003E783E" w:rsidRDefault="003E783E" w:rsidP="003E783E">
      <w:pPr>
        <w:spacing w:after="0" w:line="240" w:lineRule="auto"/>
        <w:ind w:firstLine="567"/>
        <w:jc w:val="both"/>
        <w:rPr>
          <w:rFonts w:ascii="Times New Roman" w:hAnsi="Times New Roman"/>
          <w:i/>
          <w:sz w:val="26"/>
          <w:szCs w:val="26"/>
        </w:rPr>
      </w:pPr>
    </w:p>
    <w:p w:rsidR="00DB38D3" w:rsidRDefault="00520AF1" w:rsidP="00090566">
      <w:pPr>
        <w:spacing w:after="0" w:line="240" w:lineRule="auto"/>
        <w:ind w:firstLine="567"/>
        <w:jc w:val="both"/>
        <w:rPr>
          <w:rFonts w:ascii="Times New Roman" w:hAnsi="Times New Roman"/>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заключенных договоров на технологическое присоединение</w:t>
      </w:r>
      <w:r w:rsidR="00DB38D3" w:rsidRPr="00090566">
        <w:rPr>
          <w:rFonts w:ascii="Times New Roman" w:hAnsi="Times New Roman"/>
          <w:sz w:val="26"/>
          <w:szCs w:val="26"/>
        </w:rPr>
        <w:t xml:space="preserve"> </w:t>
      </w:r>
      <w:hyperlink r:id="rId149" w:history="1">
        <w:r w:rsidR="002672D1" w:rsidRPr="007129EA">
          <w:rPr>
            <w:rStyle w:val="af0"/>
            <w:rFonts w:ascii="Times New Roman" w:hAnsi="Times New Roman"/>
            <w:i/>
            <w:sz w:val="26"/>
            <w:szCs w:val="26"/>
          </w:rPr>
          <w:t>https://lk.mrsksevzap.ru/</w:t>
        </w:r>
      </w:hyperlink>
      <w:r w:rsidR="00DB38D3" w:rsidRPr="00090566">
        <w:rPr>
          <w:rFonts w:ascii="Times New Roman" w:hAnsi="Times New Roman"/>
          <w:sz w:val="26"/>
          <w:szCs w:val="26"/>
        </w:rPr>
        <w:t>;</w:t>
      </w:r>
    </w:p>
    <w:p w:rsidR="00DD6ABA" w:rsidRPr="00DD6ABA" w:rsidRDefault="00DD6ABA" w:rsidP="00090566">
      <w:pPr>
        <w:spacing w:after="0" w:line="240" w:lineRule="auto"/>
        <w:ind w:firstLine="567"/>
        <w:jc w:val="both"/>
        <w:rPr>
          <w:rFonts w:ascii="Times New Roman" w:hAnsi="Times New Roman"/>
          <w:sz w:val="16"/>
          <w:szCs w:val="16"/>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49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АО «Вологдаоблэнерго»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0" w:history="1">
              <w:r w:rsidR="003E783E" w:rsidRPr="003E783E">
                <w:rPr>
                  <w:rStyle w:val="af0"/>
                  <w:rFonts w:ascii="Times New Roman" w:hAnsi="Times New Roman"/>
                  <w:sz w:val="26"/>
                  <w:szCs w:val="26"/>
                </w:rPr>
                <w:t>http://vologda.energy/clients/standard2/</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Филиал «Северный» акционерного общества «Оборонэнерго»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1" w:history="1">
              <w:r w:rsidR="003E783E" w:rsidRPr="003E783E">
                <w:rPr>
                  <w:rStyle w:val="af0"/>
                  <w:rFonts w:ascii="Times New Roman" w:hAnsi="Times New Roman"/>
                  <w:sz w:val="26"/>
                  <w:szCs w:val="26"/>
                </w:rPr>
                <w:t>https://oboronenergo.su/documents/disclosure-of-information/</w:t>
              </w:r>
            </w:hyperlink>
            <w:r w:rsidR="003E783E" w:rsidRPr="003E783E">
              <w:rPr>
                <w:rFonts w:ascii="Times New Roman" w:hAnsi="Times New Roman"/>
                <w:sz w:val="26"/>
                <w:szCs w:val="26"/>
              </w:rPr>
              <w:t xml:space="preserve"> </w:t>
            </w:r>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АО «Апатит»</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2" w:history="1">
              <w:r w:rsidR="003E783E" w:rsidRPr="003E783E">
                <w:rPr>
                  <w:rStyle w:val="af0"/>
                  <w:rFonts w:ascii="Times New Roman" w:hAnsi="Times New Roman"/>
                  <w:sz w:val="26"/>
                  <w:szCs w:val="26"/>
                </w:rPr>
                <w:t>https://www.phosagro.ru/ori/information_about_regulated_types_of_activities/ao-apatit-g-cherepovets-vologodskaya-oblast/#accordion-422</w:t>
              </w:r>
            </w:hyperlink>
          </w:p>
          <w:p w:rsidR="003E783E" w:rsidRPr="003E783E" w:rsidRDefault="003E783E" w:rsidP="003E783E">
            <w:pPr>
              <w:spacing w:after="0" w:line="240" w:lineRule="auto"/>
              <w:rPr>
                <w:rFonts w:ascii="Times New Roman" w:hAnsi="Times New Roman"/>
                <w:sz w:val="26"/>
                <w:szCs w:val="26"/>
              </w:rPr>
            </w:pPr>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МУП «Электросеть»</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3" w:history="1">
              <w:r w:rsidR="003E783E" w:rsidRPr="003E783E">
                <w:rPr>
                  <w:rStyle w:val="af0"/>
                  <w:rFonts w:ascii="Times New Roman" w:hAnsi="Times New Roman"/>
                  <w:sz w:val="26"/>
                  <w:szCs w:val="26"/>
                </w:rPr>
                <w:t>http://cherel.ru/clients/standard/</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4"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5" w:history="1">
              <w:r w:rsidR="003E783E" w:rsidRPr="003E783E">
                <w:rPr>
                  <w:rStyle w:val="af0"/>
                  <w:rFonts w:ascii="Times New Roman" w:hAnsi="Times New Roman"/>
                  <w:sz w:val="26"/>
                  <w:szCs w:val="26"/>
                </w:rPr>
                <w:t>https://company.rzd.ru/ru/9349/page/105554?id=18#47</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Северный филиал ООО «Газпром энерго»</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6" w:history="1">
              <w:r w:rsidR="003E783E" w:rsidRPr="003E783E">
                <w:rPr>
                  <w:rStyle w:val="af0"/>
                  <w:rFonts w:ascii="Times New Roman" w:hAnsi="Times New Roman"/>
                  <w:sz w:val="26"/>
                  <w:szCs w:val="26"/>
                </w:rPr>
                <w:t>https://gazpromenergo.gazprom.ru/investors/1/</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«КЭС»</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7" w:history="1">
              <w:r w:rsidR="003E783E" w:rsidRPr="003E783E">
                <w:rPr>
                  <w:rStyle w:val="af0"/>
                  <w:rFonts w:ascii="Times New Roman" w:hAnsi="Times New Roman"/>
                  <w:sz w:val="26"/>
                  <w:szCs w:val="26"/>
                </w:rPr>
                <w:t>http://www.kirelset.ru/official-documents/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«Теплосервис»</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8" w:history="1">
              <w:r w:rsidR="003E783E" w:rsidRPr="003E783E">
                <w:rPr>
                  <w:rStyle w:val="af0"/>
                  <w:rFonts w:ascii="Times New Roman" w:hAnsi="Times New Roman"/>
                  <w:sz w:val="26"/>
                  <w:szCs w:val="26"/>
                </w:rPr>
                <w:t>https://www.теплосервис-красавино.рф/---c19wr</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«ЧэСК»</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59" w:history="1">
              <w:r w:rsidR="003E783E" w:rsidRPr="003E783E">
                <w:rPr>
                  <w:rStyle w:val="af0"/>
                  <w:rFonts w:ascii="Times New Roman" w:hAnsi="Times New Roman"/>
                  <w:sz w:val="26"/>
                  <w:szCs w:val="26"/>
                </w:rPr>
                <w:t>http://www.chesk-35.ru/otkrytaya-informatsiya.php</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«Электротеплосеть»</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60" w:history="1">
              <w:r w:rsidR="003E783E" w:rsidRPr="003E783E">
                <w:rPr>
                  <w:rStyle w:val="af0"/>
                  <w:rFonts w:ascii="Times New Roman" w:hAnsi="Times New Roman"/>
                  <w:sz w:val="26"/>
                  <w:szCs w:val="26"/>
                </w:rPr>
                <w:t>http://www.etsvu.ru/disclosure-standard/financial-statements/</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jc w:val="both"/>
              <w:rPr>
                <w:rFonts w:ascii="Times New Roman" w:hAnsi="Times New Roman"/>
                <w:sz w:val="26"/>
                <w:szCs w:val="26"/>
              </w:rPr>
            </w:pPr>
            <w:r w:rsidRPr="003E783E">
              <w:rPr>
                <w:rFonts w:ascii="Times New Roman" w:hAnsi="Times New Roman"/>
                <w:sz w:val="26"/>
                <w:szCs w:val="26"/>
              </w:rPr>
              <w:t>ООО «ЭТА»</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61" w:history="1">
              <w:r w:rsidR="003E783E" w:rsidRPr="003E783E">
                <w:rPr>
                  <w:rStyle w:val="af0"/>
                  <w:rFonts w:ascii="Times New Roman" w:hAnsi="Times New Roman"/>
                  <w:sz w:val="26"/>
                  <w:szCs w:val="26"/>
                </w:rPr>
                <w:t>http://www.e-transit.ru/info.html</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62" w:history="1">
              <w:r w:rsidR="003E783E" w:rsidRPr="003E783E">
                <w:rPr>
                  <w:rStyle w:val="af0"/>
                  <w:rFonts w:ascii="Times New Roman" w:hAnsi="Times New Roman"/>
                  <w:sz w:val="26"/>
                  <w:szCs w:val="26"/>
                </w:rPr>
                <w:t>https://www.rosseti-sz.ru/infodisclosure/2standartdisclosure/</w:t>
              </w:r>
            </w:hyperlink>
          </w:p>
        </w:tc>
      </w:tr>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spacing w:after="0" w:line="240" w:lineRule="auto"/>
              <w:rPr>
                <w:rFonts w:ascii="Times New Roman" w:hAnsi="Times New Roman"/>
                <w:sz w:val="26"/>
                <w:szCs w:val="26"/>
              </w:rPr>
            </w:pPr>
            <w:r w:rsidRPr="003E783E">
              <w:rPr>
                <w:rFonts w:ascii="Times New Roman" w:hAnsi="Times New Roman"/>
                <w:sz w:val="26"/>
                <w:szCs w:val="26"/>
              </w:rPr>
              <w:t>ООО «ГЭСК»</w:t>
            </w:r>
          </w:p>
        </w:tc>
        <w:tc>
          <w:tcPr>
            <w:tcW w:w="649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spacing w:after="0" w:line="240" w:lineRule="auto"/>
              <w:rPr>
                <w:rFonts w:ascii="Times New Roman" w:hAnsi="Times New Roman"/>
                <w:sz w:val="26"/>
                <w:szCs w:val="26"/>
              </w:rPr>
            </w:pPr>
            <w:hyperlink r:id="rId163" w:history="1">
              <w:r w:rsidR="003E783E" w:rsidRPr="003E783E">
                <w:rPr>
                  <w:rStyle w:val="af0"/>
                  <w:rFonts w:ascii="Times New Roman" w:hAnsi="Times New Roman"/>
                  <w:sz w:val="26"/>
                  <w:szCs w:val="26"/>
                </w:rPr>
                <w:t>http://gesk35.ru/info.html</w:t>
              </w:r>
            </w:hyperlink>
          </w:p>
        </w:tc>
      </w:tr>
    </w:tbl>
    <w:p w:rsidR="003E783E" w:rsidRDefault="003E783E" w:rsidP="00090566">
      <w:pPr>
        <w:spacing w:after="0" w:line="240" w:lineRule="auto"/>
        <w:ind w:firstLine="567"/>
        <w:jc w:val="both"/>
        <w:rPr>
          <w:rFonts w:ascii="Times New Roman" w:hAnsi="Times New Roman"/>
          <w:sz w:val="26"/>
          <w:szCs w:val="26"/>
        </w:rPr>
      </w:pPr>
    </w:p>
    <w:p w:rsidR="003E783E" w:rsidRDefault="00520AF1" w:rsidP="002672D1">
      <w:pPr>
        <w:pStyle w:val="3"/>
        <w:keepNext w:val="0"/>
        <w:spacing w:before="0"/>
        <w:ind w:firstLine="567"/>
        <w:jc w:val="both"/>
        <w:rPr>
          <w:rFonts w:ascii="Times New Roman" w:eastAsia="Calibri" w:hAnsi="Times New Roman"/>
          <w:b w:val="0"/>
          <w:bCs w:val="0"/>
          <w:color w:val="auto"/>
          <w:sz w:val="28"/>
          <w:szCs w:val="28"/>
          <w:lang w:eastAsia="en-US"/>
        </w:rPr>
      </w:pPr>
      <w:r w:rsidRPr="00090566">
        <w:rPr>
          <w:rFonts w:ascii="Times New Roman" w:eastAsia="Calibri" w:hAnsi="Times New Roman"/>
          <w:b w:val="0"/>
          <w:bCs w:val="0"/>
          <w:color w:val="auto"/>
          <w:sz w:val="28"/>
          <w:szCs w:val="28"/>
          <w:lang w:eastAsia="en-US"/>
        </w:rPr>
        <w:t>- и</w:t>
      </w:r>
      <w:r w:rsidR="00DB38D3" w:rsidRPr="00090566">
        <w:rPr>
          <w:rFonts w:ascii="Times New Roman" w:eastAsia="Calibri" w:hAnsi="Times New Roman"/>
          <w:b w:val="0"/>
          <w:bCs w:val="0"/>
          <w:color w:val="auto"/>
          <w:sz w:val="28"/>
          <w:szCs w:val="28"/>
          <w:lang w:eastAsia="en-US"/>
        </w:rPr>
        <w:t xml:space="preserve">нформация 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 </w:t>
      </w:r>
    </w:p>
    <w:p w:rsidR="003E783E" w:rsidRPr="003E783E" w:rsidRDefault="003E783E" w:rsidP="003E783E"/>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3E783E" w:rsidRPr="003E783E" w:rsidTr="003E783E">
        <w:trPr>
          <w:trHeight w:val="567"/>
        </w:trPr>
        <w:tc>
          <w:tcPr>
            <w:tcW w:w="3261" w:type="dxa"/>
            <w:tcBorders>
              <w:top w:val="single" w:sz="4" w:space="0" w:color="auto"/>
              <w:left w:val="single" w:sz="4" w:space="0" w:color="auto"/>
              <w:bottom w:val="single" w:sz="4" w:space="0" w:color="auto"/>
              <w:right w:val="single" w:sz="4" w:space="0" w:color="auto"/>
            </w:tcBorders>
            <w:vAlign w:val="center"/>
            <w:hideMark/>
          </w:tcPr>
          <w:p w:rsidR="003E783E" w:rsidRPr="003E783E" w:rsidRDefault="003E783E" w:rsidP="003E783E">
            <w:pPr>
              <w:rPr>
                <w:rFonts w:ascii="Times New Roman" w:hAnsi="Times New Roman"/>
                <w:sz w:val="26"/>
                <w:szCs w:val="26"/>
              </w:rPr>
            </w:pPr>
            <w:r w:rsidRPr="003E783E">
              <w:rPr>
                <w:rFonts w:ascii="Times New Roman" w:hAnsi="Times New Roman"/>
                <w:sz w:val="26"/>
                <w:szCs w:val="26"/>
              </w:rPr>
              <w:t>Вологодский филиал ПАО «Россети Северо-Запад»</w:t>
            </w:r>
          </w:p>
        </w:tc>
        <w:tc>
          <w:tcPr>
            <w:tcW w:w="6520" w:type="dxa"/>
            <w:tcBorders>
              <w:top w:val="single" w:sz="4" w:space="0" w:color="auto"/>
              <w:left w:val="single" w:sz="4" w:space="0" w:color="auto"/>
              <w:bottom w:val="single" w:sz="4" w:space="0" w:color="auto"/>
              <w:right w:val="single" w:sz="4" w:space="0" w:color="auto"/>
            </w:tcBorders>
            <w:hideMark/>
          </w:tcPr>
          <w:p w:rsidR="003E783E" w:rsidRPr="003E783E" w:rsidRDefault="00CC6AB2" w:rsidP="003E783E">
            <w:pPr>
              <w:rPr>
                <w:rFonts w:ascii="Times New Roman" w:hAnsi="Times New Roman"/>
                <w:sz w:val="26"/>
                <w:szCs w:val="26"/>
                <w:highlight w:val="green"/>
              </w:rPr>
            </w:pPr>
            <w:hyperlink r:id="rId164" w:history="1">
              <w:r w:rsidR="003E783E" w:rsidRPr="003E783E">
                <w:rPr>
                  <w:rStyle w:val="af0"/>
                  <w:rFonts w:ascii="Times New Roman" w:hAnsi="Times New Roman"/>
                  <w:sz w:val="26"/>
                  <w:szCs w:val="26"/>
                </w:rPr>
                <w:t>https://www.mrsksevzap.ru/infodisclosure/2standartdisclosure/21kapitalplans/</w:t>
              </w:r>
            </w:hyperlink>
            <w:r w:rsidR="003E783E" w:rsidRPr="003E783E">
              <w:rPr>
                <w:rFonts w:ascii="Times New Roman" w:hAnsi="Times New Roman"/>
                <w:sz w:val="26"/>
                <w:szCs w:val="26"/>
              </w:rPr>
              <w:t xml:space="preserve"> </w:t>
            </w:r>
          </w:p>
        </w:tc>
      </w:tr>
    </w:tbl>
    <w:p w:rsidR="00DB38D3" w:rsidRDefault="00DB38D3" w:rsidP="002672D1">
      <w:pPr>
        <w:pStyle w:val="3"/>
        <w:keepNext w:val="0"/>
        <w:spacing w:before="0"/>
        <w:ind w:firstLine="567"/>
        <w:jc w:val="both"/>
        <w:rPr>
          <w:rFonts w:ascii="Times New Roman" w:hAnsi="Times New Roman"/>
          <w:b w:val="0"/>
          <w:color w:val="auto"/>
          <w:sz w:val="28"/>
          <w:szCs w:val="28"/>
        </w:rPr>
      </w:pPr>
    </w:p>
    <w:p w:rsidR="003E783E" w:rsidRDefault="00CC1431" w:rsidP="00CC1431">
      <w:pPr>
        <w:spacing w:after="0" w:line="240" w:lineRule="auto"/>
        <w:ind w:firstLine="567"/>
        <w:jc w:val="both"/>
        <w:rPr>
          <w:rFonts w:ascii="Times New Roman" w:hAnsi="Times New Roman"/>
          <w:sz w:val="28"/>
          <w:szCs w:val="28"/>
        </w:rPr>
      </w:pPr>
      <w:r>
        <w:rPr>
          <w:sz w:val="26"/>
          <w:szCs w:val="26"/>
        </w:rPr>
        <w:t xml:space="preserve">- </w:t>
      </w:r>
      <w:r w:rsidR="003E783E" w:rsidRPr="00CC1431">
        <w:rPr>
          <w:rFonts w:ascii="Times New Roman" w:hAnsi="Times New Roman"/>
          <w:sz w:val="28"/>
          <w:szCs w:val="28"/>
        </w:rPr>
        <w:t>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p w:rsidR="00DD6ABA" w:rsidRPr="00DD6ABA" w:rsidRDefault="00DD6ABA" w:rsidP="00CC1431">
      <w:pPr>
        <w:spacing w:after="0" w:line="240" w:lineRule="auto"/>
        <w:ind w:firstLine="567"/>
        <w:jc w:val="both"/>
        <w:rPr>
          <w:sz w:val="16"/>
          <w:szCs w:val="16"/>
          <w:lang w:eastAsia="ru-RU"/>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490"/>
      </w:tblGrid>
      <w:tr w:rsidR="00CC1431" w:rsidRPr="00CC1431" w:rsidTr="00CC1431">
        <w:tc>
          <w:tcPr>
            <w:tcW w:w="3261" w:type="dxa"/>
            <w:tcBorders>
              <w:top w:val="single" w:sz="4" w:space="0" w:color="auto"/>
              <w:left w:val="single" w:sz="4" w:space="0" w:color="auto"/>
              <w:bottom w:val="single" w:sz="4" w:space="0" w:color="auto"/>
              <w:right w:val="single" w:sz="4" w:space="0" w:color="auto"/>
            </w:tcBorders>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к электрическим сетям</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1431" w:rsidP="00CC1431">
            <w:pPr>
              <w:spacing w:after="0" w:line="240" w:lineRule="auto"/>
              <w:rPr>
                <w:rFonts w:ascii="Times New Roman" w:hAnsi="Times New Roman"/>
                <w:i/>
                <w:sz w:val="26"/>
                <w:szCs w:val="26"/>
              </w:rPr>
            </w:pPr>
            <w:r w:rsidRPr="00CC1431">
              <w:rPr>
                <w:rFonts w:ascii="Times New Roman" w:hAnsi="Times New Roman"/>
                <w:i/>
                <w:sz w:val="26"/>
                <w:szCs w:val="26"/>
              </w:rPr>
              <w:t>Указать ссылку на страницу в сети «Интернет», где размещена указанная информация</w:t>
            </w: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АО «Вологдаоблэнерго»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65" w:history="1">
              <w:r w:rsidR="00CC1431" w:rsidRPr="00CC1431">
                <w:rPr>
                  <w:rStyle w:val="af0"/>
                  <w:rFonts w:ascii="Times New Roman" w:hAnsi="Times New Roman"/>
                  <w:sz w:val="26"/>
                  <w:szCs w:val="26"/>
                </w:rPr>
                <w:t>http://vologda.energy/clients/standard2/</w:t>
              </w:r>
            </w:hyperlink>
            <w:r w:rsidR="00CC1431" w:rsidRPr="00CC1431">
              <w:rPr>
                <w:rFonts w:ascii="Times New Roman" w:hAnsi="Times New Roman"/>
                <w:sz w:val="26"/>
                <w:szCs w:val="26"/>
              </w:rPr>
              <w:t xml:space="preserve"> </w:t>
            </w:r>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Филиал «Северный» акционерного общества «Оборонэнерго»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66" w:history="1">
              <w:r w:rsidR="00CC1431" w:rsidRPr="00CC1431">
                <w:rPr>
                  <w:rStyle w:val="af0"/>
                  <w:rFonts w:ascii="Times New Roman" w:hAnsi="Times New Roman"/>
                  <w:sz w:val="26"/>
                  <w:szCs w:val="26"/>
                </w:rPr>
                <w:t>https://oboronenergo.su/documents/disclosure-of-information/</w:t>
              </w:r>
            </w:hyperlink>
            <w:r w:rsidR="00CC1431" w:rsidRPr="00CC1431">
              <w:rPr>
                <w:rFonts w:ascii="Times New Roman" w:hAnsi="Times New Roman"/>
                <w:sz w:val="26"/>
                <w:szCs w:val="26"/>
              </w:rPr>
              <w:t xml:space="preserve"> </w:t>
            </w:r>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АО «Апатит»</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67" w:history="1">
              <w:r w:rsidR="00CC1431" w:rsidRPr="00CC1431">
                <w:rPr>
                  <w:rStyle w:val="af0"/>
                  <w:rFonts w:ascii="Times New Roman" w:hAnsi="Times New Roman"/>
                  <w:sz w:val="26"/>
                  <w:szCs w:val="26"/>
                </w:rPr>
                <w:t>https://www.phosagro.ru/ori/information_about_regulated_types_of_activities/ao-apatit-g-cherepovets-vologodskaya-oblast/#accordion-422</w:t>
              </w:r>
            </w:hyperlink>
          </w:p>
          <w:p w:rsidR="00CC1431" w:rsidRPr="00CC1431" w:rsidRDefault="00CC1431" w:rsidP="00CC1431">
            <w:pPr>
              <w:spacing w:after="0" w:line="240" w:lineRule="auto"/>
              <w:rPr>
                <w:rFonts w:ascii="Times New Roman" w:hAnsi="Times New Roman"/>
                <w:sz w:val="26"/>
                <w:szCs w:val="26"/>
              </w:rPr>
            </w:pPr>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МУП «Электросеть»</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68" w:history="1">
              <w:r w:rsidR="00CC1431" w:rsidRPr="00CC1431">
                <w:rPr>
                  <w:rStyle w:val="af0"/>
                  <w:rFonts w:ascii="Times New Roman" w:hAnsi="Times New Roman"/>
                  <w:sz w:val="26"/>
                  <w:szCs w:val="26"/>
                </w:rPr>
                <w:t>http://cherel.ru/clients/standard/</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Октябрьская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69" w:history="1">
              <w:r w:rsidR="00CC1431" w:rsidRPr="00CC1431">
                <w:rPr>
                  <w:rStyle w:val="af0"/>
                  <w:rFonts w:ascii="Times New Roman" w:hAnsi="Times New Roman"/>
                  <w:sz w:val="26"/>
                  <w:szCs w:val="26"/>
                </w:rPr>
                <w:t>https://company.rzd.ru/ru/9349/page/105554?id=18#47</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Северная дирекция по энергообеспечению - структурное подразделение Трансэнерго - филиала ОАО «РЖД»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0" w:history="1">
              <w:r w:rsidR="00CC1431" w:rsidRPr="00CC1431">
                <w:rPr>
                  <w:rStyle w:val="af0"/>
                  <w:rFonts w:ascii="Times New Roman" w:hAnsi="Times New Roman"/>
                  <w:sz w:val="26"/>
                  <w:szCs w:val="26"/>
                </w:rPr>
                <w:t>https://company.rzd.ru/ru/9349/page/105554?id=18#47</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Северный филиал ООО «Газпром энерго»</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1" w:history="1">
              <w:r w:rsidR="00CC1431" w:rsidRPr="00CC1431">
                <w:rPr>
                  <w:rStyle w:val="af0"/>
                  <w:rFonts w:ascii="Times New Roman" w:hAnsi="Times New Roman"/>
                  <w:sz w:val="26"/>
                  <w:szCs w:val="26"/>
                </w:rPr>
                <w:t>https://gazpromenergo.gazprom.ru/investors/1/</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«КЭС»</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2" w:history="1">
              <w:r w:rsidR="00CC1431" w:rsidRPr="00CC1431">
                <w:rPr>
                  <w:rStyle w:val="af0"/>
                  <w:rFonts w:ascii="Times New Roman" w:hAnsi="Times New Roman"/>
                  <w:sz w:val="26"/>
                  <w:szCs w:val="26"/>
                </w:rPr>
                <w:t>http://www.kirelset.ru/official-documents/</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«Теплосервис»</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3" w:history="1">
              <w:r w:rsidR="00CC1431" w:rsidRPr="00CC1431">
                <w:rPr>
                  <w:rStyle w:val="af0"/>
                  <w:rFonts w:ascii="Times New Roman" w:hAnsi="Times New Roman"/>
                  <w:sz w:val="26"/>
                  <w:szCs w:val="26"/>
                </w:rPr>
                <w:t>https://www.теплосервис-красавино.рф/---c19wr</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«ЧэСК»</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4" w:history="1">
              <w:r w:rsidR="00CC1431" w:rsidRPr="00CC1431">
                <w:rPr>
                  <w:rStyle w:val="af0"/>
                  <w:rFonts w:ascii="Times New Roman" w:hAnsi="Times New Roman"/>
                  <w:sz w:val="26"/>
                  <w:szCs w:val="26"/>
                </w:rPr>
                <w:t>http://www.chesk-35.ru/otkrytaya-informatsiya.php</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jc w:val="both"/>
              <w:rPr>
                <w:rFonts w:ascii="Times New Roman" w:hAnsi="Times New Roman"/>
                <w:sz w:val="26"/>
                <w:szCs w:val="26"/>
              </w:rPr>
            </w:pPr>
            <w:r w:rsidRPr="00CC1431">
              <w:rPr>
                <w:rFonts w:ascii="Times New Roman" w:hAnsi="Times New Roman"/>
                <w:sz w:val="26"/>
                <w:szCs w:val="26"/>
              </w:rPr>
              <w:t>ООО «Электротеплосеть»</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5" w:history="1">
              <w:r w:rsidR="00CC1431" w:rsidRPr="00CC1431">
                <w:rPr>
                  <w:rStyle w:val="af0"/>
                  <w:rFonts w:ascii="Times New Roman" w:hAnsi="Times New Roman"/>
                  <w:sz w:val="26"/>
                  <w:szCs w:val="26"/>
                </w:rPr>
                <w:t>http://www.etsvu.ru/disclosure-standard/financial-statements/</w:t>
              </w:r>
            </w:hyperlink>
          </w:p>
        </w:tc>
      </w:tr>
      <w:tr w:rsidR="00CC1431" w:rsidRPr="00CC1431" w:rsidTr="00CC1431">
        <w:tc>
          <w:tcPr>
            <w:tcW w:w="3261" w:type="dxa"/>
            <w:tcBorders>
              <w:top w:val="single" w:sz="4" w:space="0" w:color="auto"/>
              <w:left w:val="single" w:sz="4" w:space="0" w:color="auto"/>
              <w:bottom w:val="single" w:sz="4" w:space="0" w:color="auto"/>
              <w:right w:val="single" w:sz="4" w:space="0" w:color="auto"/>
            </w:tcBorders>
            <w:vAlign w:val="center"/>
            <w:hideMark/>
          </w:tcPr>
          <w:p w:rsidR="00CC1431" w:rsidRPr="00CC1431" w:rsidRDefault="00CC1431" w:rsidP="00CC1431">
            <w:pPr>
              <w:spacing w:after="0" w:line="240" w:lineRule="auto"/>
              <w:rPr>
                <w:rFonts w:ascii="Times New Roman" w:hAnsi="Times New Roman"/>
                <w:sz w:val="26"/>
                <w:szCs w:val="26"/>
              </w:rPr>
            </w:pPr>
            <w:r w:rsidRPr="00CC1431">
              <w:rPr>
                <w:rFonts w:ascii="Times New Roman" w:hAnsi="Times New Roman"/>
                <w:sz w:val="26"/>
                <w:szCs w:val="26"/>
              </w:rPr>
              <w:t>Вологодский филиал ПАО «Россети Северо-Запад»</w:t>
            </w:r>
          </w:p>
        </w:tc>
        <w:tc>
          <w:tcPr>
            <w:tcW w:w="6490" w:type="dxa"/>
            <w:tcBorders>
              <w:top w:val="single" w:sz="4" w:space="0" w:color="auto"/>
              <w:left w:val="single" w:sz="4" w:space="0" w:color="auto"/>
              <w:bottom w:val="single" w:sz="4" w:space="0" w:color="auto"/>
              <w:right w:val="single" w:sz="4" w:space="0" w:color="auto"/>
            </w:tcBorders>
            <w:hideMark/>
          </w:tcPr>
          <w:p w:rsidR="00CC1431" w:rsidRPr="00CC1431" w:rsidRDefault="00CC6AB2" w:rsidP="00CC1431">
            <w:pPr>
              <w:spacing w:after="0" w:line="240" w:lineRule="auto"/>
              <w:rPr>
                <w:rFonts w:ascii="Times New Roman" w:hAnsi="Times New Roman"/>
                <w:sz w:val="26"/>
                <w:szCs w:val="26"/>
              </w:rPr>
            </w:pPr>
            <w:hyperlink r:id="rId176" w:history="1">
              <w:r w:rsidR="00CC1431" w:rsidRPr="00CC1431">
                <w:rPr>
                  <w:rStyle w:val="af0"/>
                  <w:rFonts w:ascii="Times New Roman" w:hAnsi="Times New Roman"/>
                  <w:sz w:val="26"/>
                  <w:szCs w:val="26"/>
                </w:rPr>
                <w:t>https://www.rosseti-sz.ru/infodisclosure/2standartdisclosure/</w:t>
              </w:r>
            </w:hyperlink>
          </w:p>
        </w:tc>
      </w:tr>
    </w:tbl>
    <w:p w:rsidR="00DD6ABA" w:rsidRDefault="00DD6ABA" w:rsidP="00FE5944">
      <w:pPr>
        <w:pStyle w:val="3"/>
        <w:keepNext w:val="0"/>
        <w:spacing w:before="0"/>
        <w:ind w:firstLine="567"/>
        <w:jc w:val="both"/>
        <w:rPr>
          <w:rFonts w:ascii="Times New Roman" w:eastAsia="Calibri" w:hAnsi="Times New Roman"/>
          <w:b w:val="0"/>
          <w:bCs w:val="0"/>
          <w:color w:val="auto"/>
          <w:sz w:val="28"/>
          <w:szCs w:val="28"/>
          <w:lang w:eastAsia="en-US"/>
        </w:rPr>
      </w:pPr>
    </w:p>
    <w:p w:rsidR="00FE5944" w:rsidRDefault="00520AF1" w:rsidP="00FE5944">
      <w:pPr>
        <w:pStyle w:val="3"/>
        <w:keepNext w:val="0"/>
        <w:spacing w:before="0"/>
        <w:ind w:firstLine="567"/>
        <w:jc w:val="both"/>
        <w:rPr>
          <w:rFonts w:ascii="Times New Roman" w:eastAsia="Calibri" w:hAnsi="Times New Roman"/>
          <w:b w:val="0"/>
          <w:bCs w:val="0"/>
          <w:color w:val="auto"/>
          <w:sz w:val="28"/>
          <w:szCs w:val="28"/>
          <w:lang w:eastAsia="en-US"/>
        </w:rPr>
      </w:pPr>
      <w:r w:rsidRPr="00FE5944">
        <w:rPr>
          <w:rFonts w:ascii="Times New Roman" w:eastAsia="Calibri" w:hAnsi="Times New Roman"/>
          <w:b w:val="0"/>
          <w:bCs w:val="0"/>
          <w:color w:val="auto"/>
          <w:sz w:val="28"/>
          <w:szCs w:val="28"/>
          <w:lang w:eastAsia="en-US"/>
        </w:rPr>
        <w:t>- о</w:t>
      </w:r>
      <w:r w:rsidR="00DB38D3" w:rsidRPr="00FE5944">
        <w:rPr>
          <w:rFonts w:ascii="Times New Roman" w:eastAsia="Calibri" w:hAnsi="Times New Roman"/>
          <w:b w:val="0"/>
          <w:bCs w:val="0"/>
          <w:color w:val="auto"/>
          <w:sz w:val="28"/>
          <w:szCs w:val="28"/>
          <w:lang w:eastAsia="en-US"/>
        </w:rPr>
        <w:t xml:space="preserve">тображение на географической карте субъекта РФ ориентировочных мест подключения (технологического присоединения)к сетям газораспределительных станций </w:t>
      </w:r>
    </w:p>
    <w:p w:rsidR="00FB3000" w:rsidRDefault="00CC1431" w:rsidP="00FB3000">
      <w:pPr>
        <w:ind w:firstLine="567"/>
        <w:jc w:val="both"/>
        <w:rPr>
          <w:rFonts w:ascii="TimesNewRomanPSMT" w:hAnsi="TimesNewRomanPSMT" w:cs="TimesNewRomanPSMT"/>
          <w:sz w:val="26"/>
          <w:szCs w:val="26"/>
          <w:lang w:eastAsia="ru-RU"/>
        </w:rPr>
      </w:pPr>
      <w:r w:rsidRPr="00CC1431">
        <w:rPr>
          <w:rFonts w:ascii="Times New Roman" w:hAnsi="Times New Roman"/>
          <w:sz w:val="28"/>
          <w:szCs w:val="28"/>
        </w:rPr>
        <w:t>ООО «Газпром газификация»</w:t>
      </w:r>
      <w:r>
        <w:rPr>
          <w:sz w:val="26"/>
          <w:szCs w:val="26"/>
        </w:rPr>
        <w:t xml:space="preserve"> </w:t>
      </w:r>
      <w:hyperlink r:id="rId177" w:history="1">
        <w:r w:rsidR="00FB3000" w:rsidRPr="00E42870">
          <w:rPr>
            <w:rStyle w:val="af0"/>
            <w:rFonts w:ascii="TimesNewRomanPSMT" w:hAnsi="TimesNewRomanPSMT" w:cs="TimesNewRomanPSMT"/>
            <w:sz w:val="26"/>
            <w:szCs w:val="26"/>
            <w:lang w:eastAsia="ru-RU"/>
          </w:rPr>
          <w:t>https://www.voloblgaz.ru/about-company/mapgasification</w:t>
        </w:r>
      </w:hyperlink>
    </w:p>
    <w:p w:rsidR="00DB38D3" w:rsidRPr="00FB3000" w:rsidRDefault="00FE5944" w:rsidP="00520AF1">
      <w:pPr>
        <w:spacing w:after="0" w:line="240" w:lineRule="auto"/>
        <w:ind w:firstLine="567"/>
        <w:jc w:val="both"/>
        <w:rPr>
          <w:rFonts w:ascii="Times New Roman" w:hAnsi="Times New Roman"/>
          <w:sz w:val="28"/>
          <w:szCs w:val="28"/>
        </w:rPr>
      </w:pPr>
      <w:r w:rsidRPr="00FE5944">
        <w:rPr>
          <w:rFonts w:ascii="Times New Roman" w:hAnsi="Times New Roman"/>
          <w:sz w:val="28"/>
          <w:szCs w:val="28"/>
        </w:rPr>
        <w:t xml:space="preserve">- </w:t>
      </w:r>
      <w:r w:rsidR="00520AF1" w:rsidRPr="00FE5944">
        <w:rPr>
          <w:rFonts w:ascii="Times New Roman" w:hAnsi="Times New Roman"/>
          <w:sz w:val="28"/>
          <w:szCs w:val="28"/>
        </w:rPr>
        <w:t>и</w:t>
      </w:r>
      <w:r w:rsidR="00DB38D3" w:rsidRPr="00FE5944">
        <w:rPr>
          <w:rFonts w:ascii="Times New Roman" w:hAnsi="Times New Roman"/>
          <w:sz w:val="28"/>
          <w:szCs w:val="28"/>
        </w:rPr>
        <w:t>нформация о проектной мощности (пропускной способности) газораспределительных станций</w:t>
      </w:r>
      <w:r w:rsidR="00DB38D3" w:rsidRPr="00FE5944">
        <w:rPr>
          <w:rFonts w:ascii="Times New Roman" w:hAnsi="Times New Roman"/>
          <w:sz w:val="26"/>
          <w:szCs w:val="26"/>
        </w:rPr>
        <w:t xml:space="preserve"> </w:t>
      </w:r>
      <w:hyperlink r:id="rId178" w:history="1">
        <w:r w:rsidR="00FB3000" w:rsidRPr="00E42870">
          <w:rPr>
            <w:rStyle w:val="af0"/>
            <w:rFonts w:ascii="Times New Roman" w:hAnsi="Times New Roman"/>
            <w:sz w:val="28"/>
            <w:szCs w:val="28"/>
          </w:rPr>
          <w:t>https://www.voloblgaz.ru/about-company/map-gasification</w:t>
        </w:r>
      </w:hyperlink>
      <w:r w:rsidR="00DB38D3" w:rsidRPr="00FB3000">
        <w:rPr>
          <w:rFonts w:ascii="Times New Roman" w:hAnsi="Times New Roman"/>
          <w:sz w:val="28"/>
          <w:szCs w:val="28"/>
        </w:rPr>
        <w:t>;</w:t>
      </w:r>
      <w:r w:rsidR="002672D1" w:rsidRPr="00FB3000">
        <w:rPr>
          <w:rFonts w:ascii="Times New Roman" w:hAnsi="Times New Roman"/>
          <w:sz w:val="28"/>
          <w:szCs w:val="28"/>
        </w:rPr>
        <w:t xml:space="preserve"> </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79" w:history="1">
        <w:r w:rsidRPr="00CC1431">
          <w:rPr>
            <w:rStyle w:val="af0"/>
            <w:rFonts w:ascii="Times New Roman" w:hAnsi="Times New Roman"/>
            <w:sz w:val="28"/>
            <w:szCs w:val="28"/>
          </w:rPr>
          <w:t>https://connectgas.ru/stages/dogasification</w:t>
        </w:r>
      </w:hyperlink>
    </w:p>
    <w:p w:rsidR="00FB3000" w:rsidRPr="00FB3000" w:rsidRDefault="00FE5944" w:rsidP="00FB3000">
      <w:pPr>
        <w:spacing w:after="0" w:line="240" w:lineRule="auto"/>
        <w:ind w:firstLine="567"/>
        <w:jc w:val="both"/>
        <w:rPr>
          <w:rFonts w:ascii="Times New Roman" w:hAnsi="Times New Roman"/>
          <w:sz w:val="28"/>
          <w:szCs w:val="28"/>
        </w:rPr>
      </w:pPr>
      <w:r>
        <w:rPr>
          <w:rFonts w:ascii="Times New Roman" w:hAnsi="Times New Roman"/>
          <w:sz w:val="26"/>
          <w:szCs w:val="26"/>
        </w:rPr>
        <w:t xml:space="preserve">- </w:t>
      </w:r>
      <w:r w:rsidR="00520AF1" w:rsidRPr="00FE5944">
        <w:rPr>
          <w:rFonts w:ascii="Times New Roman" w:hAnsi="Times New Roman"/>
          <w:sz w:val="26"/>
          <w:szCs w:val="26"/>
        </w:rPr>
        <w:t>и</w:t>
      </w:r>
      <w:r w:rsidR="00DB38D3" w:rsidRPr="00FE5944">
        <w:rPr>
          <w:rFonts w:ascii="Times New Roman" w:hAnsi="Times New Roman"/>
          <w:sz w:val="28"/>
          <w:szCs w:val="28"/>
        </w:rPr>
        <w:t xml:space="preserve">нформация о наличии свободных резервов мощности газораспределительных станций и размере этих резервов </w:t>
      </w:r>
      <w:hyperlink r:id="rId180" w:history="1">
        <w:r w:rsidR="00FB3000" w:rsidRPr="00FB3000">
          <w:rPr>
            <w:rStyle w:val="af0"/>
            <w:rFonts w:ascii="Times New Roman" w:hAnsi="Times New Roman"/>
            <w:sz w:val="28"/>
            <w:szCs w:val="28"/>
          </w:rPr>
          <w:t>https://www.voloblgaz.ru/about-company/map-gasification</w:t>
        </w:r>
      </w:hyperlink>
      <w:r w:rsidR="00FB3000" w:rsidRPr="00FB3000">
        <w:rPr>
          <w:rFonts w:ascii="Times New Roman" w:hAnsi="Times New Roman"/>
          <w:sz w:val="28"/>
          <w:szCs w:val="28"/>
        </w:rPr>
        <w:t xml:space="preserve">; </w:t>
      </w:r>
    </w:p>
    <w:p w:rsidR="00CC1431" w:rsidRPr="00CC1431" w:rsidRDefault="00CC1431" w:rsidP="00CC1431">
      <w:pPr>
        <w:ind w:firstLine="567"/>
        <w:rPr>
          <w:rStyle w:val="af0"/>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81" w:history="1">
        <w:r w:rsidRPr="00CC1431">
          <w:rPr>
            <w:rStyle w:val="af0"/>
            <w:rFonts w:ascii="Times New Roman" w:hAnsi="Times New Roman"/>
            <w:sz w:val="28"/>
            <w:szCs w:val="28"/>
          </w:rPr>
          <w:t>https://connectgas.ru/stages/dogasification</w:t>
        </w:r>
      </w:hyperlink>
    </w:p>
    <w:p w:rsidR="00DB38D3" w:rsidRDefault="00FE5944" w:rsidP="00FE5944">
      <w:pPr>
        <w:spacing w:after="0" w:line="240" w:lineRule="auto"/>
        <w:ind w:firstLine="567"/>
        <w:jc w:val="both"/>
        <w:rPr>
          <w:rFonts w:ascii="Times New Roman" w:hAnsi="Times New Roman"/>
          <w:i/>
          <w:sz w:val="26"/>
          <w:szCs w:val="26"/>
        </w:rPr>
      </w:pPr>
      <w:r w:rsidRPr="00FE5944">
        <w:rPr>
          <w:rFonts w:ascii="Times New Roman" w:hAnsi="Times New Roman"/>
          <w:sz w:val="28"/>
          <w:szCs w:val="28"/>
        </w:rPr>
        <w:t xml:space="preserve">- </w:t>
      </w:r>
      <w:r w:rsidR="00404E7A" w:rsidRPr="00FE5944">
        <w:rPr>
          <w:rFonts w:ascii="Times New Roman" w:hAnsi="Times New Roman"/>
          <w:sz w:val="28"/>
          <w:szCs w:val="28"/>
        </w:rPr>
        <w:t>и</w:t>
      </w:r>
      <w:r w:rsidR="00DB38D3" w:rsidRPr="00FE5944">
        <w:rPr>
          <w:rFonts w:ascii="Times New Roman" w:hAnsi="Times New Roman"/>
          <w:sz w:val="28"/>
          <w:szCs w:val="28"/>
        </w:rPr>
        <w:t>нформация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r w:rsidR="00DB38D3" w:rsidRPr="00FE5944">
        <w:rPr>
          <w:rFonts w:ascii="Times New Roman" w:hAnsi="Times New Roman"/>
          <w:i/>
          <w:sz w:val="26"/>
          <w:szCs w:val="26"/>
        </w:rPr>
        <w:t>.</w:t>
      </w:r>
    </w:p>
    <w:p w:rsidR="00FB3000" w:rsidRPr="00FB3000" w:rsidRDefault="00CC1431" w:rsidP="00FB3000">
      <w:pPr>
        <w:spacing w:after="0" w:line="240" w:lineRule="auto"/>
        <w:ind w:firstLine="567"/>
        <w:jc w:val="both"/>
        <w:rPr>
          <w:rFonts w:ascii="Times New Roman" w:hAnsi="Times New Roman"/>
          <w:sz w:val="28"/>
          <w:szCs w:val="28"/>
        </w:rPr>
      </w:pPr>
      <w:r w:rsidRPr="00CC1431">
        <w:rPr>
          <w:rFonts w:ascii="Times New Roman" w:hAnsi="Times New Roman"/>
          <w:sz w:val="28"/>
          <w:szCs w:val="28"/>
        </w:rPr>
        <w:t>ООО «Газпром газификация»</w:t>
      </w:r>
      <w:r>
        <w:rPr>
          <w:sz w:val="26"/>
          <w:szCs w:val="26"/>
        </w:rPr>
        <w:t xml:space="preserve"> </w:t>
      </w:r>
      <w:hyperlink r:id="rId182" w:history="1">
        <w:r w:rsidR="00FB3000" w:rsidRPr="00FB3000">
          <w:rPr>
            <w:rStyle w:val="af0"/>
            <w:rFonts w:ascii="Times New Roman" w:hAnsi="Times New Roman"/>
            <w:sz w:val="28"/>
            <w:szCs w:val="28"/>
          </w:rPr>
          <w:t>https://www.voloblgaz.ru/about-company/map-gasification</w:t>
        </w:r>
      </w:hyperlink>
      <w:r w:rsidR="00FB3000" w:rsidRPr="00FB3000">
        <w:rPr>
          <w:rFonts w:ascii="Times New Roman" w:hAnsi="Times New Roman"/>
          <w:sz w:val="28"/>
          <w:szCs w:val="28"/>
        </w:rPr>
        <w:t xml:space="preserve">; </w:t>
      </w:r>
    </w:p>
    <w:p w:rsidR="00402D7E" w:rsidRDefault="00402D7E" w:rsidP="00A34101">
      <w:pPr>
        <w:spacing w:after="0" w:line="240" w:lineRule="auto"/>
        <w:jc w:val="both"/>
        <w:rPr>
          <w:rFonts w:ascii="Times New Roman" w:hAnsi="Times New Roman"/>
          <w:i/>
          <w:sz w:val="26"/>
          <w:szCs w:val="26"/>
        </w:rPr>
      </w:pPr>
    </w:p>
    <w:p w:rsidR="00A066DC" w:rsidRDefault="004F4C68" w:rsidP="00691B3C">
      <w:pPr>
        <w:autoSpaceDE w:val="0"/>
        <w:autoSpaceDN w:val="0"/>
        <w:adjustRightInd w:val="0"/>
        <w:spacing w:after="0" w:line="240" w:lineRule="auto"/>
        <w:contextualSpacing/>
        <w:jc w:val="both"/>
        <w:outlineLvl w:val="1"/>
        <w:rPr>
          <w:rFonts w:ascii="Times New Roman" w:hAnsi="Times New Roman"/>
          <w:b/>
          <w:bCs/>
          <w:sz w:val="28"/>
          <w:szCs w:val="28"/>
        </w:rPr>
      </w:pPr>
      <w:r w:rsidRPr="00BB41D9">
        <w:rPr>
          <w:rFonts w:ascii="Times New Roman" w:hAnsi="Times New Roman"/>
          <w:b/>
          <w:bCs/>
          <w:sz w:val="28"/>
          <w:szCs w:val="28"/>
        </w:rPr>
        <w:t xml:space="preserve">РАЗДЕЛ </w:t>
      </w:r>
      <w:r w:rsidR="00691B3C">
        <w:rPr>
          <w:rFonts w:ascii="Times New Roman" w:hAnsi="Times New Roman"/>
          <w:b/>
          <w:bCs/>
          <w:sz w:val="28"/>
          <w:szCs w:val="28"/>
        </w:rPr>
        <w:t>3</w:t>
      </w:r>
      <w:r w:rsidRPr="00BB41D9">
        <w:rPr>
          <w:rFonts w:ascii="Times New Roman" w:hAnsi="Times New Roman"/>
          <w:b/>
          <w:bCs/>
          <w:sz w:val="28"/>
          <w:szCs w:val="28"/>
        </w:rPr>
        <w:t>.</w:t>
      </w:r>
      <w:r w:rsidR="00A066DC" w:rsidRPr="00A066DC">
        <w:rPr>
          <w:rFonts w:ascii="Times New Roman" w:hAnsi="Times New Roman"/>
          <w:b/>
          <w:bCs/>
          <w:sz w:val="28"/>
          <w:szCs w:val="28"/>
        </w:rPr>
        <w:t xml:space="preserve"> СВЕДЕНИЯ О ДОСТИЖЕНИИ ЦЕЛЕВЫХ ЗНАЧЕНИЙ КОНТРОЛЬНЫХ ПОКАЗАТЕЛЕЙ ЭФФЕКТИВНОСТИ, УСТАНОВЛЕННЫХ В РЕГИОНАЛЬНОЙ</w:t>
      </w:r>
      <w:r w:rsidR="00A066DC">
        <w:rPr>
          <w:rFonts w:ascii="ArialMT" w:hAnsi="ArialMT" w:cs="ArialMT"/>
          <w:sz w:val="24"/>
          <w:szCs w:val="24"/>
          <w:lang w:eastAsia="ru-RU"/>
        </w:rPr>
        <w:t xml:space="preserve"> </w:t>
      </w:r>
      <w:r w:rsidR="00A066DC" w:rsidRPr="00A066DC">
        <w:rPr>
          <w:rFonts w:ascii="Times New Roman" w:hAnsi="Times New Roman"/>
          <w:b/>
          <w:bCs/>
          <w:sz w:val="28"/>
          <w:szCs w:val="28"/>
        </w:rPr>
        <w:t xml:space="preserve">«ДОРОЖНОЙ КАРТЕ» </w:t>
      </w:r>
    </w:p>
    <w:p w:rsidR="007E1D44" w:rsidRDefault="007E1D44" w:rsidP="00A066DC">
      <w:pPr>
        <w:autoSpaceDE w:val="0"/>
        <w:autoSpaceDN w:val="0"/>
        <w:adjustRightInd w:val="0"/>
        <w:spacing w:after="0" w:line="240" w:lineRule="auto"/>
        <w:ind w:firstLine="709"/>
        <w:contextualSpacing/>
        <w:jc w:val="both"/>
        <w:outlineLvl w:val="1"/>
        <w:rPr>
          <w:rFonts w:ascii="Times New Roman" w:hAnsi="Times New Roman"/>
          <w:b/>
          <w:bCs/>
          <w:sz w:val="28"/>
          <w:szCs w:val="28"/>
        </w:rPr>
      </w:pPr>
    </w:p>
    <w:p w:rsidR="00691B3C" w:rsidRPr="00691B3C" w:rsidRDefault="00D2151C" w:rsidP="00691B3C">
      <w:pPr>
        <w:pStyle w:val="af4"/>
        <w:widowControl w:val="0"/>
        <w:spacing w:after="0" w:line="240" w:lineRule="auto"/>
        <w:ind w:left="0" w:firstLine="567"/>
        <w:jc w:val="both"/>
        <w:rPr>
          <w:rFonts w:eastAsia="Times New Roman"/>
          <w:color w:val="020C22"/>
          <w:sz w:val="28"/>
          <w:szCs w:val="28"/>
          <w:lang w:eastAsia="ru-RU"/>
        </w:rPr>
      </w:pPr>
      <w:r w:rsidRPr="00D2151C">
        <w:rPr>
          <w:rFonts w:ascii="Times New Roman" w:eastAsia="Times New Roman" w:hAnsi="Times New Roman"/>
          <w:color w:val="020C22"/>
          <w:sz w:val="28"/>
          <w:szCs w:val="28"/>
          <w:lang w:eastAsia="ru-RU"/>
        </w:rPr>
        <w:t xml:space="preserve">В Вологодской области в рамках исполнения Национального плана («дорожной карты») развития конкуренции в Российской Федерации на 2021-2025 годы на территории Вологодской области распоряжением Губернатора Вологодской области от 7.12.2021 года № 6494-р </w:t>
      </w:r>
      <w:r w:rsidR="00691B3C" w:rsidRPr="00691B3C">
        <w:rPr>
          <w:rFonts w:ascii="Times New Roman" w:eastAsia="Times New Roman" w:hAnsi="Times New Roman"/>
          <w:color w:val="020C22"/>
          <w:sz w:val="28"/>
          <w:szCs w:val="28"/>
          <w:lang w:eastAsia="ru-RU"/>
        </w:rPr>
        <w:t xml:space="preserve">утверждены </w:t>
      </w:r>
      <w:r w:rsidR="00691B3C">
        <w:rPr>
          <w:rFonts w:ascii="Times New Roman" w:eastAsia="Times New Roman" w:hAnsi="Times New Roman"/>
          <w:color w:val="020C22"/>
          <w:sz w:val="28"/>
          <w:szCs w:val="28"/>
          <w:lang w:eastAsia="ru-RU"/>
        </w:rPr>
        <w:t>к</w:t>
      </w:r>
      <w:r w:rsidR="00691B3C" w:rsidRPr="00691B3C">
        <w:rPr>
          <w:rFonts w:ascii="Times New Roman" w:eastAsia="Times New Roman" w:hAnsi="Times New Roman"/>
          <w:color w:val="020C22"/>
          <w:sz w:val="28"/>
          <w:szCs w:val="28"/>
          <w:lang w:eastAsia="ru-RU"/>
        </w:rPr>
        <w:t>лючевые показатели развития конкуренции на товарных рынках в Вологодской области</w:t>
      </w:r>
      <w:r w:rsidR="00691B3C">
        <w:rPr>
          <w:rFonts w:ascii="Times New Roman" w:eastAsia="Times New Roman" w:hAnsi="Times New Roman"/>
          <w:color w:val="020C22"/>
          <w:sz w:val="28"/>
          <w:szCs w:val="28"/>
          <w:lang w:eastAsia="ru-RU"/>
        </w:rPr>
        <w:t>.</w:t>
      </w:r>
    </w:p>
    <w:p w:rsidR="004F4C68" w:rsidRDefault="00A066DC" w:rsidP="00691B3C">
      <w:pPr>
        <w:autoSpaceDE w:val="0"/>
        <w:autoSpaceDN w:val="0"/>
        <w:adjustRightInd w:val="0"/>
        <w:spacing w:after="0" w:line="240" w:lineRule="auto"/>
        <w:ind w:firstLine="567"/>
        <w:jc w:val="both"/>
        <w:rPr>
          <w:rFonts w:ascii="Times New Roman" w:eastAsia="Times New Roman" w:hAnsi="Times New Roman"/>
          <w:color w:val="C00000"/>
          <w:sz w:val="28"/>
          <w:szCs w:val="28"/>
          <w:lang w:eastAsia="ru-RU"/>
        </w:rPr>
      </w:pPr>
      <w:r w:rsidRPr="00A066DC">
        <w:rPr>
          <w:rFonts w:ascii="Times New Roman" w:eastAsia="Times New Roman" w:hAnsi="Times New Roman"/>
          <w:color w:val="020C22"/>
          <w:sz w:val="28"/>
          <w:szCs w:val="28"/>
          <w:lang w:eastAsia="ru-RU"/>
        </w:rPr>
        <w:t>Сведения о достижении целевых значений контрольных показателей</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эффективности, установленных в региональной («дорожной карте»</w:t>
      </w:r>
      <w:r w:rsidR="008B3FF5">
        <w:rPr>
          <w:rFonts w:ascii="Times New Roman" w:eastAsia="Times New Roman" w:hAnsi="Times New Roman"/>
          <w:color w:val="020C22"/>
          <w:sz w:val="28"/>
          <w:szCs w:val="28"/>
          <w:lang w:eastAsia="ru-RU"/>
        </w:rPr>
        <w:t>)</w:t>
      </w:r>
      <w:r w:rsidRPr="00A066DC">
        <w:rPr>
          <w:rFonts w:ascii="Times New Roman" w:eastAsia="Times New Roman" w:hAnsi="Times New Roman"/>
          <w:color w:val="020C22"/>
          <w:sz w:val="28"/>
          <w:szCs w:val="28"/>
          <w:lang w:eastAsia="ru-RU"/>
        </w:rPr>
        <w:t>, и</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информация о реализации мероприятий («дорожной карты») приведены в</w:t>
      </w:r>
      <w:r>
        <w:rPr>
          <w:rFonts w:ascii="Times New Roman" w:eastAsia="Times New Roman" w:hAnsi="Times New Roman"/>
          <w:color w:val="020C22"/>
          <w:sz w:val="28"/>
          <w:szCs w:val="28"/>
          <w:lang w:eastAsia="ru-RU"/>
        </w:rPr>
        <w:t xml:space="preserve"> </w:t>
      </w:r>
      <w:r w:rsidR="004049A3">
        <w:rPr>
          <w:rFonts w:ascii="Times New Roman" w:eastAsia="Times New Roman" w:hAnsi="Times New Roman"/>
          <w:color w:val="020C22"/>
          <w:sz w:val="28"/>
          <w:szCs w:val="28"/>
          <w:lang w:eastAsia="ru-RU"/>
        </w:rPr>
        <w:t>таблице.</w:t>
      </w:r>
    </w:p>
    <w:p w:rsidR="004049A3" w:rsidRDefault="004049A3"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4049A3" w:rsidSect="000D0F61">
          <w:headerReference w:type="default" r:id="rId183"/>
          <w:pgSz w:w="11906" w:h="16838"/>
          <w:pgMar w:top="851" w:right="851" w:bottom="851" w:left="1418" w:header="709" w:footer="709" w:gutter="0"/>
          <w:cols w:space="708"/>
          <w:titlePg/>
          <w:docGrid w:linePitch="360"/>
        </w:sectPr>
      </w:pPr>
    </w:p>
    <w:p w:rsidR="007E1D44" w:rsidRPr="00AD5A1E" w:rsidRDefault="00AD5A1E" w:rsidP="004049A3">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AD5A1E">
        <w:rPr>
          <w:rFonts w:ascii="Times New Roman" w:hAnsi="Times New Roman"/>
          <w:bCs/>
          <w:sz w:val="28"/>
          <w:szCs w:val="28"/>
        </w:rPr>
        <w:t xml:space="preserve">Сведения о достижении целевых значений контрольных показателей эффективности, установленных в региональной «дорожной карте» </w:t>
      </w:r>
      <w:r w:rsidR="004049A3" w:rsidRPr="00AD5A1E">
        <w:rPr>
          <w:rFonts w:ascii="Times New Roman" w:eastAsia="Times New Roman" w:hAnsi="Times New Roman"/>
          <w:sz w:val="28"/>
          <w:szCs w:val="28"/>
          <w:lang w:eastAsia="ru-RU"/>
        </w:rPr>
        <w:t>на 20</w:t>
      </w:r>
      <w:r w:rsidR="004F77DD" w:rsidRPr="00AD5A1E">
        <w:rPr>
          <w:rFonts w:ascii="Times New Roman" w:eastAsia="Times New Roman" w:hAnsi="Times New Roman"/>
          <w:sz w:val="28"/>
          <w:szCs w:val="28"/>
          <w:lang w:eastAsia="ru-RU"/>
        </w:rPr>
        <w:t>2</w:t>
      </w:r>
      <w:r w:rsidR="00FC0CDF">
        <w:rPr>
          <w:rFonts w:ascii="Times New Roman" w:eastAsia="Times New Roman" w:hAnsi="Times New Roman"/>
          <w:sz w:val="28"/>
          <w:szCs w:val="28"/>
          <w:lang w:eastAsia="ru-RU"/>
        </w:rPr>
        <w:t>2</w:t>
      </w:r>
      <w:r w:rsidR="004049A3" w:rsidRPr="00AD5A1E">
        <w:rPr>
          <w:rFonts w:ascii="Times New Roman" w:eastAsia="Times New Roman" w:hAnsi="Times New Roman"/>
          <w:sz w:val="28"/>
          <w:szCs w:val="28"/>
          <w:lang w:eastAsia="ru-RU"/>
        </w:rPr>
        <w:t xml:space="preserve"> год</w:t>
      </w:r>
    </w:p>
    <w:tbl>
      <w:tblPr>
        <w:tblW w:w="14897" w:type="dxa"/>
        <w:tblInd w:w="95" w:type="dxa"/>
        <w:tblLayout w:type="fixed"/>
        <w:tblLook w:val="04A0" w:firstRow="1" w:lastRow="0" w:firstColumn="1" w:lastColumn="0" w:noHBand="0" w:noVBand="1"/>
      </w:tblPr>
      <w:tblGrid>
        <w:gridCol w:w="503"/>
        <w:gridCol w:w="2204"/>
        <w:gridCol w:w="2126"/>
        <w:gridCol w:w="709"/>
        <w:gridCol w:w="1275"/>
        <w:gridCol w:w="1547"/>
        <w:gridCol w:w="1288"/>
        <w:gridCol w:w="1843"/>
        <w:gridCol w:w="1823"/>
        <w:gridCol w:w="1579"/>
      </w:tblGrid>
      <w:tr w:rsidR="00AD5A1E" w:rsidRPr="00C70D63" w:rsidTr="00B52880">
        <w:trPr>
          <w:trHeight w:val="3338"/>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 п/п</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рынка (направления системного мероприятия)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AD5A1E">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Ед.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5D2922">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 xml:space="preserve">Исходное значение Показателя </w:t>
            </w:r>
            <w:r w:rsidR="005D2922">
              <w:rPr>
                <w:rFonts w:ascii="Times New Roman" w:eastAsia="Times New Roman" w:hAnsi="Times New Roman"/>
                <w:b/>
                <w:bCs/>
                <w:color w:val="000000"/>
                <w:sz w:val="18"/>
                <w:szCs w:val="18"/>
                <w:lang w:eastAsia="ru-RU"/>
              </w:rPr>
              <w:t>на</w:t>
            </w:r>
            <w:r w:rsidRPr="00C70D63">
              <w:rPr>
                <w:rFonts w:ascii="Times New Roman" w:eastAsia="Times New Roman" w:hAnsi="Times New Roman"/>
                <w:b/>
                <w:bCs/>
                <w:color w:val="000000"/>
                <w:sz w:val="18"/>
                <w:szCs w:val="18"/>
                <w:lang w:eastAsia="ru-RU"/>
              </w:rPr>
              <w:t xml:space="preserve"> 20</w:t>
            </w:r>
            <w:r w:rsidR="005D2922">
              <w:rPr>
                <w:rFonts w:ascii="Times New Roman" w:eastAsia="Times New Roman" w:hAnsi="Times New Roman"/>
                <w:b/>
                <w:bCs/>
                <w:color w:val="000000"/>
                <w:sz w:val="18"/>
                <w:szCs w:val="18"/>
                <w:lang w:eastAsia="ru-RU"/>
              </w:rPr>
              <w:t>21</w:t>
            </w:r>
            <w:r w:rsidRPr="00C70D63">
              <w:rPr>
                <w:rFonts w:ascii="Times New Roman" w:eastAsia="Times New Roman" w:hAnsi="Times New Roman"/>
                <w:b/>
                <w:bCs/>
                <w:color w:val="000000"/>
                <w:sz w:val="18"/>
                <w:szCs w:val="18"/>
                <w:lang w:eastAsia="ru-RU"/>
              </w:rPr>
              <w:t xml:space="preserve"> год</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4049A3" w:rsidRDefault="00AD5A1E" w:rsidP="00FC0CDF">
            <w:pPr>
              <w:spacing w:after="0" w:line="240" w:lineRule="auto"/>
              <w:jc w:val="center"/>
              <w:rPr>
                <w:rFonts w:ascii="Times New Roman" w:eastAsia="Times New Roman" w:hAnsi="Times New Roman"/>
                <w:b/>
                <w:bCs/>
                <w:color w:val="000000"/>
                <w:sz w:val="18"/>
                <w:szCs w:val="18"/>
                <w:lang w:eastAsia="ru-RU"/>
              </w:rPr>
            </w:pPr>
            <w:r w:rsidRPr="004049A3">
              <w:rPr>
                <w:rFonts w:ascii="Times New Roman" w:eastAsia="Times New Roman" w:hAnsi="Times New Roman"/>
                <w:b/>
                <w:bCs/>
                <w:color w:val="000000"/>
                <w:sz w:val="18"/>
                <w:szCs w:val="18"/>
                <w:lang w:eastAsia="ru-RU"/>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w:t>
            </w:r>
            <w:r>
              <w:rPr>
                <w:rFonts w:ascii="Times New Roman" w:eastAsia="Times New Roman" w:hAnsi="Times New Roman"/>
                <w:b/>
                <w:bCs/>
                <w:color w:val="000000"/>
                <w:sz w:val="18"/>
                <w:szCs w:val="18"/>
                <w:lang w:eastAsia="ru-RU"/>
              </w:rPr>
              <w:t>2</w:t>
            </w:r>
            <w:r w:rsidR="00FC0CDF">
              <w:rPr>
                <w:rFonts w:ascii="Times New Roman" w:eastAsia="Times New Roman" w:hAnsi="Times New Roman"/>
                <w:b/>
                <w:bCs/>
                <w:color w:val="000000"/>
                <w:sz w:val="18"/>
                <w:szCs w:val="18"/>
                <w:lang w:eastAsia="ru-RU"/>
              </w:rPr>
              <w:t>2</w:t>
            </w:r>
            <w:r w:rsidRPr="004049A3">
              <w:rPr>
                <w:rFonts w:ascii="Times New Roman" w:eastAsia="Times New Roman" w:hAnsi="Times New Roman"/>
                <w:b/>
                <w:bCs/>
                <w:color w:val="000000"/>
                <w:sz w:val="18"/>
                <w:szCs w:val="18"/>
                <w:lang w:eastAsia="ru-RU"/>
              </w:rPr>
              <w:t xml:space="preserve"> год</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523BD9">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Фактическое значение Показател</w:t>
            </w:r>
            <w:r w:rsidR="00FC0CDF">
              <w:rPr>
                <w:rFonts w:ascii="Times New Roman" w:eastAsia="Times New Roman" w:hAnsi="Times New Roman"/>
                <w:b/>
                <w:bCs/>
                <w:color w:val="000000"/>
                <w:sz w:val="18"/>
                <w:szCs w:val="18"/>
                <w:lang w:eastAsia="ru-RU"/>
              </w:rPr>
              <w:t>я в отчетном периоде (году)</w:t>
            </w:r>
            <w:r w:rsidR="00FC0CDF">
              <w:rPr>
                <w:rFonts w:ascii="Times New Roman" w:eastAsia="Times New Roman" w:hAnsi="Times New Roman"/>
                <w:b/>
                <w:bCs/>
                <w:color w:val="000000"/>
                <w:sz w:val="18"/>
                <w:szCs w:val="18"/>
                <w:lang w:eastAsia="ru-RU"/>
              </w:rPr>
              <w:br/>
              <w:t>2022</w:t>
            </w:r>
            <w:r w:rsidRPr="00C70D63">
              <w:rPr>
                <w:rFonts w:ascii="Times New Roman" w:eastAsia="Times New Roman" w:hAnsi="Times New Roman"/>
                <w:b/>
                <w:bCs/>
                <w:color w:val="000000"/>
                <w:sz w:val="18"/>
                <w:szCs w:val="18"/>
                <w:lang w:eastAsia="ru-RU"/>
              </w:rPr>
              <w:t xml:space="preserve">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4049A3">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Источник данных для расчета Показателя</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C70D63" w:rsidRDefault="00AD5A1E" w:rsidP="004049A3">
            <w:pPr>
              <w:spacing w:after="0" w:line="240" w:lineRule="auto"/>
              <w:jc w:val="center"/>
              <w:rPr>
                <w:rFonts w:ascii="Times New Roman" w:eastAsia="Times New Roman" w:hAnsi="Times New Roman"/>
                <w:b/>
                <w:bCs/>
                <w:color w:val="000000"/>
                <w:sz w:val="18"/>
                <w:szCs w:val="18"/>
                <w:lang w:eastAsia="ru-RU"/>
              </w:rPr>
            </w:pPr>
            <w:r w:rsidRPr="00C70D63">
              <w:rPr>
                <w:rFonts w:ascii="Times New Roman" w:eastAsia="Times New Roman" w:hAnsi="Times New Roman"/>
                <w:b/>
                <w:bCs/>
                <w:color w:val="000000"/>
                <w:sz w:val="18"/>
                <w:szCs w:val="18"/>
                <w:lang w:eastAsia="ru-RU"/>
              </w:rPr>
              <w:t>Методика расчета Показателя</w:t>
            </w:r>
          </w:p>
        </w:tc>
        <w:tc>
          <w:tcPr>
            <w:tcW w:w="1579" w:type="dxa"/>
            <w:tcBorders>
              <w:top w:val="single" w:sz="4" w:space="0" w:color="auto"/>
              <w:left w:val="nil"/>
              <w:bottom w:val="single" w:sz="4" w:space="0" w:color="auto"/>
              <w:right w:val="single" w:sz="4" w:space="0" w:color="auto"/>
            </w:tcBorders>
          </w:tcPr>
          <w:p w:rsidR="00AD5A1E" w:rsidRPr="00C70D63" w:rsidRDefault="00AD5A1E" w:rsidP="0092245F">
            <w:pPr>
              <w:pStyle w:val="Default"/>
              <w:jc w:val="center"/>
              <w:rPr>
                <w:rFonts w:eastAsia="Times New Roman"/>
                <w:b/>
                <w:bCs/>
                <w:sz w:val="18"/>
                <w:szCs w:val="18"/>
                <w:lang w:eastAsia="ru-RU"/>
              </w:rPr>
            </w:pPr>
            <w:r w:rsidRPr="00C70D63">
              <w:rPr>
                <w:rFonts w:eastAsia="Times New Roman"/>
                <w:b/>
                <w:bCs/>
                <w:sz w:val="18"/>
                <w:szCs w:val="18"/>
                <w:lang w:eastAsia="ru-RU"/>
              </w:rPr>
              <w:t xml:space="preserve">Удовлетворенность потребителей качеством товаров, работ и услуг на рынках субъекта Российской Федерации и состоянием ценовой </w:t>
            </w:r>
            <w:r w:rsidR="00C70D63">
              <w:rPr>
                <w:rFonts w:eastAsia="Times New Roman"/>
                <w:b/>
                <w:bCs/>
                <w:sz w:val="18"/>
                <w:szCs w:val="18"/>
                <w:lang w:eastAsia="ru-RU"/>
              </w:rPr>
              <w:t>конкуренции (</w:t>
            </w:r>
            <w:r w:rsidR="0092245F">
              <w:rPr>
                <w:rFonts w:eastAsia="Times New Roman"/>
                <w:b/>
                <w:bCs/>
                <w:sz w:val="18"/>
                <w:szCs w:val="18"/>
                <w:lang w:eastAsia="ru-RU"/>
              </w:rPr>
              <w:t xml:space="preserve">цена%, </w:t>
            </w:r>
            <w:r w:rsidR="00C70D63">
              <w:rPr>
                <w:rFonts w:eastAsia="Times New Roman"/>
                <w:b/>
                <w:bCs/>
                <w:sz w:val="18"/>
                <w:szCs w:val="18"/>
                <w:lang w:eastAsia="ru-RU"/>
              </w:rPr>
              <w:t>качество%/</w:t>
            </w:r>
            <w:r w:rsidR="0092245F">
              <w:rPr>
                <w:rFonts w:eastAsia="Times New Roman"/>
                <w:b/>
                <w:bCs/>
                <w:sz w:val="18"/>
                <w:szCs w:val="18"/>
                <w:lang w:eastAsia="ru-RU"/>
              </w:rPr>
              <w:t xml:space="preserve">, </w:t>
            </w:r>
            <w:r w:rsidR="00C70D63">
              <w:rPr>
                <w:rFonts w:eastAsia="Times New Roman"/>
                <w:b/>
                <w:bCs/>
                <w:sz w:val="18"/>
                <w:szCs w:val="18"/>
                <w:lang w:eastAsia="ru-RU"/>
              </w:rPr>
              <w:t>доступность%/)</w:t>
            </w:r>
          </w:p>
        </w:tc>
      </w:tr>
      <w:tr w:rsidR="00AD5A1E" w:rsidRPr="002F1BA8" w:rsidTr="00C6492A">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83224F"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 </w:t>
            </w:r>
            <w:r w:rsidR="00C6492A">
              <w:rPr>
                <w:rFonts w:ascii="Times New Roman" w:eastAsia="Times New Roman" w:hAnsi="Times New Roman"/>
                <w:sz w:val="20"/>
                <w:szCs w:val="20"/>
                <w:lang w:eastAsia="ru-RU"/>
              </w:rPr>
              <w:t>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2126" w:type="dxa"/>
            <w:tcBorders>
              <w:top w:val="nil"/>
              <w:left w:val="nil"/>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FB0850"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84,</w:t>
            </w:r>
            <w:r w:rsidR="009E76F7" w:rsidRPr="009E76F7">
              <w:rPr>
                <w:rFonts w:ascii="Times New Roman" w:eastAsia="Times New Roman" w:hAnsi="Times New Roman"/>
                <w:sz w:val="20"/>
                <w:szCs w:val="20"/>
                <w:lang w:eastAsia="ru-RU"/>
              </w:rPr>
              <w:t>8</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9E76F7" w:rsidP="00FB0850">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83</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F77994" w:rsidP="00FB0850">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w:t>
            </w:r>
            <w:r w:rsidR="00FB0850" w:rsidRPr="009E76F7">
              <w:rPr>
                <w:rFonts w:ascii="Times New Roman" w:eastAsia="Times New Roman" w:hAnsi="Times New Roman"/>
                <w:sz w:val="20"/>
                <w:szCs w:val="20"/>
                <w:lang w:eastAsia="ru-RU"/>
              </w:rPr>
              <w:t>5,8</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здравоохранения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CA4EF7">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w:t>
            </w:r>
            <w:r w:rsidR="00AD5A1E" w:rsidRPr="002F1BA8">
              <w:rPr>
                <w:rFonts w:ascii="Times New Roman" w:eastAsia="Times New Roman" w:hAnsi="Times New Roman"/>
                <w:sz w:val="20"/>
                <w:szCs w:val="20"/>
                <w:lang w:eastAsia="ru-RU"/>
              </w:rPr>
              <w:t>риказ</w:t>
            </w:r>
            <w:r w:rsidRPr="002F1BA8">
              <w:rPr>
                <w:rFonts w:ascii="Times New Roman" w:eastAsia="Times New Roman" w:hAnsi="Times New Roman"/>
                <w:sz w:val="20"/>
                <w:szCs w:val="20"/>
                <w:lang w:eastAsia="ru-RU"/>
              </w:rPr>
              <w:t>у</w:t>
            </w:r>
            <w:r w:rsidR="00AD5A1E" w:rsidRPr="002F1BA8">
              <w:rPr>
                <w:rFonts w:ascii="Times New Roman" w:eastAsia="Times New Roman" w:hAnsi="Times New Roman"/>
                <w:sz w:val="20"/>
                <w:szCs w:val="20"/>
                <w:lang w:eastAsia="ru-RU"/>
              </w:rPr>
              <w:t xml:space="preserve"> ФАС от 29.08.2018 № 1232/18 </w:t>
            </w:r>
          </w:p>
        </w:tc>
        <w:tc>
          <w:tcPr>
            <w:tcW w:w="1579" w:type="dxa"/>
            <w:tcBorders>
              <w:top w:val="nil"/>
              <w:left w:val="nil"/>
              <w:bottom w:val="single" w:sz="4" w:space="0" w:color="auto"/>
              <w:right w:val="single" w:sz="4" w:space="0" w:color="auto"/>
            </w:tcBorders>
          </w:tcPr>
          <w:p w:rsidR="0092245F" w:rsidRPr="002F1BA8" w:rsidRDefault="00B52880" w:rsidP="00B5288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23,2/</w:t>
            </w:r>
            <w:r w:rsidR="00747385">
              <w:rPr>
                <w:rFonts w:ascii="Times New Roman" w:eastAsia="Times New Roman" w:hAnsi="Times New Roman"/>
                <w:sz w:val="20"/>
                <w:szCs w:val="20"/>
                <w:lang w:eastAsia="ru-RU"/>
              </w:rPr>
              <w:t>68,2/75,7</w:t>
            </w:r>
          </w:p>
        </w:tc>
      </w:tr>
      <w:tr w:rsidR="00AD5A1E" w:rsidRPr="002F1BA8" w:rsidTr="00C6492A">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w:t>
            </w:r>
          </w:p>
        </w:tc>
        <w:tc>
          <w:tcPr>
            <w:tcW w:w="2204" w:type="dxa"/>
            <w:tcBorders>
              <w:top w:val="nil"/>
              <w:left w:val="nil"/>
              <w:bottom w:val="single" w:sz="4" w:space="0" w:color="auto"/>
              <w:right w:val="single" w:sz="4" w:space="0" w:color="auto"/>
            </w:tcBorders>
            <w:shd w:val="clear" w:color="auto" w:fill="auto"/>
            <w:noWrap/>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социальных услуг</w:t>
            </w:r>
          </w:p>
        </w:tc>
        <w:tc>
          <w:tcPr>
            <w:tcW w:w="2126" w:type="dxa"/>
            <w:tcBorders>
              <w:top w:val="nil"/>
              <w:left w:val="nil"/>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20,6</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9E76F7" w:rsidP="00FB0850">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20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C82AA3"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20,6</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социальной защиты населения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92245F" w:rsidRPr="002F1BA8" w:rsidRDefault="00B52880" w:rsidP="00B5288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23,7</w:t>
            </w:r>
            <w:r w:rsidR="00747385">
              <w:rPr>
                <w:rFonts w:ascii="Times New Roman" w:eastAsia="Times New Roman" w:hAnsi="Times New Roman"/>
                <w:sz w:val="20"/>
                <w:szCs w:val="20"/>
                <w:lang w:eastAsia="ru-RU"/>
              </w:rPr>
              <w:t>/43,1/45,2</w:t>
            </w:r>
          </w:p>
        </w:tc>
      </w:tr>
      <w:tr w:rsidR="00AD5A1E" w:rsidRPr="002F1BA8" w:rsidTr="00C6492A">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дошкольного образования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FB0850">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w:t>
            </w:r>
            <w:r w:rsidR="00FB0850" w:rsidRPr="009E76F7">
              <w:rPr>
                <w:rFonts w:ascii="Times New Roman" w:eastAsia="Times New Roman" w:hAnsi="Times New Roman"/>
                <w:sz w:val="20"/>
                <w:szCs w:val="20"/>
                <w:lang w:eastAsia="ru-RU"/>
              </w:rPr>
              <w:t>6</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C82A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w:t>
            </w:r>
            <w:r w:rsidR="00C82AA3" w:rsidRPr="009E76F7">
              <w:rPr>
                <w:rFonts w:ascii="Times New Roman" w:eastAsia="Times New Roman" w:hAnsi="Times New Roman"/>
                <w:sz w:val="20"/>
                <w:szCs w:val="20"/>
                <w:lang w:eastAsia="ru-RU"/>
              </w:rPr>
              <w:t>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C82AA3"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p w:rsidR="0092245F" w:rsidRPr="002F1BA8" w:rsidRDefault="00B52880" w:rsidP="0092245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r w:rsidR="00747385">
              <w:rPr>
                <w:rFonts w:ascii="Times New Roman" w:eastAsia="Times New Roman" w:hAnsi="Times New Roman"/>
                <w:sz w:val="20"/>
                <w:szCs w:val="20"/>
                <w:lang w:eastAsia="ru-RU"/>
              </w:rPr>
              <w:t>/43,8/48,2</w:t>
            </w:r>
          </w:p>
        </w:tc>
      </w:tr>
      <w:tr w:rsidR="00AD5A1E" w:rsidRPr="002F1BA8" w:rsidTr="00C6492A">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4</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среднего профессионального образования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FB0850" w:rsidP="00D34558">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5</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C82AA3" w:rsidP="00523BD9">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5</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C82AA3"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B52880" w:rsidP="0092245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r w:rsidR="00747385">
              <w:rPr>
                <w:rFonts w:ascii="Times New Roman" w:eastAsia="Times New Roman" w:hAnsi="Times New Roman"/>
                <w:sz w:val="20"/>
                <w:szCs w:val="20"/>
                <w:lang w:eastAsia="ru-RU"/>
              </w:rPr>
              <w:t>32,2/34,6</w:t>
            </w:r>
          </w:p>
        </w:tc>
      </w:tr>
      <w:tr w:rsidR="00AD5A1E" w:rsidRPr="002F1BA8" w:rsidTr="00C6492A">
        <w:trPr>
          <w:trHeight w:val="968"/>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детского отдыха и оздоровления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отдыха и оздоровления детей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FD71BC" w:rsidRDefault="009E76F7" w:rsidP="00523BD9">
            <w:pPr>
              <w:spacing w:after="0" w:line="240" w:lineRule="auto"/>
              <w:jc w:val="center"/>
              <w:rPr>
                <w:rFonts w:ascii="Times New Roman" w:eastAsia="Times New Roman" w:hAnsi="Times New Roman"/>
                <w:sz w:val="20"/>
                <w:szCs w:val="20"/>
                <w:lang w:eastAsia="ru-RU"/>
              </w:rPr>
            </w:pPr>
            <w:r w:rsidRPr="00FD71BC">
              <w:rPr>
                <w:rFonts w:ascii="Times New Roman" w:eastAsia="Times New Roman" w:hAnsi="Times New Roman"/>
                <w:sz w:val="20"/>
                <w:szCs w:val="20"/>
                <w:lang w:eastAsia="ru-RU"/>
              </w:rPr>
              <w:t>37,5</w:t>
            </w:r>
          </w:p>
        </w:tc>
        <w:tc>
          <w:tcPr>
            <w:tcW w:w="1547" w:type="dxa"/>
            <w:tcBorders>
              <w:top w:val="nil"/>
              <w:left w:val="nil"/>
              <w:bottom w:val="single" w:sz="4" w:space="0" w:color="auto"/>
              <w:right w:val="single" w:sz="4" w:space="0" w:color="auto"/>
            </w:tcBorders>
            <w:shd w:val="clear" w:color="auto" w:fill="auto"/>
            <w:vAlign w:val="center"/>
            <w:hideMark/>
          </w:tcPr>
          <w:p w:rsidR="00AD5A1E" w:rsidRPr="00FD71BC" w:rsidRDefault="009E76F7" w:rsidP="004049A3">
            <w:pPr>
              <w:spacing w:after="0" w:line="240" w:lineRule="auto"/>
              <w:jc w:val="center"/>
              <w:rPr>
                <w:rFonts w:ascii="Times New Roman" w:eastAsia="Times New Roman" w:hAnsi="Times New Roman"/>
                <w:sz w:val="20"/>
                <w:szCs w:val="20"/>
                <w:lang w:eastAsia="ru-RU"/>
              </w:rPr>
            </w:pPr>
            <w:r w:rsidRPr="00FD71BC">
              <w:rPr>
                <w:rFonts w:ascii="Times New Roman" w:eastAsia="Times New Roman" w:hAnsi="Times New Roman"/>
                <w:sz w:val="20"/>
                <w:szCs w:val="20"/>
                <w:lang w:eastAsia="ru-RU"/>
              </w:rPr>
              <w:t>22</w:t>
            </w:r>
          </w:p>
        </w:tc>
        <w:tc>
          <w:tcPr>
            <w:tcW w:w="1288" w:type="dxa"/>
            <w:tcBorders>
              <w:top w:val="nil"/>
              <w:left w:val="nil"/>
              <w:bottom w:val="single" w:sz="4" w:space="0" w:color="auto"/>
              <w:right w:val="single" w:sz="4" w:space="0" w:color="auto"/>
            </w:tcBorders>
            <w:shd w:val="clear" w:color="auto" w:fill="auto"/>
            <w:vAlign w:val="center"/>
            <w:hideMark/>
          </w:tcPr>
          <w:p w:rsidR="00AD5A1E" w:rsidRPr="00FD71BC" w:rsidRDefault="00C82AA3" w:rsidP="009E76F7">
            <w:pPr>
              <w:spacing w:after="0" w:line="240" w:lineRule="auto"/>
              <w:jc w:val="center"/>
              <w:rPr>
                <w:rFonts w:ascii="Times New Roman" w:eastAsia="Times New Roman" w:hAnsi="Times New Roman"/>
                <w:sz w:val="20"/>
                <w:szCs w:val="20"/>
                <w:lang w:eastAsia="ru-RU"/>
              </w:rPr>
            </w:pPr>
            <w:r w:rsidRPr="00FD71BC">
              <w:rPr>
                <w:rFonts w:ascii="Times New Roman" w:eastAsia="Times New Roman" w:hAnsi="Times New Roman"/>
                <w:sz w:val="20"/>
                <w:szCs w:val="20"/>
                <w:lang w:eastAsia="ru-RU"/>
              </w:rPr>
              <w:t>3</w:t>
            </w:r>
            <w:r w:rsidR="009E76F7" w:rsidRPr="00FD71BC">
              <w:rPr>
                <w:rFonts w:ascii="Times New Roman" w:eastAsia="Times New Roman" w:hAnsi="Times New Roman"/>
                <w:sz w:val="20"/>
                <w:szCs w:val="20"/>
                <w:lang w:eastAsia="ru-RU"/>
              </w:rPr>
              <w:t>2</w:t>
            </w:r>
            <w:r w:rsidRPr="00FD71BC">
              <w:rPr>
                <w:rFonts w:ascii="Times New Roman" w:eastAsia="Times New Roman" w:hAnsi="Times New Roman"/>
                <w:sz w:val="20"/>
                <w:szCs w:val="20"/>
                <w:lang w:eastAsia="ru-RU"/>
              </w:rPr>
              <w:t>,</w:t>
            </w:r>
            <w:r w:rsidR="009E76F7" w:rsidRPr="00FD71BC">
              <w:rPr>
                <w:rFonts w:ascii="Times New Roman" w:eastAsia="Times New Roman" w:hAnsi="Times New Roman"/>
                <w:sz w:val="20"/>
                <w:szCs w:val="20"/>
                <w:lang w:eastAsia="ru-RU"/>
              </w:rPr>
              <w:t>5</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социальной защиты населения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92245F" w:rsidRPr="002F1BA8" w:rsidRDefault="00B52880" w:rsidP="0092245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17,6</w:t>
            </w:r>
            <w:r w:rsidR="00747385">
              <w:rPr>
                <w:rFonts w:ascii="Times New Roman" w:eastAsia="Times New Roman" w:hAnsi="Times New Roman"/>
                <w:sz w:val="20"/>
                <w:szCs w:val="20"/>
                <w:lang w:eastAsia="ru-RU"/>
              </w:rPr>
              <w:t>/33,5/35,7</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6</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дополнительного образования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дополнительного образования детей в общей численности организаций, реализующих программы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D34558">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w:t>
            </w:r>
            <w:r w:rsidR="00D34558" w:rsidRPr="009E76F7">
              <w:rPr>
                <w:rFonts w:ascii="Times New Roman" w:eastAsia="Times New Roman" w:hAnsi="Times New Roman"/>
                <w:sz w:val="20"/>
                <w:szCs w:val="20"/>
                <w:lang w:eastAsia="ru-RU"/>
              </w:rPr>
              <w:t>7</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523BD9">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w:t>
            </w:r>
            <w:r w:rsidR="00C82AA3" w:rsidRPr="009E76F7">
              <w:rPr>
                <w:rFonts w:ascii="Times New Roman" w:eastAsia="Times New Roman" w:hAnsi="Times New Roman"/>
                <w:sz w:val="20"/>
                <w:szCs w:val="20"/>
                <w:lang w:eastAsia="ru-RU"/>
              </w:rPr>
              <w:t>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образования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21,4</w:t>
            </w:r>
            <w:r w:rsidR="00747385">
              <w:rPr>
                <w:rFonts w:ascii="Times New Roman" w:eastAsia="Times New Roman" w:hAnsi="Times New Roman"/>
                <w:sz w:val="20"/>
                <w:szCs w:val="20"/>
                <w:lang w:eastAsia="ru-RU"/>
              </w:rPr>
              <w:t>/39,9/43,5</w:t>
            </w:r>
          </w:p>
        </w:tc>
      </w:tr>
      <w:tr w:rsidR="00AD5A1E" w:rsidRPr="002F1BA8" w:rsidTr="00C6492A">
        <w:trPr>
          <w:trHeight w:val="154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7</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ритуальных услуг</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ритуальных услуг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79,9</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79,9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19,5</w:t>
            </w:r>
            <w:r w:rsidR="00747385">
              <w:rPr>
                <w:rFonts w:ascii="Times New Roman" w:eastAsia="Times New Roman" w:hAnsi="Times New Roman"/>
                <w:sz w:val="20"/>
                <w:szCs w:val="20"/>
                <w:lang w:eastAsia="ru-RU"/>
              </w:rPr>
              <w:t>/41,9/50,5</w:t>
            </w:r>
          </w:p>
        </w:tc>
      </w:tr>
      <w:tr w:rsidR="00AD5A1E" w:rsidRPr="002F1BA8" w:rsidTr="00C6492A">
        <w:trPr>
          <w:trHeight w:val="138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8</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племенного животноводства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29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9</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семеноводства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6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10</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C82AA3" w:rsidP="00523BD9">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97,6</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r w:rsidR="00747385">
              <w:rPr>
                <w:rFonts w:ascii="Times New Roman" w:eastAsia="Times New Roman" w:hAnsi="Times New Roman"/>
                <w:sz w:val="20"/>
                <w:szCs w:val="20"/>
                <w:lang w:eastAsia="ru-RU"/>
              </w:rPr>
              <w:t>/27,5/41,2</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11</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строительства объектов капитального строительства, за исключением жилищного и дорожного строительства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C82AA3"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C82AA3"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5318EB"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12</w:t>
            </w:r>
          </w:p>
        </w:tc>
        <w:tc>
          <w:tcPr>
            <w:tcW w:w="2204"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Рынок дорожной деятельности (за исключением проектирования)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доля организаций частной формы собственности в сфере дорожной деятельности (за исключением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5318EB"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D34558"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523BD9">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99,</w:t>
            </w:r>
            <w:r w:rsidR="00C82AA3" w:rsidRPr="009E76F7">
              <w:rPr>
                <w:rFonts w:ascii="Times New Roman" w:eastAsia="Times New Roman" w:hAnsi="Times New Roman"/>
                <w:sz w:val="20"/>
                <w:szCs w:val="20"/>
                <w:lang w:eastAsia="ru-RU"/>
              </w:rPr>
              <w:t>9</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5318EB"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5318EB" w:rsidRDefault="00CA4EF7"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5318EB"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14,4/</w:t>
            </w:r>
            <w:r w:rsidR="00747385">
              <w:rPr>
                <w:rFonts w:ascii="Times New Roman" w:eastAsia="Times New Roman" w:hAnsi="Times New Roman"/>
                <w:sz w:val="20"/>
                <w:szCs w:val="20"/>
                <w:lang w:eastAsia="ru-RU"/>
              </w:rPr>
              <w:t>32,3/34,1</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13</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архитектурно-строительного проектирования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91,9</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91,9</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C82AA3" w:rsidP="009E76F7">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w:t>
            </w:r>
            <w:r w:rsidR="009E76F7">
              <w:rPr>
                <w:rFonts w:ascii="Times New Roman" w:eastAsia="Times New Roman" w:hAnsi="Times New Roman"/>
                <w:sz w:val="20"/>
                <w:szCs w:val="20"/>
                <w:lang w:eastAsia="ru-RU"/>
              </w:rPr>
              <w:t>1</w:t>
            </w:r>
            <w:r w:rsidRPr="009E76F7">
              <w:rPr>
                <w:rFonts w:ascii="Times New Roman" w:eastAsia="Times New Roman" w:hAnsi="Times New Roman"/>
                <w:sz w:val="20"/>
                <w:szCs w:val="20"/>
                <w:lang w:eastAsia="ru-RU"/>
              </w:rPr>
              <w:t>,</w:t>
            </w:r>
            <w:r w:rsidR="009E76F7">
              <w:rPr>
                <w:rFonts w:ascii="Times New Roman" w:eastAsia="Times New Roman" w:hAnsi="Times New Roman"/>
                <w:sz w:val="20"/>
                <w:szCs w:val="20"/>
                <w:lang w:eastAsia="ru-RU"/>
              </w:rPr>
              <w:t>9</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Комитет градостроительства  и архитектуры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r w:rsidR="00747385">
              <w:rPr>
                <w:rFonts w:ascii="Times New Roman" w:eastAsia="Times New Roman" w:hAnsi="Times New Roman"/>
                <w:sz w:val="20"/>
                <w:szCs w:val="20"/>
                <w:lang w:eastAsia="ru-RU"/>
              </w:rPr>
              <w:t>/21,2/21,8</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14</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вылова водных биоресурсов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вылова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переработки водных биоресурсов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16</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товарной аквакультуры</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сельского хозяйства и продовольственных ресурсов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3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17</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добычи общераспространенных полезных ископаемых недр местного значения</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природных ресурсов и охраны окружающей среды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r w:rsidR="00747385">
              <w:rPr>
                <w:rFonts w:ascii="Times New Roman" w:eastAsia="Times New Roman" w:hAnsi="Times New Roman"/>
                <w:sz w:val="20"/>
                <w:szCs w:val="20"/>
                <w:lang w:eastAsia="ru-RU"/>
              </w:rPr>
              <w:t>/15,6/16,2</w:t>
            </w:r>
          </w:p>
        </w:tc>
      </w:tr>
      <w:tr w:rsidR="00AD5A1E" w:rsidRPr="002F1BA8" w:rsidTr="00C6492A">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18</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теплоснабжения (производство энергии)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теплоснабжения (производство тепловой 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D34558"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71,75</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6</w:t>
            </w:r>
            <w:r w:rsidR="00C82AA3" w:rsidRPr="009E76F7">
              <w:rPr>
                <w:rFonts w:ascii="Times New Roman" w:eastAsia="Times New Roman" w:hAnsi="Times New Roman"/>
                <w:sz w:val="20"/>
                <w:szCs w:val="20"/>
                <w:lang w:eastAsia="ru-RU"/>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18,8</w:t>
            </w:r>
            <w:r w:rsidR="00747385">
              <w:rPr>
                <w:rFonts w:ascii="Times New Roman" w:eastAsia="Times New Roman" w:hAnsi="Times New Roman"/>
                <w:sz w:val="20"/>
                <w:szCs w:val="20"/>
                <w:lang w:eastAsia="ru-RU"/>
              </w:rPr>
              <w:t>/45,0/39,7</w:t>
            </w:r>
          </w:p>
        </w:tc>
      </w:tr>
      <w:tr w:rsidR="00AD5A1E" w:rsidRPr="002F1BA8" w:rsidTr="00C6492A">
        <w:trPr>
          <w:trHeight w:val="174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19</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услуг по сбору и транспортированию твердых коммунальных отходов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70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природных ресурсов и охраны окружающей среды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25,0</w:t>
            </w:r>
            <w:r w:rsidR="00747385">
              <w:rPr>
                <w:rFonts w:ascii="Times New Roman" w:eastAsia="Times New Roman" w:hAnsi="Times New Roman"/>
                <w:sz w:val="20"/>
                <w:szCs w:val="20"/>
                <w:lang w:eastAsia="ru-RU"/>
              </w:rPr>
              <w:t>/47,6/41,8</w:t>
            </w:r>
          </w:p>
        </w:tc>
      </w:tr>
      <w:tr w:rsidR="00AD5A1E" w:rsidRPr="002F1BA8" w:rsidTr="00C6492A">
        <w:trPr>
          <w:trHeight w:val="228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20</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выполнения работ по благоустройству городской среды</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Департамент строительства области, органы местного самоуправления муниципальных районов и городских округов области </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5277B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24,2</w:t>
            </w:r>
            <w:r w:rsidR="00747385">
              <w:rPr>
                <w:rFonts w:ascii="Times New Roman" w:eastAsia="Times New Roman" w:hAnsi="Times New Roman"/>
                <w:sz w:val="20"/>
                <w:szCs w:val="20"/>
                <w:lang w:eastAsia="ru-RU"/>
              </w:rPr>
              <w:t>/49,6/41,5</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98</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94,6</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C82AA3" w:rsidP="009E76F7">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w:t>
            </w:r>
            <w:r w:rsidR="009E76F7" w:rsidRPr="009E76F7">
              <w:rPr>
                <w:rFonts w:ascii="Times New Roman" w:eastAsia="Times New Roman" w:hAnsi="Times New Roman"/>
                <w:sz w:val="20"/>
                <w:szCs w:val="20"/>
                <w:lang w:eastAsia="ru-RU"/>
              </w:rPr>
              <w:t>4,6</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Государственная жилищная инспекция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16,6/</w:t>
            </w:r>
            <w:r w:rsidR="00747385">
              <w:rPr>
                <w:rFonts w:ascii="Times New Roman" w:eastAsia="Times New Roman" w:hAnsi="Times New Roman"/>
                <w:sz w:val="20"/>
                <w:szCs w:val="20"/>
                <w:lang w:eastAsia="ru-RU"/>
              </w:rPr>
              <w:t>32,9/33,9</w:t>
            </w:r>
          </w:p>
        </w:tc>
      </w:tr>
      <w:tr w:rsidR="00AD5A1E" w:rsidRPr="002F1BA8" w:rsidTr="00C6492A">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22</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поставки сжиженного газа в баллонах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поставки сжиженного газа в баллонах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813"/>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23</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купли-продажи электрической энергии (мощности) на розничном рынке электрической энергии (мощности)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7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24</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83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25</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нефтепродуктов</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топливно-энергетического комплекса и тарифного регулирования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16,3/</w:t>
            </w:r>
            <w:r w:rsidR="00747385">
              <w:rPr>
                <w:rFonts w:ascii="Times New Roman" w:eastAsia="Times New Roman" w:hAnsi="Times New Roman"/>
                <w:sz w:val="20"/>
                <w:szCs w:val="20"/>
                <w:lang w:eastAsia="ru-RU"/>
              </w:rPr>
              <w:t>38,1/44,0</w:t>
            </w:r>
          </w:p>
        </w:tc>
      </w:tr>
      <w:tr w:rsidR="00AD5A1E" w:rsidRPr="005318EB" w:rsidTr="00C6492A">
        <w:trPr>
          <w:trHeight w:val="160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26</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9E76F7" w:rsidP="00D34558">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89</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9E76F7" w:rsidP="00523BD9">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97</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5318EB"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w:t>
            </w:r>
            <w:r w:rsidR="009E76F7" w:rsidRPr="009E76F7">
              <w:rPr>
                <w:rFonts w:ascii="Times New Roman" w:eastAsia="Times New Roman" w:hAnsi="Times New Roman"/>
                <w:sz w:val="20"/>
                <w:szCs w:val="20"/>
                <w:lang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AD5A1E"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5318EB" w:rsidRDefault="00CA4EF7" w:rsidP="004049A3">
            <w:pPr>
              <w:spacing w:after="0" w:line="240" w:lineRule="auto"/>
              <w:jc w:val="center"/>
              <w:rPr>
                <w:rFonts w:ascii="Times New Roman" w:eastAsia="Times New Roman" w:hAnsi="Times New Roman"/>
                <w:sz w:val="20"/>
                <w:szCs w:val="20"/>
                <w:lang w:eastAsia="ru-RU"/>
              </w:rPr>
            </w:pPr>
            <w:r w:rsidRPr="005318EB">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5318EB"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25,2/</w:t>
            </w:r>
            <w:r w:rsidR="00747385">
              <w:rPr>
                <w:rFonts w:ascii="Times New Roman" w:eastAsia="Times New Roman" w:hAnsi="Times New Roman"/>
                <w:sz w:val="20"/>
                <w:szCs w:val="20"/>
                <w:lang w:eastAsia="ru-RU"/>
              </w:rPr>
              <w:t>46,4/49,4</w:t>
            </w:r>
          </w:p>
        </w:tc>
      </w:tr>
      <w:tr w:rsidR="00AD5A1E" w:rsidRPr="002F1BA8" w:rsidTr="00C6492A">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27</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оказания услуг по перевозке пассажиров и багажа легковым такси на территории субъекта Российской Федерации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дорожного хозяйства и транспорта области</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r w:rsidR="00747385">
              <w:rPr>
                <w:rFonts w:ascii="Times New Roman" w:eastAsia="Times New Roman" w:hAnsi="Times New Roman"/>
                <w:sz w:val="20"/>
                <w:szCs w:val="20"/>
                <w:lang w:eastAsia="ru-RU"/>
              </w:rPr>
              <w:t>56,5/57,6</w:t>
            </w:r>
          </w:p>
        </w:tc>
      </w:tr>
      <w:tr w:rsidR="00AD5A1E" w:rsidRPr="002F1BA8" w:rsidTr="00C6492A">
        <w:trPr>
          <w:trHeight w:val="1089"/>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28</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Рынок легкой промышленности </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легкой промышленности</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экономического развития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26,6/</w:t>
            </w:r>
            <w:r w:rsidR="00747385">
              <w:rPr>
                <w:rFonts w:ascii="Times New Roman" w:eastAsia="Times New Roman" w:hAnsi="Times New Roman"/>
                <w:sz w:val="20"/>
                <w:szCs w:val="20"/>
                <w:lang w:eastAsia="ru-RU"/>
              </w:rPr>
              <w:t>51,2/</w:t>
            </w:r>
            <w:r w:rsidR="00BA254A">
              <w:rPr>
                <w:rFonts w:ascii="Times New Roman" w:eastAsia="Times New Roman" w:hAnsi="Times New Roman"/>
                <w:sz w:val="20"/>
                <w:szCs w:val="20"/>
                <w:lang w:eastAsia="ru-RU"/>
              </w:rPr>
              <w:t>55,5</w:t>
            </w:r>
          </w:p>
        </w:tc>
      </w:tr>
      <w:tr w:rsidR="00AD5A1E" w:rsidRPr="002F1BA8" w:rsidTr="00C6492A">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29</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обработки древесины и производства изделий из дерева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обработки древесины и производства изделий из дерева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D34558" w:rsidP="009E76F7">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9</w:t>
            </w:r>
            <w:r w:rsidR="009E76F7" w:rsidRPr="009E76F7">
              <w:rPr>
                <w:rFonts w:ascii="Times New Roman" w:eastAsia="Times New Roman" w:hAnsi="Times New Roman"/>
                <w:sz w:val="20"/>
                <w:szCs w:val="20"/>
                <w:lang w:eastAsia="ru-RU"/>
              </w:rPr>
              <w:t>6</w:t>
            </w:r>
            <w:r w:rsidRPr="009E76F7">
              <w:rPr>
                <w:rFonts w:ascii="Times New Roman" w:eastAsia="Times New Roman" w:hAnsi="Times New Roman"/>
                <w:sz w:val="20"/>
                <w:szCs w:val="20"/>
                <w:lang w:eastAsia="ru-RU"/>
              </w:rPr>
              <w:t>,</w:t>
            </w:r>
            <w:r w:rsidR="009E76F7" w:rsidRPr="009E76F7">
              <w:rPr>
                <w:rFonts w:ascii="Times New Roman" w:eastAsia="Times New Roman" w:hAnsi="Times New Roman"/>
                <w:sz w:val="20"/>
                <w:szCs w:val="20"/>
                <w:lang w:eastAsia="ru-RU"/>
              </w:rPr>
              <w:t>2</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86</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9E76F7"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86</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лесного комплекса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B5288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17,4/</w:t>
            </w:r>
            <w:r w:rsidR="00747385">
              <w:rPr>
                <w:rFonts w:ascii="Times New Roman" w:eastAsia="Times New Roman" w:hAnsi="Times New Roman"/>
                <w:sz w:val="20"/>
                <w:szCs w:val="20"/>
                <w:lang w:eastAsia="ru-RU"/>
              </w:rPr>
              <w:t>38,5/</w:t>
            </w:r>
            <w:r w:rsidR="00BA254A">
              <w:rPr>
                <w:rFonts w:ascii="Times New Roman" w:eastAsia="Times New Roman" w:hAnsi="Times New Roman"/>
                <w:sz w:val="20"/>
                <w:szCs w:val="20"/>
                <w:lang w:eastAsia="ru-RU"/>
              </w:rPr>
              <w:t>42,2</w:t>
            </w:r>
          </w:p>
        </w:tc>
      </w:tr>
      <w:tr w:rsidR="00AD5A1E" w:rsidRPr="002F1BA8" w:rsidTr="00C6492A">
        <w:trPr>
          <w:trHeight w:val="10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30</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кирпича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83224F"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строительства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981"/>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31</w:t>
            </w:r>
          </w:p>
        </w:tc>
        <w:tc>
          <w:tcPr>
            <w:tcW w:w="2204"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производства бетона</w:t>
            </w:r>
          </w:p>
        </w:tc>
        <w:tc>
          <w:tcPr>
            <w:tcW w:w="2126"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AD5A1E" w:rsidRPr="009E76F7" w:rsidRDefault="00D34558"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nil"/>
              <w:left w:val="nil"/>
              <w:bottom w:val="single" w:sz="4" w:space="0" w:color="auto"/>
              <w:right w:val="single" w:sz="4" w:space="0" w:color="auto"/>
            </w:tcBorders>
            <w:shd w:val="clear" w:color="auto" w:fill="auto"/>
            <w:vAlign w:val="center"/>
            <w:hideMark/>
          </w:tcPr>
          <w:p w:rsidR="00AD5A1E" w:rsidRPr="009E76F7" w:rsidRDefault="0083224F"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nil"/>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Департамент строительства области</w:t>
            </w:r>
          </w:p>
        </w:tc>
        <w:tc>
          <w:tcPr>
            <w:tcW w:w="1823" w:type="dxa"/>
            <w:tcBorders>
              <w:top w:val="nil"/>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nil"/>
              <w:left w:val="nil"/>
              <w:bottom w:val="single" w:sz="4" w:space="0" w:color="auto"/>
              <w:right w:val="single" w:sz="4" w:space="0" w:color="auto"/>
            </w:tcBorders>
          </w:tcPr>
          <w:p w:rsidR="00AD5A1E" w:rsidRPr="002F1BA8" w:rsidRDefault="00AD5A1E" w:rsidP="004049A3">
            <w:pPr>
              <w:spacing w:after="0" w:line="240" w:lineRule="auto"/>
              <w:jc w:val="center"/>
              <w:rPr>
                <w:rFonts w:ascii="Times New Roman" w:eastAsia="Times New Roman" w:hAnsi="Times New Roman"/>
                <w:sz w:val="20"/>
                <w:szCs w:val="20"/>
                <w:lang w:eastAsia="ru-RU"/>
              </w:rPr>
            </w:pPr>
          </w:p>
        </w:tc>
      </w:tr>
      <w:tr w:rsidR="00AD5A1E" w:rsidRPr="002F1BA8" w:rsidTr="00C6492A">
        <w:trPr>
          <w:trHeight w:val="199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32</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Рынок оказания услуг по ремонту автотранспортных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оказания услуг по ремонту автотранспортных средств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9E76F7" w:rsidRDefault="0083224F"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single" w:sz="4" w:space="0" w:color="auto"/>
              <w:bottom w:val="single" w:sz="4" w:space="0" w:color="auto"/>
              <w:right w:val="single" w:sz="4" w:space="0" w:color="auto"/>
            </w:tcBorders>
          </w:tcPr>
          <w:p w:rsidR="00AD5A1E" w:rsidRPr="002F1BA8" w:rsidRDefault="00B52880" w:rsidP="009B48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21,7/</w:t>
            </w:r>
            <w:r w:rsidR="00747385">
              <w:rPr>
                <w:rFonts w:ascii="Times New Roman" w:eastAsia="Times New Roman" w:hAnsi="Times New Roman"/>
                <w:sz w:val="20"/>
                <w:szCs w:val="20"/>
                <w:lang w:eastAsia="ru-RU"/>
              </w:rPr>
              <w:t>44,6/</w:t>
            </w:r>
            <w:r w:rsidR="00BA254A">
              <w:rPr>
                <w:rFonts w:ascii="Times New Roman" w:eastAsia="Times New Roman" w:hAnsi="Times New Roman"/>
                <w:sz w:val="20"/>
                <w:szCs w:val="20"/>
                <w:lang w:eastAsia="ru-RU"/>
              </w:rPr>
              <w:t>47,5</w:t>
            </w:r>
          </w:p>
        </w:tc>
      </w:tr>
      <w:tr w:rsidR="00AD5A1E" w:rsidRPr="002F1BA8" w:rsidTr="00C6492A">
        <w:trPr>
          <w:trHeight w:val="433"/>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33</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Рынок наружной рекламы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доля организаций частной формы собственности в сфере наружной рекламы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155390" w:rsidP="004049A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D5A1E" w:rsidRPr="009E76F7" w:rsidRDefault="00AD5A1E" w:rsidP="004049A3">
            <w:pPr>
              <w:spacing w:after="0" w:line="240" w:lineRule="auto"/>
              <w:jc w:val="center"/>
              <w:rPr>
                <w:rFonts w:ascii="Times New Roman" w:eastAsia="Times New Roman" w:hAnsi="Times New Roman"/>
                <w:sz w:val="20"/>
                <w:szCs w:val="20"/>
                <w:lang w:eastAsia="ru-RU"/>
              </w:rPr>
            </w:pPr>
            <w:r w:rsidRPr="009E76F7">
              <w:rPr>
                <w:rFonts w:ascii="Times New Roman" w:eastAsia="Times New Roman" w:hAnsi="Times New Roman"/>
                <w:sz w:val="20"/>
                <w:szCs w:val="20"/>
                <w:lang w:eastAsia="ru-RU"/>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AD5A1E"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 xml:space="preserve">Комитет градостроительства  и архитектуры области, органы местного самоуправления муниципальных районов и городских округов области </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AD5A1E" w:rsidRPr="002F1BA8" w:rsidRDefault="00CA4EF7" w:rsidP="004049A3">
            <w:pPr>
              <w:spacing w:after="0" w:line="240" w:lineRule="auto"/>
              <w:jc w:val="center"/>
              <w:rPr>
                <w:rFonts w:ascii="Times New Roman" w:eastAsia="Times New Roman" w:hAnsi="Times New Roman"/>
                <w:sz w:val="20"/>
                <w:szCs w:val="20"/>
                <w:lang w:eastAsia="ru-RU"/>
              </w:rPr>
            </w:pPr>
            <w:r w:rsidRPr="002F1BA8">
              <w:rPr>
                <w:rFonts w:ascii="Times New Roman" w:eastAsia="Times New Roman" w:hAnsi="Times New Roman"/>
                <w:sz w:val="20"/>
                <w:szCs w:val="20"/>
                <w:lang w:eastAsia="ru-RU"/>
              </w:rPr>
              <w:t>Расчет показателя произведен в соответствии  с приложением №1 к приказу ФАС от 29.08.2018 № 1232/18</w:t>
            </w:r>
          </w:p>
        </w:tc>
        <w:tc>
          <w:tcPr>
            <w:tcW w:w="1579" w:type="dxa"/>
            <w:tcBorders>
              <w:top w:val="single" w:sz="4" w:space="0" w:color="auto"/>
              <w:left w:val="nil"/>
              <w:bottom w:val="single" w:sz="4" w:space="0" w:color="auto"/>
              <w:right w:val="single" w:sz="4" w:space="0" w:color="auto"/>
            </w:tcBorders>
          </w:tcPr>
          <w:p w:rsidR="00AD5A1E" w:rsidRPr="002F1BA8" w:rsidRDefault="00B52880" w:rsidP="005277B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r w:rsidR="00747385">
              <w:rPr>
                <w:rFonts w:ascii="Times New Roman" w:eastAsia="Times New Roman" w:hAnsi="Times New Roman"/>
                <w:sz w:val="20"/>
                <w:szCs w:val="20"/>
                <w:lang w:eastAsia="ru-RU"/>
              </w:rPr>
              <w:t>28,8/</w:t>
            </w:r>
            <w:r w:rsidR="00BA254A">
              <w:rPr>
                <w:rFonts w:ascii="Times New Roman" w:eastAsia="Times New Roman" w:hAnsi="Times New Roman"/>
                <w:sz w:val="20"/>
                <w:szCs w:val="20"/>
                <w:lang w:eastAsia="ru-RU"/>
              </w:rPr>
              <w:t>31,2</w:t>
            </w:r>
          </w:p>
        </w:tc>
      </w:tr>
    </w:tbl>
    <w:p w:rsidR="00AE2991" w:rsidRDefault="00AE2991"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AE2991" w:rsidSect="000D0F61">
          <w:pgSz w:w="16838" w:h="11906" w:orient="landscape"/>
          <w:pgMar w:top="851" w:right="851" w:bottom="851" w:left="1418" w:header="709" w:footer="709" w:gutter="0"/>
          <w:cols w:space="708"/>
          <w:titlePg/>
          <w:docGrid w:linePitch="360"/>
        </w:sectPr>
      </w:pPr>
    </w:p>
    <w:p w:rsidR="00E04EEB" w:rsidRDefault="00E04EEB" w:rsidP="00E04EEB">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Pr="00BB41D9">
        <w:rPr>
          <w:rFonts w:ascii="Times New Roman" w:hAnsi="Times New Roman"/>
          <w:b/>
          <w:bCs/>
          <w:sz w:val="28"/>
          <w:szCs w:val="28"/>
        </w:rPr>
        <w:t xml:space="preserve">АЗДЕЛ </w:t>
      </w:r>
      <w:r>
        <w:rPr>
          <w:rFonts w:ascii="Times New Roman" w:hAnsi="Times New Roman"/>
          <w:b/>
          <w:bCs/>
          <w:sz w:val="28"/>
          <w:szCs w:val="28"/>
        </w:rPr>
        <w:t>4</w:t>
      </w:r>
      <w:r w:rsidRPr="00BB41D9">
        <w:rPr>
          <w:rFonts w:ascii="Times New Roman" w:hAnsi="Times New Roman"/>
          <w:b/>
          <w:bCs/>
          <w:sz w:val="28"/>
          <w:szCs w:val="28"/>
        </w:rPr>
        <w:t xml:space="preserve">. </w:t>
      </w:r>
      <w:r>
        <w:rPr>
          <w:rFonts w:ascii="Times New Roman" w:hAnsi="Times New Roman"/>
          <w:b/>
          <w:bCs/>
          <w:sz w:val="28"/>
          <w:szCs w:val="28"/>
        </w:rPr>
        <w:t>СВЕДЕНИЯ О ЛУЧШИХ РЕГИОНАЛЬНЫХ ПРАКТИКАХ СОДЕЙСТВИЯ РАЗВИТИЮ КОНКУРЕНЦИИ</w:t>
      </w:r>
    </w:p>
    <w:p w:rsidR="00714073" w:rsidRPr="00450B9F" w:rsidRDefault="00714073" w:rsidP="00450B9F">
      <w:pPr>
        <w:pStyle w:val="af4"/>
        <w:numPr>
          <w:ilvl w:val="1"/>
          <w:numId w:val="8"/>
        </w:numPr>
        <w:autoSpaceDE w:val="0"/>
        <w:autoSpaceDN w:val="0"/>
        <w:adjustRightInd w:val="0"/>
        <w:spacing w:after="0" w:line="240" w:lineRule="auto"/>
        <w:ind w:left="0" w:firstLine="0"/>
        <w:jc w:val="both"/>
        <w:outlineLvl w:val="1"/>
        <w:rPr>
          <w:rFonts w:ascii="Times New Roman" w:hAnsi="Times New Roman"/>
          <w:b/>
          <w:bCs/>
          <w:sz w:val="28"/>
          <w:szCs w:val="28"/>
        </w:rPr>
      </w:pPr>
      <w:r w:rsidRPr="00450B9F">
        <w:rPr>
          <w:rFonts w:ascii="Times New Roman" w:hAnsi="Times New Roman"/>
          <w:b/>
          <w:bCs/>
          <w:sz w:val="28"/>
          <w:szCs w:val="28"/>
        </w:rPr>
        <w:t xml:space="preserve">Информация о лучших региональных практиках, внедренных в Вологодской области </w:t>
      </w:r>
    </w:p>
    <w:p w:rsidR="00450B9F" w:rsidRPr="00450B9F" w:rsidRDefault="00450B9F" w:rsidP="00450B9F">
      <w:pPr>
        <w:pStyle w:val="af4"/>
        <w:autoSpaceDE w:val="0"/>
        <w:autoSpaceDN w:val="0"/>
        <w:adjustRightInd w:val="0"/>
        <w:spacing w:after="0" w:line="240" w:lineRule="auto"/>
        <w:ind w:left="1122"/>
        <w:jc w:val="both"/>
        <w:outlineLvl w:val="1"/>
        <w:rPr>
          <w:rFonts w:ascii="Times New Roman" w:hAnsi="Times New Roman"/>
          <w:b/>
          <w:bCs/>
          <w:sz w:val="28"/>
          <w:szCs w:val="28"/>
        </w:rPr>
      </w:pPr>
    </w:p>
    <w:tbl>
      <w:tblPr>
        <w:tblStyle w:val="aa"/>
        <w:tblW w:w="0" w:type="auto"/>
        <w:tblLook w:val="04A0" w:firstRow="1" w:lastRow="0" w:firstColumn="1" w:lastColumn="0" w:noHBand="0" w:noVBand="1"/>
      </w:tblPr>
      <w:tblGrid>
        <w:gridCol w:w="2943"/>
        <w:gridCol w:w="6804"/>
      </w:tblGrid>
      <w:tr w:rsidR="00450B9F" w:rsidRPr="00F77B70" w:rsidTr="00AB6065">
        <w:tc>
          <w:tcPr>
            <w:tcW w:w="2943" w:type="dxa"/>
          </w:tcPr>
          <w:p w:rsidR="00450B9F" w:rsidRPr="00F77B70" w:rsidRDefault="00450B9F" w:rsidP="003A19E6">
            <w:pPr>
              <w:autoSpaceDE w:val="0"/>
              <w:autoSpaceDN w:val="0"/>
              <w:adjustRightInd w:val="0"/>
              <w:spacing w:after="0" w:line="240" w:lineRule="auto"/>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804" w:type="dxa"/>
          </w:tcPr>
          <w:p w:rsidR="00450B9F" w:rsidRPr="00F77B70" w:rsidRDefault="00450B9F" w:rsidP="003A19E6">
            <w:pPr>
              <w:spacing w:after="0" w:line="240" w:lineRule="auto"/>
              <w:jc w:val="center"/>
              <w:rPr>
                <w:rFonts w:ascii="Times New Roman" w:eastAsia="Times New Roman" w:hAnsi="Times New Roman"/>
                <w:b/>
                <w:sz w:val="24"/>
                <w:szCs w:val="24"/>
                <w:lang w:eastAsia="ru-RU"/>
              </w:rPr>
            </w:pPr>
            <w:r w:rsidRPr="00F77B70">
              <w:rPr>
                <w:rFonts w:ascii="Times New Roman" w:eastAsia="Times New Roman" w:hAnsi="Times New Roman"/>
                <w:b/>
                <w:sz w:val="24"/>
                <w:szCs w:val="24"/>
                <w:lang w:eastAsia="ru-RU"/>
              </w:rPr>
              <w:t>Рынок туристических услуг</w:t>
            </w:r>
          </w:p>
          <w:p w:rsidR="00450B9F" w:rsidRPr="00450B9F" w:rsidRDefault="00450B9F" w:rsidP="003A19E6">
            <w:pPr>
              <w:spacing w:after="0" w:line="240" w:lineRule="auto"/>
              <w:jc w:val="center"/>
              <w:rPr>
                <w:rFonts w:ascii="Times New Roman" w:eastAsia="Times New Roman" w:hAnsi="Times New Roman"/>
                <w:sz w:val="24"/>
                <w:szCs w:val="24"/>
                <w:lang w:eastAsia="ru-RU"/>
              </w:rPr>
            </w:pPr>
            <w:r w:rsidRPr="00450B9F">
              <w:rPr>
                <w:rFonts w:ascii="Times New Roman" w:eastAsia="Times New Roman" w:hAnsi="Times New Roman"/>
                <w:sz w:val="24"/>
                <w:szCs w:val="24"/>
                <w:lang w:eastAsia="ru-RU"/>
              </w:rPr>
              <w:t>Субсидии на возмещение части затрат на строительство (реконструкцию) обеспечивающей инфраструктуры к объектам туристской индустрии</w:t>
            </w:r>
          </w:p>
          <w:p w:rsidR="00450B9F" w:rsidRPr="00F77B70" w:rsidRDefault="00450B9F" w:rsidP="003A19E6">
            <w:pPr>
              <w:spacing w:after="0" w:line="240" w:lineRule="auto"/>
              <w:jc w:val="center"/>
              <w:rPr>
                <w:rFonts w:ascii="Times New Roman" w:eastAsia="Times New Roman" w:hAnsi="Times New Roman"/>
                <w:sz w:val="24"/>
                <w:szCs w:val="24"/>
                <w:lang w:eastAsia="ru-RU"/>
              </w:rPr>
            </w:pPr>
          </w:p>
        </w:tc>
      </w:tr>
      <w:tr w:rsidR="00450B9F" w:rsidRPr="00F77B70" w:rsidTr="00AB6065">
        <w:tc>
          <w:tcPr>
            <w:tcW w:w="2943" w:type="dxa"/>
          </w:tcPr>
          <w:p w:rsidR="00450B9F" w:rsidRPr="00F77B70" w:rsidRDefault="00450B9F" w:rsidP="003A19E6">
            <w:pPr>
              <w:autoSpaceDE w:val="0"/>
              <w:autoSpaceDN w:val="0"/>
              <w:adjustRightInd w:val="0"/>
              <w:spacing w:after="0" w:line="240" w:lineRule="auto"/>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Краткое описание успешной практики</w:t>
            </w:r>
          </w:p>
        </w:tc>
        <w:tc>
          <w:tcPr>
            <w:tcW w:w="6804" w:type="dxa"/>
          </w:tcPr>
          <w:p w:rsidR="00450B9F" w:rsidRPr="00F77B70" w:rsidRDefault="00450B9F" w:rsidP="003A19E6">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Субсидии предоставляются юридическим лицам (за исключением некоммерческих организаций, в том числе государственных (муниципальных) учреждений) и (или) индивидуальным предпринимателям в целях возмещения части затрат, понесенных юридическими лицами и (или) индивидуальными предпринимателями на строительство (реконструкцию) объектов транспортной инфраструктуры и коммунальной инфраструктуры - водо-, тепло-, газо- и энергоснабжения, водоотведения, канализации к объектам туристской индустрии, расположенным на территории Вологодской области (гостиницам и иным средствам размещения, объектам санаторно-курортного лечения и отдыха, объектам и средствам развлечения, объектам познавательного, делового, лечебно-оздоровительного, физкультурно-спортивного и иного назначения).</w:t>
            </w:r>
          </w:p>
        </w:tc>
      </w:tr>
      <w:tr w:rsidR="00450B9F" w:rsidRPr="00F77B70" w:rsidTr="00AB6065">
        <w:tc>
          <w:tcPr>
            <w:tcW w:w="2943" w:type="dxa"/>
          </w:tcPr>
          <w:p w:rsidR="00450B9F" w:rsidRPr="00F77B70" w:rsidRDefault="00450B9F" w:rsidP="003A19E6">
            <w:pPr>
              <w:autoSpaceDE w:val="0"/>
              <w:autoSpaceDN w:val="0"/>
              <w:adjustRightInd w:val="0"/>
              <w:spacing w:after="0" w:line="240" w:lineRule="auto"/>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Ресурсы, привлеченные для ее реализации</w:t>
            </w:r>
          </w:p>
        </w:tc>
        <w:tc>
          <w:tcPr>
            <w:tcW w:w="6804" w:type="dxa"/>
          </w:tcPr>
          <w:p w:rsidR="00450B9F" w:rsidRPr="00F77B70" w:rsidRDefault="00450B9F" w:rsidP="00AB6065">
            <w:pPr>
              <w:spacing w:after="0" w:line="240" w:lineRule="auto"/>
              <w:ind w:firstLine="176"/>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Порядок утвержден постановлением Правительства Вологодской области от 25 июля 2022 года № 946 «Об утверждении Порядка предоставления субсидий на возмещение части затрат на строительство (реконструкцию) обеспечивающей инфраструктуры к объектам туристской индустрии».</w:t>
            </w:r>
          </w:p>
        </w:tc>
      </w:tr>
      <w:tr w:rsidR="00450B9F" w:rsidRPr="00F77B70" w:rsidTr="00AB6065">
        <w:tc>
          <w:tcPr>
            <w:tcW w:w="2943" w:type="dxa"/>
          </w:tcPr>
          <w:p w:rsidR="00450B9F" w:rsidRPr="00F77B70" w:rsidRDefault="00450B9F" w:rsidP="003A19E6">
            <w:pPr>
              <w:autoSpaceDE w:val="0"/>
              <w:autoSpaceDN w:val="0"/>
              <w:adjustRightInd w:val="0"/>
              <w:spacing w:after="0" w:line="240" w:lineRule="auto"/>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Описание результата</w:t>
            </w:r>
          </w:p>
        </w:tc>
        <w:tc>
          <w:tcPr>
            <w:tcW w:w="6804" w:type="dxa"/>
          </w:tcPr>
          <w:p w:rsidR="00450B9F" w:rsidRPr="00F77B70" w:rsidRDefault="00450B9F" w:rsidP="003A19E6">
            <w:pPr>
              <w:spacing w:after="0" w:line="240" w:lineRule="auto"/>
              <w:ind w:firstLine="459"/>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В 2022 году поддержку получили 5 организации и 4 индивидуальных предпринимателя на общую сумму 10 000,0 тыс. рублей:</w:t>
            </w:r>
          </w:p>
          <w:p w:rsidR="00450B9F" w:rsidRPr="00F77B70" w:rsidRDefault="00450B9F" w:rsidP="00AB6065">
            <w:pPr>
              <w:spacing w:after="0" w:line="240" w:lineRule="auto"/>
              <w:ind w:firstLine="176"/>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1.) ООО «Аквапарк» - 187,9 тыс. рублей (возмещение затрат в размере 90% на строительство водопровода, теплового узла: монтаж системы водопровода с обвязкой ванн джакузи; промывка и опрессовка теплового узла в ИТП; ревизия теплового узла в аквапарке);</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2.) ООО «Феникс» - 1 960,2 тыс. рублей (возмещение затрат в размере 90% на проведение комплекса работ по установке системы автономной газификации и монтажу водопровода в оздоровительном лагере «Дружба»);</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3.) ООО «ГК Вотчина» - 63,0 тыс. рублей (возмещение затрат в размере 90% на проведение работ по замене наружной сети теплоснабжения, горячего и холодного водоснабжения в здании коттеджа №5 на вотчине Деда Мороза»);</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4.) ИП Рычков А.Л. – 734,8 тыс. рублей (возмещение затрат в размере 90% на проведение комплекса работ по газификации гостиницы в г. Тотьма);</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5.) ИП Шаганова Е.И. – 1 094,3 тыс. рублей (возмещение затрат в размере 90% на проведение комплекса работ по организации бурения скважины, поставки и ввода в эксплуатацию оборудования водоснабжения и системы водоочистки в гостевом доме);</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6.) ООО «Металлпромснаб» - 1 895,1 тыс. рублей (возмещение затрат в размере 90%  на реконструкцию коммунальной инфраструктуры гостевого дома по адресу: пос. Андогский, ул. Школьная, д. 5);</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7.) ООО «Вотчина» -  2000,0 тыс. рублей (возмещение затрат в размере 90%  на замену 2-х твердотопливных водогрейных котлов на газовые котлы на базе отдыха «Дружба»);</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8.) ИП Оплеснин А.Л. – 184,1 тыс. рублей (возмещение затрат в размере 90% на прокладку летнего водопровода от озера Боровское до действующих гостевых домов №5А, №1Б в д. Гавриловская);</w:t>
            </w:r>
          </w:p>
          <w:p w:rsidR="00450B9F" w:rsidRPr="00F77B70" w:rsidRDefault="00450B9F" w:rsidP="00AB6065">
            <w:pPr>
              <w:spacing w:after="0" w:line="240" w:lineRule="auto"/>
              <w:ind w:firstLine="318"/>
              <w:jc w:val="both"/>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9.) ИП Алиев А.А. – 1 750,5 тыс. рублей (возмещение затрат в размере 90% на реконструкцию системы отопл</w:t>
            </w:r>
            <w:r w:rsidR="00AB6065">
              <w:rPr>
                <w:rFonts w:ascii="Times New Roman" w:eastAsia="Times New Roman" w:hAnsi="Times New Roman"/>
                <w:sz w:val="24"/>
                <w:szCs w:val="24"/>
                <w:lang w:eastAsia="ru-RU"/>
              </w:rPr>
              <w:t>е</w:t>
            </w:r>
            <w:r w:rsidRPr="00F77B70">
              <w:rPr>
                <w:rFonts w:ascii="Times New Roman" w:eastAsia="Times New Roman" w:hAnsi="Times New Roman"/>
                <w:sz w:val="24"/>
                <w:szCs w:val="24"/>
                <w:lang w:eastAsia="ru-RU"/>
              </w:rPr>
              <w:t>ния, водоснабжения, водоотведения, канализации и электроснабжения гостевых домов № 1 и 2).</w:t>
            </w:r>
          </w:p>
          <w:p w:rsidR="00450B9F" w:rsidRPr="00F77B70" w:rsidRDefault="00450B9F" w:rsidP="00AB6065">
            <w:pPr>
              <w:widowControl w:val="0"/>
              <w:shd w:val="clear" w:color="auto" w:fill="FFFFFF"/>
              <w:autoSpaceDE w:val="0"/>
              <w:autoSpaceDN w:val="0"/>
              <w:adjustRightInd w:val="0"/>
              <w:spacing w:after="0" w:line="240" w:lineRule="auto"/>
              <w:ind w:right="102" w:firstLine="318"/>
              <w:jc w:val="both"/>
              <w:textAlignment w:val="baseline"/>
              <w:rPr>
                <w:rFonts w:ascii="Times New Roman" w:eastAsia="Times New Roman" w:hAnsi="Times New Roman"/>
                <w:sz w:val="24"/>
                <w:szCs w:val="24"/>
                <w:lang w:eastAsia="ru-RU"/>
              </w:rPr>
            </w:pPr>
            <w:r w:rsidRPr="00F77B70">
              <w:rPr>
                <w:rFonts w:ascii="Times New Roman" w:eastAsia="Times New Roman" w:hAnsi="Times New Roman"/>
                <w:sz w:val="24"/>
                <w:szCs w:val="24"/>
                <w:lang w:eastAsia="ru-RU"/>
              </w:rPr>
              <w:t>На 2023 год предусмотрено в областном бюджете – 16 000,0 тыс. рублей</w:t>
            </w:r>
          </w:p>
        </w:tc>
      </w:tr>
    </w:tbl>
    <w:p w:rsidR="00474142" w:rsidRDefault="00474142" w:rsidP="00714073">
      <w:pPr>
        <w:pStyle w:val="2"/>
        <w:spacing w:before="0"/>
        <w:jc w:val="both"/>
        <w:rPr>
          <w:rFonts w:ascii="Times New Roman" w:eastAsia="Calibri" w:hAnsi="Times New Roman"/>
          <w:color w:val="auto"/>
          <w:sz w:val="28"/>
          <w:szCs w:val="28"/>
          <w:lang w:eastAsia="en-US"/>
        </w:rPr>
      </w:pPr>
    </w:p>
    <w:p w:rsidR="00F234D2" w:rsidRPr="00FC2C0A" w:rsidRDefault="00F234D2" w:rsidP="00F234D2">
      <w:pPr>
        <w:pStyle w:val="2"/>
        <w:spacing w:before="0"/>
        <w:jc w:val="both"/>
        <w:rPr>
          <w:rFonts w:ascii="Times New Roman" w:eastAsia="Calibri" w:hAnsi="Times New Roman"/>
          <w:color w:val="auto"/>
          <w:sz w:val="28"/>
          <w:szCs w:val="28"/>
          <w:lang w:eastAsia="en-US"/>
        </w:rPr>
      </w:pPr>
      <w:r w:rsidRPr="00FC2C0A">
        <w:rPr>
          <w:rFonts w:ascii="Times New Roman" w:eastAsia="Calibri" w:hAnsi="Times New Roman"/>
          <w:color w:val="auto"/>
          <w:sz w:val="28"/>
          <w:szCs w:val="28"/>
          <w:lang w:eastAsia="en-US"/>
        </w:rPr>
        <w:t>4.</w:t>
      </w:r>
      <w:r>
        <w:rPr>
          <w:rFonts w:ascii="Times New Roman" w:eastAsia="Calibri" w:hAnsi="Times New Roman"/>
          <w:color w:val="auto"/>
          <w:sz w:val="28"/>
          <w:szCs w:val="28"/>
          <w:lang w:eastAsia="en-US"/>
        </w:rPr>
        <w:t>2</w:t>
      </w:r>
      <w:r w:rsidRPr="00FC2C0A">
        <w:rPr>
          <w:rFonts w:ascii="Times New Roman" w:eastAsia="Calibri" w:hAnsi="Times New Roman"/>
          <w:color w:val="auto"/>
          <w:sz w:val="28"/>
          <w:szCs w:val="28"/>
          <w:lang w:eastAsia="en-US"/>
        </w:rPr>
        <w:t xml:space="preserve"> Информация о потенциальных лучших региональных практиках по итогам отчетного года</w:t>
      </w:r>
    </w:p>
    <w:p w:rsidR="00F234D2" w:rsidRDefault="00F234D2" w:rsidP="00F234D2">
      <w:pPr>
        <w:pStyle w:val="af4"/>
        <w:widowControl w:val="0"/>
        <w:spacing w:after="0" w:line="240" w:lineRule="auto"/>
        <w:ind w:left="0" w:firstLine="567"/>
        <w:jc w:val="both"/>
        <w:rPr>
          <w:rFonts w:ascii="Times New Roman" w:eastAsia="Times New Roman" w:hAnsi="Times New Roman"/>
          <w:sz w:val="28"/>
          <w:szCs w:val="28"/>
          <w:lang w:eastAsia="ru-RU"/>
        </w:rPr>
      </w:pPr>
      <w:r w:rsidRPr="00FC2C0A">
        <w:rPr>
          <w:rFonts w:ascii="Times New Roman" w:eastAsia="Times New Roman" w:hAnsi="Times New Roman"/>
          <w:sz w:val="28"/>
          <w:szCs w:val="28"/>
          <w:lang w:eastAsia="ru-RU"/>
        </w:rPr>
        <w:t xml:space="preserve">Информация о реализуемых в Вологодской области мероприятиях по содействию развитию конкуренции, которые, по мнению курирующих органов исполнительной власти </w:t>
      </w:r>
      <w:r>
        <w:rPr>
          <w:rFonts w:ascii="Times New Roman" w:eastAsia="Times New Roman" w:hAnsi="Times New Roman"/>
          <w:sz w:val="28"/>
          <w:szCs w:val="28"/>
          <w:lang w:eastAsia="ru-RU"/>
        </w:rPr>
        <w:t xml:space="preserve">Вологодской </w:t>
      </w:r>
      <w:r w:rsidRPr="00FC2C0A">
        <w:rPr>
          <w:rFonts w:ascii="Times New Roman" w:eastAsia="Times New Roman" w:hAnsi="Times New Roman"/>
          <w:sz w:val="28"/>
          <w:szCs w:val="28"/>
          <w:lang w:eastAsia="ru-RU"/>
        </w:rPr>
        <w:t>области, могут претендовать на лучшие региональные практики:</w:t>
      </w:r>
      <w:r w:rsidR="00AB6065">
        <w:rPr>
          <w:rFonts w:ascii="Times New Roman" w:eastAsia="Times New Roman" w:hAnsi="Times New Roman"/>
          <w:sz w:val="28"/>
          <w:szCs w:val="28"/>
          <w:lang w:eastAsia="ru-RU"/>
        </w:rPr>
        <w:t xml:space="preserve"> </w:t>
      </w:r>
    </w:p>
    <w:p w:rsidR="00E73233" w:rsidRDefault="00E73233" w:rsidP="00E04EEB">
      <w:pPr>
        <w:autoSpaceDE w:val="0"/>
        <w:autoSpaceDN w:val="0"/>
        <w:adjustRightInd w:val="0"/>
        <w:spacing w:after="0" w:line="240" w:lineRule="auto"/>
        <w:rPr>
          <w:rFonts w:ascii="Times New Roman" w:eastAsia="Times New Roman" w:hAnsi="Times New Roman"/>
          <w:color w:val="C00000"/>
          <w:sz w:val="28"/>
          <w:szCs w:val="28"/>
          <w:lang w:eastAsia="ru-RU"/>
        </w:rPr>
      </w:pPr>
    </w:p>
    <w:tbl>
      <w:tblPr>
        <w:tblStyle w:val="aa"/>
        <w:tblW w:w="0" w:type="auto"/>
        <w:tblLook w:val="04A0" w:firstRow="1" w:lastRow="0" w:firstColumn="1" w:lastColumn="0" w:noHBand="0" w:noVBand="1"/>
      </w:tblPr>
      <w:tblGrid>
        <w:gridCol w:w="2943"/>
        <w:gridCol w:w="6910"/>
      </w:tblGrid>
      <w:tr w:rsidR="00474142" w:rsidRPr="00474142" w:rsidTr="00474142">
        <w:tc>
          <w:tcPr>
            <w:tcW w:w="2943" w:type="dxa"/>
          </w:tcPr>
          <w:p w:rsidR="00474142" w:rsidRPr="00CC7431" w:rsidRDefault="00474142" w:rsidP="003A19E6">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910" w:type="dxa"/>
          </w:tcPr>
          <w:p w:rsidR="00474142" w:rsidRPr="001D3F10" w:rsidRDefault="00474142" w:rsidP="003A19E6">
            <w:pPr>
              <w:spacing w:after="0" w:line="240" w:lineRule="auto"/>
              <w:jc w:val="center"/>
              <w:rPr>
                <w:rFonts w:ascii="Times New Roman" w:eastAsia="Times New Roman" w:hAnsi="Times New Roman"/>
                <w:b/>
                <w:sz w:val="24"/>
                <w:szCs w:val="24"/>
                <w:lang w:eastAsia="ru-RU"/>
              </w:rPr>
            </w:pPr>
            <w:r w:rsidRPr="001D3F10">
              <w:rPr>
                <w:rFonts w:ascii="Times New Roman" w:eastAsia="Times New Roman" w:hAnsi="Times New Roman"/>
                <w:b/>
                <w:sz w:val="24"/>
                <w:szCs w:val="24"/>
                <w:lang w:eastAsia="ru-RU"/>
              </w:rPr>
              <w:t xml:space="preserve">Рынок среднего профессионального образования </w:t>
            </w:r>
          </w:p>
          <w:p w:rsidR="00474142" w:rsidRPr="001D3F10" w:rsidRDefault="00474142" w:rsidP="003A19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Департамент образования Вологодской области</w:t>
            </w:r>
          </w:p>
        </w:tc>
      </w:tr>
      <w:tr w:rsidR="00474142" w:rsidRPr="00CC7431" w:rsidTr="00474142">
        <w:tc>
          <w:tcPr>
            <w:tcW w:w="2943" w:type="dxa"/>
          </w:tcPr>
          <w:p w:rsidR="00474142" w:rsidRPr="00CC7431" w:rsidRDefault="00474142" w:rsidP="003A19E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910" w:type="dxa"/>
          </w:tcPr>
          <w:p w:rsidR="00474142" w:rsidRPr="001D3F10" w:rsidRDefault="00474142" w:rsidP="009A1B95">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Стратегический проект «Заочный колледж» направлен на увеличение доли населения, имеющего среднее профессиональное образование.</w:t>
            </w:r>
          </w:p>
          <w:p w:rsidR="00474142" w:rsidRPr="001D3F10" w:rsidRDefault="00474142" w:rsidP="009A1B95">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рамках стратегического проекта жители Вологодской области, ранее не имевшие профессионального образования, имеют возможность обучиться по заочной форме обучения в колледжах и техникумах Вологодчины.</w:t>
            </w:r>
          </w:p>
          <w:p w:rsidR="00474142" w:rsidRPr="001D3F10" w:rsidRDefault="00474142" w:rsidP="009A1B95">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Главное преимущество для граждан – возможность обучаться там, где они живут и работают, без необходимости посещать образовательную организацию.</w:t>
            </w:r>
          </w:p>
          <w:p w:rsidR="00474142" w:rsidRPr="001D3F10" w:rsidRDefault="00474142" w:rsidP="009A1B95">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2020 - 2021 году участниками стратегического проекта стали 1000 граждан, не имеющих среднего профессионального образования.</w:t>
            </w:r>
          </w:p>
          <w:p w:rsidR="00474142" w:rsidRPr="00CC7431" w:rsidRDefault="00474142" w:rsidP="009A1B95">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2022 году для приема на 1 курс обучения в рамках стратегического проекта установлено 500 бюджетных мест в 20 профессиональных образовательных организациях. </w:t>
            </w:r>
          </w:p>
        </w:tc>
      </w:tr>
      <w:tr w:rsidR="00474142" w:rsidRPr="00CC7431" w:rsidTr="00474142">
        <w:tc>
          <w:tcPr>
            <w:tcW w:w="2943" w:type="dxa"/>
          </w:tcPr>
          <w:p w:rsidR="00474142" w:rsidRPr="00BD5CC0" w:rsidRDefault="00474142" w:rsidP="003A19E6">
            <w:pPr>
              <w:autoSpaceDE w:val="0"/>
              <w:autoSpaceDN w:val="0"/>
              <w:adjustRightInd w:val="0"/>
              <w:spacing w:after="0" w:line="240" w:lineRule="auto"/>
              <w:rPr>
                <w:rFonts w:ascii="Times New Roman" w:eastAsia="Times New Roman" w:hAnsi="Times New Roman"/>
                <w:sz w:val="24"/>
                <w:szCs w:val="24"/>
                <w:lang w:eastAsia="ru-RU"/>
              </w:rPr>
            </w:pPr>
            <w:r w:rsidRPr="00BD5CC0">
              <w:rPr>
                <w:rFonts w:ascii="Times New Roman" w:eastAsia="Times New Roman" w:hAnsi="Times New Roman"/>
                <w:sz w:val="24"/>
                <w:szCs w:val="24"/>
                <w:lang w:eastAsia="ru-RU"/>
              </w:rPr>
              <w:t>Ресурсы, привлеченные для ее реализации</w:t>
            </w:r>
          </w:p>
        </w:tc>
        <w:tc>
          <w:tcPr>
            <w:tcW w:w="6910" w:type="dxa"/>
          </w:tcPr>
          <w:p w:rsidR="00474142" w:rsidRPr="00262089" w:rsidRDefault="00474142" w:rsidP="003A19E6">
            <w:pPr>
              <w:autoSpaceDE w:val="0"/>
              <w:autoSpaceDN w:val="0"/>
              <w:adjustRightInd w:val="0"/>
              <w:spacing w:after="0" w:line="240" w:lineRule="auto"/>
              <w:ind w:firstLine="22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Средства регионального бюджета</w:t>
            </w:r>
          </w:p>
        </w:tc>
      </w:tr>
      <w:tr w:rsidR="00474142" w:rsidRPr="00CC7431" w:rsidTr="00474142">
        <w:tc>
          <w:tcPr>
            <w:tcW w:w="2943" w:type="dxa"/>
          </w:tcPr>
          <w:p w:rsidR="00474142" w:rsidRPr="00BD5CC0" w:rsidRDefault="00474142" w:rsidP="003A19E6">
            <w:pPr>
              <w:autoSpaceDE w:val="0"/>
              <w:autoSpaceDN w:val="0"/>
              <w:adjustRightInd w:val="0"/>
              <w:spacing w:after="0" w:line="240" w:lineRule="auto"/>
              <w:rPr>
                <w:rFonts w:ascii="Times New Roman" w:eastAsia="Times New Roman" w:hAnsi="Times New Roman"/>
                <w:sz w:val="24"/>
                <w:szCs w:val="24"/>
                <w:lang w:eastAsia="ru-RU"/>
              </w:rPr>
            </w:pPr>
            <w:r w:rsidRPr="001D3F10">
              <w:rPr>
                <w:rFonts w:ascii="Times New Roman" w:hAnsi="Times New Roman"/>
                <w:sz w:val="24"/>
                <w:szCs w:val="24"/>
              </w:rPr>
              <w:t>Описание результата</w:t>
            </w:r>
          </w:p>
        </w:tc>
        <w:tc>
          <w:tcPr>
            <w:tcW w:w="6910" w:type="dxa"/>
          </w:tcPr>
          <w:p w:rsidR="00474142" w:rsidRPr="00450B9F" w:rsidRDefault="00474142" w:rsidP="009A1B95">
            <w:pPr>
              <w:spacing w:after="0" w:line="240" w:lineRule="auto"/>
              <w:ind w:firstLine="318"/>
              <w:jc w:val="both"/>
              <w:rPr>
                <w:rFonts w:ascii="Times New Roman" w:eastAsia="Times New Roman" w:hAnsi="Times New Roman"/>
                <w:sz w:val="24"/>
                <w:szCs w:val="24"/>
                <w:lang w:eastAsia="ru-RU"/>
              </w:rPr>
            </w:pPr>
            <w:r w:rsidRPr="00450B9F">
              <w:rPr>
                <w:rFonts w:ascii="Times New Roman" w:eastAsia="Times New Roman" w:hAnsi="Times New Roman"/>
                <w:sz w:val="24"/>
                <w:szCs w:val="24"/>
                <w:lang w:eastAsia="ru-RU"/>
              </w:rPr>
              <w:t>Проект рассчитан на пять лет, по истечении которых бесплатную специальность смогут заочно получить 2,5 тысяч вологжан, не имеющих среднего или высшего образования. При этом все расходы на обучение студентов будут покрыты из регионального бюджета.</w:t>
            </w:r>
          </w:p>
          <w:p w:rsidR="00474142" w:rsidRDefault="00474142" w:rsidP="003C6F5D">
            <w:pPr>
              <w:spacing w:after="0" w:line="240" w:lineRule="auto"/>
              <w:ind w:firstLine="459"/>
              <w:jc w:val="both"/>
              <w:rPr>
                <w:rFonts w:ascii="Times New Roman" w:eastAsia="Times New Roman" w:hAnsi="Times New Roman"/>
                <w:sz w:val="24"/>
                <w:szCs w:val="24"/>
                <w:lang w:eastAsia="ru-RU"/>
              </w:rPr>
            </w:pPr>
            <w:r w:rsidRPr="00450B9F">
              <w:rPr>
                <w:rFonts w:ascii="Times New Roman" w:eastAsia="Times New Roman" w:hAnsi="Times New Roman"/>
                <w:sz w:val="24"/>
                <w:szCs w:val="24"/>
                <w:lang w:eastAsia="ru-RU"/>
              </w:rPr>
              <w:t>Проект «Заочный колледж» реализуется в тесном сотрудничестве с работодателями, которые рекомендуют своих сотрудников для обучения, а также помогают сделать учебную программу максимально приближенной к реалиям сегодняшнего дня. Практические занятия проходят в современных лабораториях, которые оснащены всем необходимым оборудованием и используются в качестве площадок для проведения региональных этапов национального чемпионата «Worldskills».</w:t>
            </w:r>
          </w:p>
          <w:p w:rsidR="009050A7" w:rsidRPr="00262089" w:rsidRDefault="009050A7" w:rsidP="003C6F5D">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 xml:space="preserve">2022 году </w:t>
            </w:r>
            <w:r w:rsidRPr="001D3F10">
              <w:rPr>
                <w:rFonts w:ascii="Times New Roman" w:eastAsia="Times New Roman" w:hAnsi="Times New Roman"/>
                <w:sz w:val="24"/>
                <w:szCs w:val="24"/>
                <w:lang w:eastAsia="ru-RU"/>
              </w:rPr>
              <w:t>продолжена реализация стратегического проекта «Заочный колледж». Цель проекта – увеличить к 2025 году на 1,394 долю рабочей силы в возрасте 22 лет и старше, имеющую среднее профессиональное образование, за счет приема на заочное обучение 2500 чел. по программам среднего профессионального образования.</w:t>
            </w:r>
          </w:p>
        </w:tc>
      </w:tr>
    </w:tbl>
    <w:p w:rsidR="00D95F30" w:rsidRDefault="00D95F30" w:rsidP="00E04EEB">
      <w:pPr>
        <w:autoSpaceDE w:val="0"/>
        <w:autoSpaceDN w:val="0"/>
        <w:adjustRightInd w:val="0"/>
        <w:spacing w:after="0" w:line="240" w:lineRule="auto"/>
        <w:jc w:val="both"/>
        <w:rPr>
          <w:rFonts w:ascii="Times New Roman" w:eastAsia="Times New Roman" w:hAnsi="Times New Roman"/>
          <w:sz w:val="24"/>
          <w:szCs w:val="24"/>
          <w:lang w:eastAsia="ru-RU"/>
        </w:rPr>
      </w:pPr>
    </w:p>
    <w:tbl>
      <w:tblPr>
        <w:tblStyle w:val="aa"/>
        <w:tblW w:w="0" w:type="auto"/>
        <w:tblLook w:val="04A0" w:firstRow="1" w:lastRow="0" w:firstColumn="1" w:lastColumn="0" w:noHBand="0" w:noVBand="1"/>
      </w:tblPr>
      <w:tblGrid>
        <w:gridCol w:w="2943"/>
        <w:gridCol w:w="6910"/>
      </w:tblGrid>
      <w:tr w:rsidR="00AB6065" w:rsidRPr="00474142" w:rsidTr="003A19E6">
        <w:tc>
          <w:tcPr>
            <w:tcW w:w="2943" w:type="dxa"/>
          </w:tcPr>
          <w:p w:rsidR="00AB6065" w:rsidRPr="00CC7431" w:rsidRDefault="00AB6065" w:rsidP="003A19E6">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910" w:type="dxa"/>
          </w:tcPr>
          <w:p w:rsidR="009A1B95" w:rsidRDefault="009A1B95" w:rsidP="009A1B95">
            <w:pPr>
              <w:pStyle w:val="affc"/>
              <w:spacing w:before="0" w:beforeAutospacing="0" w:after="0" w:afterAutospacing="0"/>
              <w:jc w:val="center"/>
              <w:rPr>
                <w:rFonts w:eastAsia="Times New Roman"/>
                <w:b/>
              </w:rPr>
            </w:pPr>
            <w:r w:rsidRPr="008E4923">
              <w:rPr>
                <w:rFonts w:eastAsia="Times New Roman"/>
                <w:b/>
              </w:rPr>
              <w:t>Поддержка малого и среднего предпринимательства</w:t>
            </w:r>
          </w:p>
          <w:p w:rsidR="00AB6065" w:rsidRPr="001D3F10" w:rsidRDefault="009A1B95" w:rsidP="006B5555">
            <w:pPr>
              <w:spacing w:after="0" w:line="240" w:lineRule="auto"/>
              <w:jc w:val="center"/>
              <w:rPr>
                <w:rFonts w:ascii="Times New Roman" w:eastAsia="Times New Roman" w:hAnsi="Times New Roman"/>
                <w:sz w:val="24"/>
                <w:szCs w:val="24"/>
                <w:lang w:eastAsia="ru-RU"/>
              </w:rPr>
            </w:pPr>
            <w:r w:rsidRPr="009A1B95">
              <w:rPr>
                <w:rFonts w:ascii="Times New Roman" w:eastAsia="Times New Roman" w:hAnsi="Times New Roman"/>
                <w:sz w:val="24"/>
                <w:szCs w:val="24"/>
                <w:lang w:eastAsia="ru-RU"/>
              </w:rPr>
              <w:t>Департамент экономического развития Вологодской области, АНО «Мой бизнес»</w:t>
            </w:r>
            <w:r w:rsidR="003C6F5D">
              <w:rPr>
                <w:rFonts w:ascii="Times New Roman" w:eastAsia="Times New Roman" w:hAnsi="Times New Roman"/>
                <w:sz w:val="24"/>
                <w:szCs w:val="24"/>
                <w:lang w:eastAsia="ru-RU"/>
              </w:rPr>
              <w:t xml:space="preserve"> </w:t>
            </w:r>
          </w:p>
        </w:tc>
      </w:tr>
      <w:tr w:rsidR="00AB6065" w:rsidRPr="00CC7431" w:rsidTr="003A19E6">
        <w:tc>
          <w:tcPr>
            <w:tcW w:w="2943" w:type="dxa"/>
          </w:tcPr>
          <w:p w:rsidR="00AB6065" w:rsidRPr="00CC7431" w:rsidRDefault="00AB6065" w:rsidP="003A19E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910" w:type="dxa"/>
          </w:tcPr>
          <w:p w:rsidR="009A1B95" w:rsidRDefault="009A1B95" w:rsidP="009A1B95">
            <w:pPr>
              <w:pStyle w:val="affc"/>
              <w:spacing w:before="0" w:beforeAutospacing="0" w:after="0" w:afterAutospacing="0"/>
              <w:ind w:firstLine="318"/>
              <w:jc w:val="both"/>
              <w:rPr>
                <w:rFonts w:eastAsia="Times New Roman"/>
              </w:rPr>
            </w:pPr>
            <w:r w:rsidRPr="00450B9F">
              <w:rPr>
                <w:rFonts w:eastAsia="Times New Roman"/>
              </w:rPr>
              <w:t xml:space="preserve">В </w:t>
            </w:r>
            <w:r>
              <w:rPr>
                <w:rFonts w:eastAsia="Times New Roman"/>
              </w:rPr>
              <w:t>ноябре 2022 года разработан и внедрен электронный каталог местных производителей. Проект разработан и реализован Центром «Мой бизнес» в рамках нацпроекта «Малое и среднее предпринимательство и поддержка индивидуальной предпринимательской инициативы».</w:t>
            </w:r>
          </w:p>
          <w:p w:rsidR="00AB6065" w:rsidRPr="00CC7431" w:rsidRDefault="009A1B95" w:rsidP="009A1B95">
            <w:pPr>
              <w:spacing w:after="0" w:line="240" w:lineRule="auto"/>
              <w:ind w:firstLine="318"/>
              <w:jc w:val="both"/>
              <w:rPr>
                <w:rFonts w:ascii="Times New Roman" w:eastAsia="Times New Roman" w:hAnsi="Times New Roman"/>
                <w:sz w:val="24"/>
                <w:szCs w:val="24"/>
                <w:lang w:eastAsia="ru-RU"/>
              </w:rPr>
            </w:pPr>
            <w:r w:rsidRPr="009A1B95">
              <w:rPr>
                <w:rFonts w:ascii="Times New Roman" w:eastAsia="Times New Roman" w:hAnsi="Times New Roman"/>
                <w:sz w:val="24"/>
                <w:szCs w:val="24"/>
                <w:lang w:eastAsia="ru-RU"/>
              </w:rPr>
              <w:t>Внутри – информация о специализации производителя, а также его контактные данные. Фотоконтент для каталога создан в рамках другой услуги вологодского Центра «Мой бизнес»  - содействие в разработке «визуала». Профессиональные контент-менеджеры создали качественные снимки товаров производителей, в том числе и фотостудия Центра «Мой бизнес», которая открылась в августе этого года</w:t>
            </w:r>
          </w:p>
        </w:tc>
      </w:tr>
      <w:tr w:rsidR="00AB6065" w:rsidRPr="00CC7431" w:rsidTr="003A19E6">
        <w:tc>
          <w:tcPr>
            <w:tcW w:w="2943" w:type="dxa"/>
          </w:tcPr>
          <w:p w:rsidR="00AB6065" w:rsidRPr="00BD5CC0" w:rsidRDefault="00AB6065" w:rsidP="003A19E6">
            <w:pPr>
              <w:autoSpaceDE w:val="0"/>
              <w:autoSpaceDN w:val="0"/>
              <w:adjustRightInd w:val="0"/>
              <w:spacing w:after="0" w:line="240" w:lineRule="auto"/>
              <w:rPr>
                <w:rFonts w:ascii="Times New Roman" w:eastAsia="Times New Roman" w:hAnsi="Times New Roman"/>
                <w:sz w:val="24"/>
                <w:szCs w:val="24"/>
                <w:lang w:eastAsia="ru-RU"/>
              </w:rPr>
            </w:pPr>
            <w:r w:rsidRPr="00BD5CC0">
              <w:rPr>
                <w:rFonts w:ascii="Times New Roman" w:eastAsia="Times New Roman" w:hAnsi="Times New Roman"/>
                <w:sz w:val="24"/>
                <w:szCs w:val="24"/>
                <w:lang w:eastAsia="ru-RU"/>
              </w:rPr>
              <w:t>Ресурсы, привлеченные для ее реализации</w:t>
            </w:r>
          </w:p>
        </w:tc>
        <w:tc>
          <w:tcPr>
            <w:tcW w:w="6910" w:type="dxa"/>
          </w:tcPr>
          <w:p w:rsidR="00AB6065" w:rsidRPr="00262089" w:rsidRDefault="009A1B95" w:rsidP="00C24CC7">
            <w:pPr>
              <w:spacing w:after="0" w:line="240" w:lineRule="auto"/>
              <w:ind w:firstLine="318"/>
              <w:jc w:val="both"/>
              <w:rPr>
                <w:rFonts w:ascii="Times New Roman" w:eastAsia="Times New Roman" w:hAnsi="Times New Roman"/>
                <w:sz w:val="24"/>
                <w:szCs w:val="24"/>
                <w:lang w:eastAsia="ru-RU"/>
              </w:rPr>
            </w:pPr>
            <w:r w:rsidRPr="009A1B95">
              <w:rPr>
                <w:rFonts w:ascii="Times New Roman" w:eastAsia="Times New Roman" w:hAnsi="Times New Roman"/>
                <w:sz w:val="24"/>
                <w:szCs w:val="24"/>
                <w:lang w:eastAsia="ru-RU"/>
              </w:rPr>
              <w:t>Создание электронного каталога производителей региона- новая услуга Центра «Мой бизнес». Для предпринимателей стоимость участия составляет всего 175 рублей, остальное взял на себя Центр «Мой бизнес»</w:t>
            </w:r>
          </w:p>
        </w:tc>
      </w:tr>
      <w:tr w:rsidR="00AB6065" w:rsidRPr="00CC7431" w:rsidTr="003A19E6">
        <w:tc>
          <w:tcPr>
            <w:tcW w:w="2943" w:type="dxa"/>
          </w:tcPr>
          <w:p w:rsidR="00AB6065" w:rsidRPr="00BD5CC0" w:rsidRDefault="00AB6065" w:rsidP="003A19E6">
            <w:pPr>
              <w:autoSpaceDE w:val="0"/>
              <w:autoSpaceDN w:val="0"/>
              <w:adjustRightInd w:val="0"/>
              <w:spacing w:after="0" w:line="240" w:lineRule="auto"/>
              <w:rPr>
                <w:rFonts w:ascii="Times New Roman" w:eastAsia="Times New Roman" w:hAnsi="Times New Roman"/>
                <w:sz w:val="24"/>
                <w:szCs w:val="24"/>
                <w:lang w:eastAsia="ru-RU"/>
              </w:rPr>
            </w:pPr>
            <w:r w:rsidRPr="001D3F10">
              <w:rPr>
                <w:rFonts w:ascii="Times New Roman" w:hAnsi="Times New Roman"/>
                <w:sz w:val="24"/>
                <w:szCs w:val="24"/>
              </w:rPr>
              <w:t>Описание результата</w:t>
            </w:r>
          </w:p>
        </w:tc>
        <w:tc>
          <w:tcPr>
            <w:tcW w:w="6910" w:type="dxa"/>
          </w:tcPr>
          <w:p w:rsidR="00C24CC7" w:rsidRDefault="00C24CC7" w:rsidP="00C24CC7">
            <w:pPr>
              <w:pStyle w:val="affc"/>
              <w:spacing w:before="0" w:beforeAutospacing="0" w:after="0" w:afterAutospacing="0"/>
              <w:ind w:firstLine="318"/>
              <w:jc w:val="both"/>
              <w:rPr>
                <w:rFonts w:eastAsia="Times New Roman"/>
              </w:rPr>
            </w:pPr>
            <w:r>
              <w:rPr>
                <w:rFonts w:eastAsia="Times New Roman"/>
              </w:rPr>
              <w:t xml:space="preserve">Цель создания каталога региональных производителей – предоставить пользователям товаров максимальную информацию о той продукции, которую выпускают местные предприятия. Электронный каталог – это переход на новый цифровой формат работы. Он создает возможность для производителей быстро заявить о себе. Информация оперативно расходится среди потенциальных потребителей товаров. </w:t>
            </w:r>
          </w:p>
          <w:p w:rsidR="00C24CC7" w:rsidRDefault="00C24CC7" w:rsidP="00C24CC7">
            <w:pPr>
              <w:pStyle w:val="affc"/>
              <w:spacing w:before="0" w:beforeAutospacing="0" w:after="0" w:afterAutospacing="0"/>
              <w:ind w:firstLine="318"/>
              <w:jc w:val="both"/>
              <w:rPr>
                <w:rFonts w:eastAsia="Times New Roman"/>
              </w:rPr>
            </w:pPr>
            <w:r>
              <w:rPr>
                <w:rFonts w:eastAsia="Times New Roman"/>
              </w:rPr>
              <w:t>Благодаря участию в проекте предприниматели развиваются, стремятся стать лучше, ведь каталог будет распространятся на электронных площадках экономической сферы Вологодской области и направляться партнерам региона.</w:t>
            </w:r>
          </w:p>
          <w:p w:rsidR="00C24CC7" w:rsidRDefault="00C24CC7" w:rsidP="00C24CC7">
            <w:pPr>
              <w:pStyle w:val="affc"/>
              <w:spacing w:before="0" w:beforeAutospacing="0" w:after="0" w:afterAutospacing="0"/>
              <w:ind w:firstLine="318"/>
              <w:jc w:val="both"/>
              <w:rPr>
                <w:rFonts w:eastAsia="Times New Roman"/>
              </w:rPr>
            </w:pPr>
            <w:r>
              <w:rPr>
                <w:rFonts w:eastAsia="Times New Roman"/>
              </w:rPr>
              <w:t>В электронном флипбуке 55 производителей региона. Здесь и индивидуальные предприниматели и самозанятые, и предприятия. Каталог включает девять категорий от народных художественных промыслов, товаров для детей, дома и дачи до косметики, одежды, обуви и продуктов питания.</w:t>
            </w:r>
          </w:p>
          <w:p w:rsidR="00AB6065" w:rsidRDefault="00C24CC7" w:rsidP="003C6F5D">
            <w:pPr>
              <w:pStyle w:val="affc"/>
              <w:spacing w:before="0" w:beforeAutospacing="0" w:after="0" w:afterAutospacing="0"/>
              <w:ind w:firstLine="176"/>
              <w:jc w:val="both"/>
              <w:rPr>
                <w:rFonts w:eastAsia="Times New Roman"/>
              </w:rPr>
            </w:pPr>
            <w:r>
              <w:rPr>
                <w:rFonts w:eastAsia="Times New Roman"/>
              </w:rPr>
              <w:t xml:space="preserve">В 2023 году планируется расширить число участников проекта. </w:t>
            </w:r>
          </w:p>
          <w:p w:rsidR="00161ED7" w:rsidRPr="0034020A" w:rsidRDefault="00161ED7" w:rsidP="0034020A">
            <w:pPr>
              <w:spacing w:after="0" w:line="240" w:lineRule="auto"/>
              <w:jc w:val="center"/>
              <w:rPr>
                <w:rFonts w:ascii="Times New Roman" w:hAnsi="Times New Roman"/>
              </w:rPr>
            </w:pPr>
            <w:r w:rsidRPr="0034020A">
              <w:rPr>
                <w:rFonts w:ascii="Times New Roman" w:eastAsia="Times New Roman" w:hAnsi="Times New Roman"/>
                <w:sz w:val="24"/>
                <w:szCs w:val="24"/>
                <w:lang w:eastAsia="ru-RU"/>
              </w:rPr>
              <w:t>Ссылки на флипбук</w:t>
            </w:r>
            <w:r>
              <w:rPr>
                <w:rFonts w:eastAsia="Times New Roman"/>
              </w:rPr>
              <w:t xml:space="preserve"> </w:t>
            </w:r>
            <w:hyperlink r:id="rId184" w:tgtFrame="_blank" w:history="1">
              <w:r w:rsidRPr="0034020A">
                <w:rPr>
                  <w:rStyle w:val="af0"/>
                  <w:rFonts w:ascii="Times New Roman" w:hAnsi="Times New Roman"/>
                </w:rPr>
                <w:t>https://heyzine.com/flip-book/e4a53f90e0.html</w:t>
              </w:r>
            </w:hyperlink>
          </w:p>
          <w:p w:rsidR="00161ED7" w:rsidRPr="00262089" w:rsidRDefault="00CC6AB2" w:rsidP="00161ED7">
            <w:pPr>
              <w:spacing w:after="0" w:line="240" w:lineRule="auto"/>
              <w:rPr>
                <w:rFonts w:eastAsia="Times New Roman"/>
              </w:rPr>
            </w:pPr>
            <w:hyperlink r:id="rId185" w:tgtFrame="_blank" w:history="1">
              <w:r w:rsidR="00161ED7" w:rsidRPr="0034020A">
                <w:rPr>
                  <w:rStyle w:val="af0"/>
                  <w:rFonts w:ascii="Times New Roman" w:hAnsi="Times New Roman"/>
                </w:rPr>
                <w:t>https://vk.com/my_business35?w=wall-77974489_6820</w:t>
              </w:r>
            </w:hyperlink>
          </w:p>
        </w:tc>
      </w:tr>
    </w:tbl>
    <w:p w:rsidR="00AB6065" w:rsidRDefault="00AB6065" w:rsidP="00E04EEB">
      <w:pPr>
        <w:autoSpaceDE w:val="0"/>
        <w:autoSpaceDN w:val="0"/>
        <w:adjustRightInd w:val="0"/>
        <w:spacing w:after="0" w:line="240" w:lineRule="auto"/>
        <w:jc w:val="both"/>
        <w:rPr>
          <w:rFonts w:ascii="Times New Roman" w:eastAsia="Times New Roman" w:hAnsi="Times New Roman"/>
          <w:sz w:val="24"/>
          <w:szCs w:val="24"/>
          <w:lang w:eastAsia="ru-RU"/>
        </w:rPr>
      </w:pPr>
    </w:p>
    <w:tbl>
      <w:tblPr>
        <w:tblStyle w:val="aa"/>
        <w:tblW w:w="0" w:type="auto"/>
        <w:tblLook w:val="04A0" w:firstRow="1" w:lastRow="0" w:firstColumn="1" w:lastColumn="0" w:noHBand="0" w:noVBand="1"/>
      </w:tblPr>
      <w:tblGrid>
        <w:gridCol w:w="2943"/>
        <w:gridCol w:w="6910"/>
      </w:tblGrid>
      <w:tr w:rsidR="00C92B6B" w:rsidRPr="00474142" w:rsidTr="003A19E6">
        <w:tc>
          <w:tcPr>
            <w:tcW w:w="2943" w:type="dxa"/>
          </w:tcPr>
          <w:p w:rsidR="00C92B6B" w:rsidRPr="00CC7431" w:rsidRDefault="00C92B6B" w:rsidP="003A19E6">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910" w:type="dxa"/>
          </w:tcPr>
          <w:p w:rsidR="00C92B6B" w:rsidRPr="001D3F10" w:rsidRDefault="00C92B6B" w:rsidP="003A19E6">
            <w:pPr>
              <w:spacing w:after="0" w:line="240" w:lineRule="auto"/>
              <w:jc w:val="center"/>
              <w:rPr>
                <w:rFonts w:ascii="Times New Roman" w:eastAsia="Times New Roman" w:hAnsi="Times New Roman"/>
                <w:b/>
                <w:sz w:val="24"/>
                <w:szCs w:val="24"/>
                <w:lang w:eastAsia="ru-RU"/>
              </w:rPr>
            </w:pPr>
            <w:r w:rsidRPr="001D3F10">
              <w:rPr>
                <w:rFonts w:ascii="Times New Roman" w:eastAsia="Times New Roman" w:hAnsi="Times New Roman"/>
                <w:b/>
                <w:sz w:val="24"/>
                <w:szCs w:val="24"/>
                <w:lang w:eastAsia="ru-RU"/>
              </w:rPr>
              <w:t xml:space="preserve">Рынок среднего профессионального образования </w:t>
            </w:r>
          </w:p>
          <w:p w:rsidR="00C92B6B" w:rsidRPr="001D3F10" w:rsidRDefault="00C92B6B" w:rsidP="003A19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Департамент образования Вологодской области</w:t>
            </w:r>
          </w:p>
        </w:tc>
      </w:tr>
      <w:tr w:rsidR="00C92B6B" w:rsidRPr="00CC7431" w:rsidTr="003A19E6">
        <w:tc>
          <w:tcPr>
            <w:tcW w:w="2943" w:type="dxa"/>
          </w:tcPr>
          <w:p w:rsidR="00C92B6B" w:rsidRPr="00CC7431" w:rsidRDefault="00C92B6B" w:rsidP="003A19E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910" w:type="dxa"/>
          </w:tcPr>
          <w:p w:rsidR="00C92B6B" w:rsidRPr="001D3F10"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Стратегический проект «Заочный колледж» направлен на увеличение доли населения, имеющего среднее профессиональное образование.</w:t>
            </w:r>
          </w:p>
          <w:p w:rsidR="00C92B6B" w:rsidRPr="001D3F10"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рамках стратегического проекта жители Вологодской области, ранее не имевшие профессионального образования, имеют возможность обучиться по заочной форме обучения в колледжах и техникумах Вологодчины.</w:t>
            </w:r>
          </w:p>
          <w:p w:rsidR="00C92B6B" w:rsidRPr="001D3F10"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Главное преимущество для граждан – возможность обучаться там, где они живут и работают, без необходимости посещать образовательную организацию.</w:t>
            </w:r>
          </w:p>
          <w:p w:rsidR="00C92B6B" w:rsidRPr="001D3F10"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2020 - 2021 году участниками стратегического проекта стали 1000 граждан, не имеющих среднего профессионального образования.</w:t>
            </w:r>
          </w:p>
          <w:p w:rsidR="00C92B6B" w:rsidRPr="00CC7431"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В 2022 году для приема на 1 курс обучения в рамках стратегического проекта установлено 500 бюджетных мест в 20 профессиональных образовательных организациях. </w:t>
            </w:r>
          </w:p>
        </w:tc>
      </w:tr>
      <w:tr w:rsidR="00C92B6B" w:rsidRPr="00CC7431" w:rsidTr="003A19E6">
        <w:tc>
          <w:tcPr>
            <w:tcW w:w="2943" w:type="dxa"/>
          </w:tcPr>
          <w:p w:rsidR="00C92B6B" w:rsidRPr="00BD5CC0" w:rsidRDefault="00C92B6B" w:rsidP="003A19E6">
            <w:pPr>
              <w:autoSpaceDE w:val="0"/>
              <w:autoSpaceDN w:val="0"/>
              <w:adjustRightInd w:val="0"/>
              <w:spacing w:after="0" w:line="240" w:lineRule="auto"/>
              <w:rPr>
                <w:rFonts w:ascii="Times New Roman" w:eastAsia="Times New Roman" w:hAnsi="Times New Roman"/>
                <w:sz w:val="24"/>
                <w:szCs w:val="24"/>
                <w:lang w:eastAsia="ru-RU"/>
              </w:rPr>
            </w:pPr>
            <w:r w:rsidRPr="00BD5CC0">
              <w:rPr>
                <w:rFonts w:ascii="Times New Roman" w:eastAsia="Times New Roman" w:hAnsi="Times New Roman"/>
                <w:sz w:val="24"/>
                <w:szCs w:val="24"/>
                <w:lang w:eastAsia="ru-RU"/>
              </w:rPr>
              <w:t>Ресурсы, привлеченные для ее реализации</w:t>
            </w:r>
          </w:p>
        </w:tc>
        <w:tc>
          <w:tcPr>
            <w:tcW w:w="6910" w:type="dxa"/>
          </w:tcPr>
          <w:p w:rsidR="00C92B6B" w:rsidRPr="00262089" w:rsidRDefault="00C92B6B" w:rsidP="003A19E6">
            <w:pPr>
              <w:autoSpaceDE w:val="0"/>
              <w:autoSpaceDN w:val="0"/>
              <w:adjustRightInd w:val="0"/>
              <w:spacing w:after="0" w:line="240" w:lineRule="auto"/>
              <w:ind w:firstLine="22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Средства регионального бюджета</w:t>
            </w:r>
          </w:p>
        </w:tc>
      </w:tr>
      <w:tr w:rsidR="00C92B6B" w:rsidRPr="00CC7431" w:rsidTr="003A19E6">
        <w:tc>
          <w:tcPr>
            <w:tcW w:w="2943" w:type="dxa"/>
          </w:tcPr>
          <w:p w:rsidR="00C92B6B" w:rsidRPr="00BD5CC0" w:rsidRDefault="00C92B6B" w:rsidP="003A19E6">
            <w:pPr>
              <w:autoSpaceDE w:val="0"/>
              <w:autoSpaceDN w:val="0"/>
              <w:adjustRightInd w:val="0"/>
              <w:spacing w:after="0" w:line="240" w:lineRule="auto"/>
              <w:rPr>
                <w:rFonts w:ascii="Times New Roman" w:eastAsia="Times New Roman" w:hAnsi="Times New Roman"/>
                <w:sz w:val="24"/>
                <w:szCs w:val="24"/>
                <w:lang w:eastAsia="ru-RU"/>
              </w:rPr>
            </w:pPr>
            <w:r w:rsidRPr="001D3F10">
              <w:rPr>
                <w:rFonts w:ascii="Times New Roman" w:hAnsi="Times New Roman"/>
                <w:sz w:val="24"/>
                <w:szCs w:val="24"/>
              </w:rPr>
              <w:t>Описание результата</w:t>
            </w:r>
          </w:p>
        </w:tc>
        <w:tc>
          <w:tcPr>
            <w:tcW w:w="6910" w:type="dxa"/>
          </w:tcPr>
          <w:p w:rsidR="00C92B6B" w:rsidRPr="00450B9F" w:rsidRDefault="00C92B6B" w:rsidP="003A19E6">
            <w:pPr>
              <w:spacing w:after="0" w:line="240" w:lineRule="auto"/>
              <w:ind w:firstLine="318"/>
              <w:jc w:val="both"/>
              <w:rPr>
                <w:rFonts w:ascii="Times New Roman" w:eastAsia="Times New Roman" w:hAnsi="Times New Roman"/>
                <w:sz w:val="24"/>
                <w:szCs w:val="24"/>
                <w:lang w:eastAsia="ru-RU"/>
              </w:rPr>
            </w:pPr>
            <w:r w:rsidRPr="00450B9F">
              <w:rPr>
                <w:rFonts w:ascii="Times New Roman" w:eastAsia="Times New Roman" w:hAnsi="Times New Roman"/>
                <w:sz w:val="24"/>
                <w:szCs w:val="24"/>
                <w:lang w:eastAsia="ru-RU"/>
              </w:rPr>
              <w:t>Проект рассчитан на пять лет, по истечении которых бесплатную специальность смогут заочно получить 2,5 тысяч вологжан, не имеющих среднего или высшего образования. При этом все расходы на обучение студентов будут покрыты из регионального бюджета.</w:t>
            </w:r>
          </w:p>
          <w:p w:rsidR="00C92B6B" w:rsidRDefault="00C92B6B" w:rsidP="003A19E6">
            <w:pPr>
              <w:spacing w:after="0" w:line="240" w:lineRule="auto"/>
              <w:ind w:firstLine="459"/>
              <w:jc w:val="both"/>
              <w:rPr>
                <w:rFonts w:ascii="Times New Roman" w:eastAsia="Times New Roman" w:hAnsi="Times New Roman"/>
                <w:sz w:val="24"/>
                <w:szCs w:val="24"/>
                <w:lang w:eastAsia="ru-RU"/>
              </w:rPr>
            </w:pPr>
            <w:r w:rsidRPr="00450B9F">
              <w:rPr>
                <w:rFonts w:ascii="Times New Roman" w:eastAsia="Times New Roman" w:hAnsi="Times New Roman"/>
                <w:sz w:val="24"/>
                <w:szCs w:val="24"/>
                <w:lang w:eastAsia="ru-RU"/>
              </w:rPr>
              <w:t>Проект «Заочный колледж» реализуется в тесном сотрудничестве с работодателями, которые рекомендуют своих сотрудников для обучения, а также помогают сделать учебную программу максимально приближенной к реалиям сегодняшнего дня. Практические занятия проходят в современных лабораториях, которые оснащены всем необходимым оборудованием и используются в качестве площадок для проведения региональных этапов национального чемпионата «Worldskills».</w:t>
            </w:r>
          </w:p>
          <w:p w:rsidR="00C92B6B" w:rsidRPr="00262089" w:rsidRDefault="00C92B6B" w:rsidP="003A19E6">
            <w:pPr>
              <w:spacing w:after="0" w:line="240" w:lineRule="auto"/>
              <w:ind w:firstLine="318"/>
              <w:jc w:val="both"/>
              <w:rPr>
                <w:rFonts w:ascii="Times New Roman" w:eastAsia="Times New Roman" w:hAnsi="Times New Roman"/>
                <w:sz w:val="24"/>
                <w:szCs w:val="24"/>
                <w:lang w:eastAsia="ru-RU"/>
              </w:rPr>
            </w:pPr>
            <w:r w:rsidRPr="001D3F10">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 xml:space="preserve">2022 году </w:t>
            </w:r>
            <w:r w:rsidRPr="001D3F10">
              <w:rPr>
                <w:rFonts w:ascii="Times New Roman" w:eastAsia="Times New Roman" w:hAnsi="Times New Roman"/>
                <w:sz w:val="24"/>
                <w:szCs w:val="24"/>
                <w:lang w:eastAsia="ru-RU"/>
              </w:rPr>
              <w:t>продолжена реализация стратегического проекта «Заочный колледж». Цель проекта – увеличить к 2025 году на 1,394 долю рабочей силы в возрасте 22 лет и старше, имеющую среднее профессиональное образование, за счет приема на заочное обучение 2500 чел. по программам среднего профессионального образования.</w:t>
            </w:r>
          </w:p>
        </w:tc>
      </w:tr>
    </w:tbl>
    <w:p w:rsidR="00AB6065" w:rsidRDefault="00AB6065" w:rsidP="00E04EEB">
      <w:pPr>
        <w:autoSpaceDE w:val="0"/>
        <w:autoSpaceDN w:val="0"/>
        <w:adjustRightInd w:val="0"/>
        <w:spacing w:after="0" w:line="240" w:lineRule="auto"/>
        <w:jc w:val="both"/>
        <w:rPr>
          <w:rFonts w:ascii="Times New Roman" w:eastAsia="Times New Roman" w:hAnsi="Times New Roman"/>
          <w:sz w:val="24"/>
          <w:szCs w:val="24"/>
          <w:lang w:eastAsia="ru-RU"/>
        </w:rPr>
      </w:pPr>
    </w:p>
    <w:tbl>
      <w:tblPr>
        <w:tblStyle w:val="aa"/>
        <w:tblW w:w="0" w:type="auto"/>
        <w:tblLook w:val="04A0" w:firstRow="1" w:lastRow="0" w:firstColumn="1" w:lastColumn="0" w:noHBand="0" w:noVBand="1"/>
      </w:tblPr>
      <w:tblGrid>
        <w:gridCol w:w="2943"/>
        <w:gridCol w:w="6910"/>
      </w:tblGrid>
      <w:tr w:rsidR="003A19E6" w:rsidRPr="00474142" w:rsidTr="003A19E6">
        <w:tc>
          <w:tcPr>
            <w:tcW w:w="2943" w:type="dxa"/>
          </w:tcPr>
          <w:p w:rsidR="003A19E6" w:rsidRPr="00CC7431" w:rsidRDefault="003A19E6" w:rsidP="003A19E6">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910" w:type="dxa"/>
          </w:tcPr>
          <w:p w:rsidR="003A19E6" w:rsidRPr="001D3F10" w:rsidRDefault="003A19E6" w:rsidP="003A19E6">
            <w:pPr>
              <w:spacing w:after="0" w:line="240" w:lineRule="auto"/>
              <w:jc w:val="center"/>
              <w:rPr>
                <w:rFonts w:ascii="Times New Roman" w:eastAsia="Times New Roman" w:hAnsi="Times New Roman"/>
                <w:sz w:val="24"/>
                <w:szCs w:val="24"/>
                <w:lang w:eastAsia="ru-RU"/>
              </w:rPr>
            </w:pPr>
          </w:p>
        </w:tc>
      </w:tr>
      <w:tr w:rsidR="003A19E6" w:rsidRPr="00CC7431" w:rsidTr="003A19E6">
        <w:tc>
          <w:tcPr>
            <w:tcW w:w="2943" w:type="dxa"/>
          </w:tcPr>
          <w:p w:rsidR="003A19E6" w:rsidRPr="00CC7431" w:rsidRDefault="003A19E6" w:rsidP="003A19E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910" w:type="dxa"/>
          </w:tcPr>
          <w:p w:rsidR="003A19E6" w:rsidRPr="00CC7431" w:rsidRDefault="003A19E6" w:rsidP="003A19E6">
            <w:pPr>
              <w:spacing w:after="0" w:line="240" w:lineRule="auto"/>
              <w:ind w:firstLine="318"/>
              <w:jc w:val="both"/>
              <w:rPr>
                <w:rFonts w:ascii="Times New Roman" w:eastAsia="Times New Roman" w:hAnsi="Times New Roman"/>
                <w:sz w:val="24"/>
                <w:szCs w:val="24"/>
                <w:lang w:eastAsia="ru-RU"/>
              </w:rPr>
            </w:pPr>
          </w:p>
        </w:tc>
      </w:tr>
      <w:tr w:rsidR="003A19E6" w:rsidRPr="00CC7431" w:rsidTr="003A19E6">
        <w:tc>
          <w:tcPr>
            <w:tcW w:w="2943" w:type="dxa"/>
          </w:tcPr>
          <w:p w:rsidR="003A19E6" w:rsidRPr="00BD5CC0" w:rsidRDefault="003A19E6" w:rsidP="003A19E6">
            <w:pPr>
              <w:autoSpaceDE w:val="0"/>
              <w:autoSpaceDN w:val="0"/>
              <w:adjustRightInd w:val="0"/>
              <w:spacing w:after="0" w:line="240" w:lineRule="auto"/>
              <w:rPr>
                <w:rFonts w:ascii="Times New Roman" w:eastAsia="Times New Roman" w:hAnsi="Times New Roman"/>
                <w:sz w:val="24"/>
                <w:szCs w:val="24"/>
                <w:lang w:eastAsia="ru-RU"/>
              </w:rPr>
            </w:pPr>
            <w:r w:rsidRPr="00BD5CC0">
              <w:rPr>
                <w:rFonts w:ascii="Times New Roman" w:eastAsia="Times New Roman" w:hAnsi="Times New Roman"/>
                <w:sz w:val="24"/>
                <w:szCs w:val="24"/>
                <w:lang w:eastAsia="ru-RU"/>
              </w:rPr>
              <w:t>Ресурсы, привлеченные для ее реализации</w:t>
            </w:r>
          </w:p>
        </w:tc>
        <w:tc>
          <w:tcPr>
            <w:tcW w:w="6910" w:type="dxa"/>
          </w:tcPr>
          <w:p w:rsidR="003A19E6" w:rsidRPr="00262089" w:rsidRDefault="003A19E6" w:rsidP="003A19E6">
            <w:pPr>
              <w:spacing w:after="0" w:line="240" w:lineRule="auto"/>
              <w:ind w:firstLine="318"/>
              <w:jc w:val="both"/>
              <w:rPr>
                <w:rFonts w:ascii="Times New Roman" w:eastAsia="Times New Roman" w:hAnsi="Times New Roman"/>
                <w:sz w:val="24"/>
                <w:szCs w:val="24"/>
                <w:lang w:eastAsia="ru-RU"/>
              </w:rPr>
            </w:pPr>
          </w:p>
        </w:tc>
      </w:tr>
      <w:tr w:rsidR="003A19E6" w:rsidRPr="00CC7431" w:rsidTr="003A19E6">
        <w:tc>
          <w:tcPr>
            <w:tcW w:w="2943" w:type="dxa"/>
          </w:tcPr>
          <w:p w:rsidR="003A19E6" w:rsidRPr="00BD5CC0" w:rsidRDefault="003A19E6" w:rsidP="003A19E6">
            <w:pPr>
              <w:autoSpaceDE w:val="0"/>
              <w:autoSpaceDN w:val="0"/>
              <w:adjustRightInd w:val="0"/>
              <w:spacing w:after="0" w:line="240" w:lineRule="auto"/>
              <w:rPr>
                <w:rFonts w:ascii="Times New Roman" w:eastAsia="Times New Roman" w:hAnsi="Times New Roman"/>
                <w:sz w:val="24"/>
                <w:szCs w:val="24"/>
                <w:lang w:eastAsia="ru-RU"/>
              </w:rPr>
            </w:pPr>
            <w:r w:rsidRPr="001D3F10">
              <w:rPr>
                <w:rFonts w:ascii="Times New Roman" w:hAnsi="Times New Roman"/>
                <w:sz w:val="24"/>
                <w:szCs w:val="24"/>
              </w:rPr>
              <w:t>Описание результата</w:t>
            </w:r>
          </w:p>
        </w:tc>
        <w:tc>
          <w:tcPr>
            <w:tcW w:w="6910" w:type="dxa"/>
          </w:tcPr>
          <w:p w:rsidR="003A19E6" w:rsidRPr="00262089" w:rsidRDefault="003A19E6" w:rsidP="003A19E6">
            <w:pPr>
              <w:pStyle w:val="affc"/>
              <w:spacing w:before="0" w:beforeAutospacing="0" w:after="0" w:afterAutospacing="0"/>
              <w:ind w:firstLine="176"/>
              <w:jc w:val="both"/>
              <w:rPr>
                <w:rFonts w:eastAsia="Times New Roman"/>
              </w:rPr>
            </w:pPr>
          </w:p>
        </w:tc>
      </w:tr>
    </w:tbl>
    <w:p w:rsidR="00C92B6B" w:rsidRPr="00F77B70" w:rsidRDefault="00C92B6B" w:rsidP="00E04EEB">
      <w:pPr>
        <w:autoSpaceDE w:val="0"/>
        <w:autoSpaceDN w:val="0"/>
        <w:adjustRightInd w:val="0"/>
        <w:spacing w:after="0" w:line="240" w:lineRule="auto"/>
        <w:jc w:val="both"/>
        <w:rPr>
          <w:rFonts w:ascii="Times New Roman" w:eastAsia="Times New Roman" w:hAnsi="Times New Roman"/>
          <w:sz w:val="24"/>
          <w:szCs w:val="24"/>
          <w:lang w:eastAsia="ru-RU"/>
        </w:rPr>
      </w:pPr>
    </w:p>
    <w:p w:rsidR="00E04EEB" w:rsidRPr="009A03B6" w:rsidRDefault="00E04EEB" w:rsidP="00E04EEB">
      <w:pPr>
        <w:autoSpaceDE w:val="0"/>
        <w:autoSpaceDN w:val="0"/>
        <w:adjustRightInd w:val="0"/>
        <w:spacing w:after="0" w:line="240" w:lineRule="auto"/>
        <w:jc w:val="both"/>
        <w:rPr>
          <w:rFonts w:ascii="Times New Roman" w:hAnsi="Times New Roman"/>
          <w:b/>
          <w:bCs/>
          <w:sz w:val="28"/>
          <w:szCs w:val="28"/>
        </w:rPr>
      </w:pPr>
      <w:r w:rsidRPr="009A03B6">
        <w:rPr>
          <w:rFonts w:ascii="Times New Roman" w:hAnsi="Times New Roman"/>
          <w:b/>
          <w:bCs/>
          <w:sz w:val="28"/>
          <w:szCs w:val="28"/>
        </w:rPr>
        <w:t>РАЗДЕЛ 5. СВЕДЕНИЯ ОБ ЭФФЕКТЕ ДОСТИГНУТОМ ПРИ</w:t>
      </w:r>
      <w:r w:rsidR="00134908" w:rsidRPr="009A03B6">
        <w:rPr>
          <w:rFonts w:ascii="Times New Roman" w:hAnsi="Times New Roman"/>
          <w:b/>
          <w:bCs/>
          <w:sz w:val="28"/>
          <w:szCs w:val="28"/>
        </w:rPr>
        <w:t xml:space="preserve"> </w:t>
      </w:r>
      <w:r w:rsidRPr="009A03B6">
        <w:rPr>
          <w:rFonts w:ascii="Times New Roman" w:hAnsi="Times New Roman"/>
          <w:b/>
          <w:bCs/>
          <w:sz w:val="28"/>
          <w:szCs w:val="28"/>
        </w:rPr>
        <w:t>ПРОВЕДЕНИИ СТАНДАРТА РАЗВИТИЯ КОНКУРЕНЦИИ В ВОЛОГОДСКОЙ ОБЛАСТИ</w:t>
      </w:r>
    </w:p>
    <w:p w:rsidR="00BD7B3B" w:rsidRDefault="00D95F30" w:rsidP="00BD7B3B">
      <w:pPr>
        <w:spacing w:after="0" w:line="240" w:lineRule="auto"/>
        <w:ind w:firstLine="709"/>
        <w:jc w:val="both"/>
        <w:rPr>
          <w:rFonts w:ascii="Times New Roman" w:hAnsi="Times New Roman"/>
          <w:sz w:val="28"/>
          <w:szCs w:val="28"/>
        </w:rPr>
      </w:pPr>
      <w:r>
        <w:rPr>
          <w:rFonts w:ascii="Times New Roman" w:hAnsi="Times New Roman"/>
          <w:sz w:val="28"/>
          <w:szCs w:val="28"/>
        </w:rPr>
        <w:t>Э</w:t>
      </w:r>
      <w:r w:rsidRPr="00BD7B3B">
        <w:rPr>
          <w:rFonts w:ascii="Times New Roman" w:hAnsi="Times New Roman"/>
          <w:sz w:val="28"/>
          <w:szCs w:val="28"/>
        </w:rPr>
        <w:t xml:space="preserve">ффект </w:t>
      </w:r>
      <w:r>
        <w:rPr>
          <w:rFonts w:ascii="Times New Roman" w:hAnsi="Times New Roman"/>
          <w:sz w:val="28"/>
          <w:szCs w:val="28"/>
        </w:rPr>
        <w:t>д</w:t>
      </w:r>
      <w:r w:rsidR="00BD7B3B" w:rsidRPr="00BD7B3B">
        <w:rPr>
          <w:rFonts w:ascii="Times New Roman" w:hAnsi="Times New Roman"/>
          <w:sz w:val="28"/>
          <w:szCs w:val="28"/>
        </w:rPr>
        <w:t>остигнутый от реализации Стандарт</w:t>
      </w:r>
      <w:r w:rsidR="00BD7B3B">
        <w:rPr>
          <w:rFonts w:ascii="Times New Roman" w:hAnsi="Times New Roman"/>
          <w:sz w:val="28"/>
          <w:szCs w:val="28"/>
        </w:rPr>
        <w:t xml:space="preserve">а </w:t>
      </w:r>
      <w:r>
        <w:rPr>
          <w:rFonts w:ascii="Times New Roman" w:hAnsi="Times New Roman"/>
          <w:sz w:val="28"/>
          <w:szCs w:val="28"/>
        </w:rPr>
        <w:t>в 202</w:t>
      </w:r>
      <w:r w:rsidR="00FD492F">
        <w:rPr>
          <w:rFonts w:ascii="Times New Roman" w:hAnsi="Times New Roman"/>
          <w:sz w:val="28"/>
          <w:szCs w:val="28"/>
        </w:rPr>
        <w:t>2</w:t>
      </w:r>
      <w:r>
        <w:rPr>
          <w:rFonts w:ascii="Times New Roman" w:hAnsi="Times New Roman"/>
          <w:sz w:val="28"/>
          <w:szCs w:val="28"/>
        </w:rPr>
        <w:t xml:space="preserve"> году проведен </w:t>
      </w:r>
      <w:r w:rsidR="00BD7B3B">
        <w:rPr>
          <w:rFonts w:ascii="Times New Roman" w:hAnsi="Times New Roman"/>
          <w:sz w:val="28"/>
          <w:szCs w:val="28"/>
        </w:rPr>
        <w:t>Комитетом по регулированию контрактной системы Вологодской области</w:t>
      </w:r>
      <w:r>
        <w:rPr>
          <w:rFonts w:ascii="Times New Roman" w:hAnsi="Times New Roman"/>
          <w:sz w:val="28"/>
          <w:szCs w:val="28"/>
        </w:rPr>
        <w:t xml:space="preserve"> </w:t>
      </w:r>
      <w:r w:rsidR="00BD7B3B">
        <w:rPr>
          <w:rFonts w:ascii="Times New Roman" w:hAnsi="Times New Roman"/>
          <w:sz w:val="28"/>
          <w:szCs w:val="28"/>
        </w:rPr>
        <w:t xml:space="preserve"> </w:t>
      </w:r>
      <w:r w:rsidR="00BD7B3B" w:rsidRPr="009A03B6">
        <w:rPr>
          <w:rFonts w:ascii="Times New Roman" w:hAnsi="Times New Roman"/>
          <w:sz w:val="28"/>
          <w:szCs w:val="28"/>
        </w:rPr>
        <w:t>по нескольким направлениям:</w:t>
      </w:r>
    </w:p>
    <w:p w:rsidR="009A03B6" w:rsidRPr="009A03B6" w:rsidRDefault="009A03B6" w:rsidP="009A03B6">
      <w:pPr>
        <w:spacing w:after="0" w:line="240" w:lineRule="auto"/>
        <w:ind w:firstLine="709"/>
        <w:jc w:val="both"/>
        <w:rPr>
          <w:rFonts w:ascii="Times New Roman" w:hAnsi="Times New Roman"/>
          <w:b/>
          <w:i/>
          <w:sz w:val="28"/>
          <w:szCs w:val="28"/>
        </w:rPr>
      </w:pPr>
      <w:r w:rsidRPr="009A03B6">
        <w:rPr>
          <w:rFonts w:ascii="Times New Roman" w:hAnsi="Times New Roman"/>
          <w:b/>
          <w:i/>
          <w:sz w:val="28"/>
          <w:szCs w:val="28"/>
        </w:rPr>
        <w:t>- оценка результатов реализации мероприятий, предусмотренных «дорожной картой», и оценка результатов системных мероприятий:</w:t>
      </w:r>
    </w:p>
    <w:p w:rsidR="00CA1CB4" w:rsidRPr="00420AE5" w:rsidRDefault="005E1056" w:rsidP="009A03B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A03B6" w:rsidRPr="009A03B6">
        <w:rPr>
          <w:rFonts w:ascii="Times New Roman" w:hAnsi="Times New Roman"/>
          <w:sz w:val="28"/>
          <w:szCs w:val="28"/>
        </w:rPr>
        <w:t>20</w:t>
      </w:r>
      <w:r w:rsidR="009A03B6">
        <w:rPr>
          <w:rFonts w:ascii="Times New Roman" w:hAnsi="Times New Roman"/>
          <w:sz w:val="28"/>
          <w:szCs w:val="28"/>
        </w:rPr>
        <w:t>2</w:t>
      </w:r>
      <w:r w:rsidR="00FD492F">
        <w:rPr>
          <w:rFonts w:ascii="Times New Roman" w:hAnsi="Times New Roman"/>
          <w:sz w:val="28"/>
          <w:szCs w:val="28"/>
        </w:rPr>
        <w:t>2</w:t>
      </w:r>
      <w:r w:rsidR="009A03B6" w:rsidRPr="009A03B6">
        <w:rPr>
          <w:rFonts w:ascii="Times New Roman" w:hAnsi="Times New Roman"/>
          <w:sz w:val="28"/>
          <w:szCs w:val="28"/>
        </w:rPr>
        <w:t xml:space="preserve"> год</w:t>
      </w:r>
      <w:r>
        <w:rPr>
          <w:rFonts w:ascii="Times New Roman" w:hAnsi="Times New Roman"/>
          <w:sz w:val="28"/>
          <w:szCs w:val="28"/>
        </w:rPr>
        <w:t>у</w:t>
      </w:r>
      <w:r w:rsidR="009A03B6" w:rsidRPr="009A03B6">
        <w:rPr>
          <w:rFonts w:ascii="Times New Roman" w:hAnsi="Times New Roman"/>
          <w:sz w:val="28"/>
          <w:szCs w:val="28"/>
        </w:rPr>
        <w:t xml:space="preserve"> </w:t>
      </w:r>
      <w:r w:rsidR="00FD492F">
        <w:rPr>
          <w:rFonts w:ascii="Times New Roman" w:hAnsi="Times New Roman"/>
          <w:sz w:val="28"/>
          <w:szCs w:val="28"/>
        </w:rPr>
        <w:t xml:space="preserve">органами </w:t>
      </w:r>
      <w:r w:rsidRPr="009A03B6">
        <w:rPr>
          <w:rFonts w:ascii="Times New Roman" w:hAnsi="Times New Roman"/>
          <w:sz w:val="28"/>
          <w:szCs w:val="28"/>
        </w:rPr>
        <w:t>исполнительн</w:t>
      </w:r>
      <w:r w:rsidR="00FD492F">
        <w:rPr>
          <w:rFonts w:ascii="Times New Roman" w:hAnsi="Times New Roman"/>
          <w:sz w:val="28"/>
          <w:szCs w:val="28"/>
        </w:rPr>
        <w:t>ой государственной власти области,</w:t>
      </w:r>
      <w:r w:rsidRPr="009A03B6">
        <w:rPr>
          <w:rFonts w:ascii="Times New Roman" w:hAnsi="Times New Roman"/>
          <w:sz w:val="28"/>
          <w:szCs w:val="28"/>
        </w:rPr>
        <w:t xml:space="preserve"> городски</w:t>
      </w:r>
      <w:r>
        <w:rPr>
          <w:rFonts w:ascii="Times New Roman" w:hAnsi="Times New Roman"/>
          <w:sz w:val="28"/>
          <w:szCs w:val="28"/>
        </w:rPr>
        <w:t>ми</w:t>
      </w:r>
      <w:r w:rsidRPr="009A03B6">
        <w:rPr>
          <w:rFonts w:ascii="Times New Roman" w:hAnsi="Times New Roman"/>
          <w:sz w:val="28"/>
          <w:szCs w:val="28"/>
        </w:rPr>
        <w:t xml:space="preserve"> округ</w:t>
      </w:r>
      <w:r>
        <w:rPr>
          <w:rFonts w:ascii="Times New Roman" w:hAnsi="Times New Roman"/>
          <w:sz w:val="28"/>
          <w:szCs w:val="28"/>
        </w:rPr>
        <w:t>ами</w:t>
      </w:r>
      <w:r w:rsidRPr="009A03B6">
        <w:rPr>
          <w:rFonts w:ascii="Times New Roman" w:hAnsi="Times New Roman"/>
          <w:sz w:val="28"/>
          <w:szCs w:val="28"/>
        </w:rPr>
        <w:t xml:space="preserve"> и муниципальны</w:t>
      </w:r>
      <w:r>
        <w:rPr>
          <w:rFonts w:ascii="Times New Roman" w:hAnsi="Times New Roman"/>
          <w:sz w:val="28"/>
          <w:szCs w:val="28"/>
        </w:rPr>
        <w:t>ми</w:t>
      </w:r>
      <w:r w:rsidRPr="009A03B6">
        <w:rPr>
          <w:rFonts w:ascii="Times New Roman" w:hAnsi="Times New Roman"/>
          <w:sz w:val="28"/>
          <w:szCs w:val="28"/>
        </w:rPr>
        <w:t xml:space="preserve"> район</w:t>
      </w:r>
      <w:r>
        <w:rPr>
          <w:rFonts w:ascii="Times New Roman" w:hAnsi="Times New Roman"/>
          <w:sz w:val="28"/>
          <w:szCs w:val="28"/>
        </w:rPr>
        <w:t>ами</w:t>
      </w:r>
      <w:r w:rsidRPr="009A03B6">
        <w:rPr>
          <w:rFonts w:ascii="Times New Roman" w:hAnsi="Times New Roman"/>
          <w:sz w:val="28"/>
          <w:szCs w:val="28"/>
        </w:rPr>
        <w:t xml:space="preserve"> </w:t>
      </w:r>
      <w:r>
        <w:rPr>
          <w:rFonts w:ascii="Times New Roman" w:hAnsi="Times New Roman"/>
          <w:sz w:val="28"/>
          <w:szCs w:val="28"/>
        </w:rPr>
        <w:t xml:space="preserve">Вологодской </w:t>
      </w:r>
      <w:r w:rsidRPr="009A03B6">
        <w:rPr>
          <w:rFonts w:ascii="Times New Roman" w:hAnsi="Times New Roman"/>
          <w:sz w:val="28"/>
          <w:szCs w:val="28"/>
        </w:rPr>
        <w:t xml:space="preserve">области </w:t>
      </w:r>
      <w:r w:rsidR="00CA1CB4">
        <w:rPr>
          <w:rFonts w:ascii="Times New Roman" w:hAnsi="Times New Roman"/>
          <w:sz w:val="28"/>
          <w:szCs w:val="28"/>
        </w:rPr>
        <w:t xml:space="preserve">обеспечено достижение </w:t>
      </w:r>
      <w:r w:rsidR="00D21036">
        <w:rPr>
          <w:rFonts w:ascii="Times New Roman" w:hAnsi="Times New Roman"/>
          <w:sz w:val="28"/>
          <w:szCs w:val="28"/>
        </w:rPr>
        <w:t>100</w:t>
      </w:r>
      <w:r w:rsidR="00CA1CB4">
        <w:rPr>
          <w:rFonts w:ascii="Times New Roman" w:hAnsi="Times New Roman"/>
          <w:sz w:val="28"/>
          <w:szCs w:val="28"/>
        </w:rPr>
        <w:t>% установленных значений ключевых показателей на 202</w:t>
      </w:r>
      <w:r w:rsidR="00D21036">
        <w:rPr>
          <w:rFonts w:ascii="Times New Roman" w:hAnsi="Times New Roman"/>
          <w:sz w:val="28"/>
          <w:szCs w:val="28"/>
        </w:rPr>
        <w:t>1</w:t>
      </w:r>
      <w:r w:rsidR="00CA1CB4">
        <w:rPr>
          <w:rFonts w:ascii="Times New Roman" w:hAnsi="Times New Roman"/>
          <w:sz w:val="28"/>
          <w:szCs w:val="28"/>
        </w:rPr>
        <w:t xml:space="preserve"> </w:t>
      </w:r>
      <w:r w:rsidR="00CA1CB4" w:rsidRPr="00420AE5">
        <w:rPr>
          <w:rFonts w:ascii="Times New Roman" w:hAnsi="Times New Roman"/>
          <w:sz w:val="28"/>
          <w:szCs w:val="28"/>
        </w:rPr>
        <w:t>год (на 3</w:t>
      </w:r>
      <w:r w:rsidR="00D21036" w:rsidRPr="00420AE5">
        <w:rPr>
          <w:rFonts w:ascii="Times New Roman" w:hAnsi="Times New Roman"/>
          <w:sz w:val="28"/>
          <w:szCs w:val="28"/>
        </w:rPr>
        <w:t>3</w:t>
      </w:r>
      <w:r w:rsidR="00CA1CB4" w:rsidRPr="00420AE5">
        <w:rPr>
          <w:rFonts w:ascii="Times New Roman" w:hAnsi="Times New Roman"/>
          <w:sz w:val="28"/>
          <w:szCs w:val="28"/>
        </w:rPr>
        <w:t xml:space="preserve"> товарном рынке Вологодской области из 33). </w:t>
      </w:r>
    </w:p>
    <w:p w:rsidR="009A03B6" w:rsidRPr="00420AE5" w:rsidRDefault="009A03B6" w:rsidP="009A03B6">
      <w:pPr>
        <w:spacing w:after="0" w:line="240" w:lineRule="auto"/>
        <w:ind w:firstLine="709"/>
        <w:jc w:val="both"/>
        <w:rPr>
          <w:rFonts w:ascii="Times New Roman" w:hAnsi="Times New Roman"/>
          <w:sz w:val="28"/>
          <w:szCs w:val="28"/>
        </w:rPr>
      </w:pPr>
      <w:r w:rsidRPr="00420AE5">
        <w:rPr>
          <w:rFonts w:ascii="Times New Roman" w:hAnsi="Times New Roman"/>
          <w:sz w:val="28"/>
          <w:szCs w:val="28"/>
        </w:rPr>
        <w:t xml:space="preserve">В отчетном году </w:t>
      </w:r>
      <w:r w:rsidR="00453865" w:rsidRPr="00420AE5">
        <w:rPr>
          <w:rFonts w:ascii="Times New Roman" w:hAnsi="Times New Roman"/>
          <w:sz w:val="28"/>
          <w:szCs w:val="28"/>
        </w:rPr>
        <w:t>достигнуты плановые значения 3</w:t>
      </w:r>
      <w:r w:rsidR="00BB24E7" w:rsidRPr="00420AE5">
        <w:rPr>
          <w:rFonts w:ascii="Times New Roman" w:hAnsi="Times New Roman"/>
          <w:sz w:val="28"/>
          <w:szCs w:val="28"/>
        </w:rPr>
        <w:t>3</w:t>
      </w:r>
      <w:r w:rsidR="00453865" w:rsidRPr="00420AE5">
        <w:rPr>
          <w:rFonts w:ascii="Times New Roman" w:hAnsi="Times New Roman"/>
          <w:sz w:val="28"/>
          <w:szCs w:val="28"/>
        </w:rPr>
        <w:t xml:space="preserve"> целев</w:t>
      </w:r>
      <w:r w:rsidR="00BB24E7" w:rsidRPr="00420AE5">
        <w:rPr>
          <w:rFonts w:ascii="Times New Roman" w:hAnsi="Times New Roman"/>
          <w:sz w:val="28"/>
          <w:szCs w:val="28"/>
        </w:rPr>
        <w:t>ых</w:t>
      </w:r>
      <w:r w:rsidR="00453865" w:rsidRPr="00420AE5">
        <w:rPr>
          <w:rFonts w:ascii="Times New Roman" w:hAnsi="Times New Roman"/>
          <w:sz w:val="28"/>
          <w:szCs w:val="28"/>
        </w:rPr>
        <w:t xml:space="preserve"> показател</w:t>
      </w:r>
      <w:r w:rsidR="00BB24E7" w:rsidRPr="00420AE5">
        <w:rPr>
          <w:rFonts w:ascii="Times New Roman" w:hAnsi="Times New Roman"/>
          <w:sz w:val="28"/>
          <w:szCs w:val="28"/>
        </w:rPr>
        <w:t>ей</w:t>
      </w:r>
      <w:r w:rsidR="00453865" w:rsidRPr="00420AE5">
        <w:rPr>
          <w:rFonts w:ascii="Times New Roman" w:hAnsi="Times New Roman"/>
          <w:sz w:val="28"/>
          <w:szCs w:val="28"/>
        </w:rPr>
        <w:t xml:space="preserve"> Дорожной карты (</w:t>
      </w:r>
      <w:r w:rsidR="00A6372F" w:rsidRPr="00420AE5">
        <w:rPr>
          <w:rFonts w:ascii="Times New Roman" w:hAnsi="Times New Roman"/>
          <w:sz w:val="28"/>
          <w:szCs w:val="28"/>
        </w:rPr>
        <w:t xml:space="preserve">100%-ный уровень достижения плановых значений сложился по </w:t>
      </w:r>
      <w:r w:rsidR="00DC5A05" w:rsidRPr="00420AE5">
        <w:rPr>
          <w:rFonts w:ascii="Times New Roman" w:hAnsi="Times New Roman"/>
          <w:sz w:val="28"/>
          <w:szCs w:val="28"/>
        </w:rPr>
        <w:t>1</w:t>
      </w:r>
      <w:r w:rsidR="00420AE5" w:rsidRPr="00420AE5">
        <w:rPr>
          <w:rFonts w:ascii="Times New Roman" w:hAnsi="Times New Roman"/>
          <w:sz w:val="28"/>
          <w:szCs w:val="28"/>
        </w:rPr>
        <w:t>7</w:t>
      </w:r>
      <w:r w:rsidR="00DC5A05" w:rsidRPr="00420AE5">
        <w:rPr>
          <w:rFonts w:ascii="Times New Roman" w:hAnsi="Times New Roman"/>
          <w:sz w:val="28"/>
          <w:szCs w:val="28"/>
        </w:rPr>
        <w:t xml:space="preserve"> показателям, перевыполнение отмечено по </w:t>
      </w:r>
      <w:r w:rsidR="00420AE5" w:rsidRPr="00420AE5">
        <w:rPr>
          <w:rFonts w:ascii="Times New Roman" w:hAnsi="Times New Roman"/>
          <w:sz w:val="28"/>
          <w:szCs w:val="28"/>
        </w:rPr>
        <w:t>5</w:t>
      </w:r>
      <w:r w:rsidR="00DC5A05" w:rsidRPr="00420AE5">
        <w:rPr>
          <w:rFonts w:ascii="Times New Roman" w:hAnsi="Times New Roman"/>
          <w:sz w:val="28"/>
          <w:szCs w:val="28"/>
        </w:rPr>
        <w:t xml:space="preserve"> показателям и выполнение по </w:t>
      </w:r>
      <w:r w:rsidR="00420AE5" w:rsidRPr="00420AE5">
        <w:rPr>
          <w:rFonts w:ascii="Times New Roman" w:hAnsi="Times New Roman"/>
          <w:sz w:val="28"/>
          <w:szCs w:val="28"/>
        </w:rPr>
        <w:t>11</w:t>
      </w:r>
      <w:r w:rsidR="00DC5A05" w:rsidRPr="00420AE5">
        <w:rPr>
          <w:rFonts w:ascii="Times New Roman" w:hAnsi="Times New Roman"/>
          <w:sz w:val="28"/>
          <w:szCs w:val="28"/>
        </w:rPr>
        <w:t xml:space="preserve"> показателям). </w:t>
      </w:r>
      <w:r w:rsidRPr="00420AE5">
        <w:rPr>
          <w:rFonts w:ascii="Times New Roman" w:hAnsi="Times New Roman"/>
          <w:sz w:val="28"/>
          <w:szCs w:val="28"/>
        </w:rPr>
        <w:t>Плановые целевые показатели по системным мероприятиям на 20</w:t>
      </w:r>
      <w:r w:rsidR="005508E0" w:rsidRPr="00420AE5">
        <w:rPr>
          <w:rFonts w:ascii="Times New Roman" w:hAnsi="Times New Roman"/>
          <w:sz w:val="28"/>
          <w:szCs w:val="28"/>
        </w:rPr>
        <w:t>2</w:t>
      </w:r>
      <w:r w:rsidR="009253BE" w:rsidRPr="00420AE5">
        <w:rPr>
          <w:rFonts w:ascii="Times New Roman" w:hAnsi="Times New Roman"/>
          <w:sz w:val="28"/>
          <w:szCs w:val="28"/>
        </w:rPr>
        <w:t>2</w:t>
      </w:r>
      <w:r w:rsidRPr="00420AE5">
        <w:rPr>
          <w:rFonts w:ascii="Times New Roman" w:hAnsi="Times New Roman"/>
          <w:sz w:val="28"/>
          <w:szCs w:val="28"/>
        </w:rPr>
        <w:t xml:space="preserve"> год выполнены все. </w:t>
      </w:r>
    </w:p>
    <w:p w:rsidR="009A03B6" w:rsidRPr="009A03B6" w:rsidRDefault="009A03B6" w:rsidP="009A03B6">
      <w:pPr>
        <w:spacing w:after="0" w:line="240" w:lineRule="auto"/>
        <w:ind w:firstLine="709"/>
        <w:jc w:val="both"/>
        <w:rPr>
          <w:rFonts w:ascii="Times New Roman" w:hAnsi="Times New Roman"/>
          <w:sz w:val="28"/>
          <w:szCs w:val="28"/>
        </w:rPr>
      </w:pPr>
      <w:r w:rsidRPr="009A03B6">
        <w:rPr>
          <w:rFonts w:ascii="Times New Roman" w:hAnsi="Times New Roman"/>
          <w:sz w:val="28"/>
          <w:szCs w:val="28"/>
        </w:rPr>
        <w:t xml:space="preserve">Указанные факты свидетельствуют об результативности и эффективности деятельности органов исполнительной власти </w:t>
      </w:r>
      <w:r w:rsidR="005508E0">
        <w:rPr>
          <w:rFonts w:ascii="Times New Roman" w:hAnsi="Times New Roman"/>
          <w:sz w:val="28"/>
          <w:szCs w:val="28"/>
        </w:rPr>
        <w:t xml:space="preserve">Вологодской </w:t>
      </w:r>
      <w:r w:rsidRPr="009A03B6">
        <w:rPr>
          <w:rFonts w:ascii="Times New Roman" w:hAnsi="Times New Roman"/>
          <w:sz w:val="28"/>
          <w:szCs w:val="28"/>
        </w:rPr>
        <w:t>области по содействию развитию конкуренции.</w:t>
      </w:r>
    </w:p>
    <w:p w:rsidR="009A03B6" w:rsidRDefault="009A03B6" w:rsidP="009A03B6">
      <w:pPr>
        <w:spacing w:after="0" w:line="240" w:lineRule="auto"/>
        <w:ind w:firstLine="709"/>
        <w:jc w:val="both"/>
        <w:rPr>
          <w:rFonts w:ascii="Times New Roman" w:hAnsi="Times New Roman"/>
          <w:b/>
          <w:i/>
          <w:sz w:val="28"/>
          <w:szCs w:val="28"/>
        </w:rPr>
      </w:pPr>
      <w:r w:rsidRPr="008C6B87">
        <w:rPr>
          <w:rFonts w:ascii="Times New Roman" w:hAnsi="Times New Roman"/>
          <w:b/>
          <w:i/>
          <w:sz w:val="28"/>
          <w:szCs w:val="28"/>
        </w:rPr>
        <w:t>- нарушения антимонопольного законодательства:</w:t>
      </w:r>
    </w:p>
    <w:p w:rsidR="00420AE5" w:rsidRPr="00583AD2" w:rsidRDefault="00420AE5" w:rsidP="00420AE5">
      <w:pPr>
        <w:spacing w:after="0" w:line="240" w:lineRule="auto"/>
        <w:ind w:firstLine="709"/>
        <w:jc w:val="both"/>
        <w:rPr>
          <w:rFonts w:ascii="Times New Roman" w:hAnsi="Times New Roman"/>
          <w:sz w:val="28"/>
        </w:rPr>
      </w:pPr>
      <w:r>
        <w:rPr>
          <w:rFonts w:ascii="Times New Roman" w:hAnsi="Times New Roman"/>
          <w:sz w:val="28"/>
        </w:rPr>
        <w:t xml:space="preserve">По результатам анализа информации, представленной </w:t>
      </w:r>
      <w:r w:rsidRPr="008F056C">
        <w:rPr>
          <w:rFonts w:ascii="Times New Roman" w:hAnsi="Times New Roman"/>
          <w:sz w:val="28"/>
        </w:rPr>
        <w:t>Управлени</w:t>
      </w:r>
      <w:r>
        <w:rPr>
          <w:rFonts w:ascii="Times New Roman" w:hAnsi="Times New Roman"/>
          <w:sz w:val="28"/>
        </w:rPr>
        <w:t>ем</w:t>
      </w:r>
      <w:r w:rsidRPr="008F056C">
        <w:rPr>
          <w:rFonts w:ascii="Times New Roman" w:hAnsi="Times New Roman"/>
          <w:sz w:val="28"/>
        </w:rPr>
        <w:t xml:space="preserve"> федеральной антимонопольной службы по Вологодской области </w:t>
      </w:r>
      <w:r>
        <w:rPr>
          <w:rFonts w:ascii="Times New Roman" w:hAnsi="Times New Roman"/>
          <w:sz w:val="28"/>
        </w:rPr>
        <w:t xml:space="preserve">необходимо отметить следующее. Акты реагирования антимонопольного органа за период 2020 – 2022 годов были представлены в </w:t>
      </w:r>
      <w:r w:rsidRPr="00583AD2">
        <w:rPr>
          <w:rFonts w:ascii="Times New Roman" w:hAnsi="Times New Roman"/>
          <w:sz w:val="28"/>
        </w:rPr>
        <w:t>сферах перевозок пассажиров, дорожного хозяйства и строительства, в сфере похоронного дела и ритуальных услуг, контрактной системы в сфере закупок товаров, работ, услуг для обеспечения государственных и муниципальных нужд, оказания мер поддержки в период распространения новой коронавирусной инфекции:</w:t>
      </w:r>
    </w:p>
    <w:p w:rsidR="00420AE5" w:rsidRDefault="00420AE5" w:rsidP="00420AE5">
      <w:pPr>
        <w:spacing w:after="0" w:line="240" w:lineRule="auto"/>
        <w:ind w:firstLine="709"/>
        <w:jc w:val="both"/>
        <w:rPr>
          <w:rFonts w:ascii="Times New Roman" w:hAnsi="Times New Roman"/>
          <w:sz w:val="28"/>
        </w:rPr>
      </w:pPr>
      <w:r>
        <w:rPr>
          <w:rFonts w:ascii="Times New Roman" w:hAnsi="Times New Roman"/>
          <w:sz w:val="28"/>
        </w:rPr>
        <w:t>2020 год – 68 предупреждений; 1 предостережение;</w:t>
      </w:r>
    </w:p>
    <w:p w:rsidR="00420AE5" w:rsidRDefault="00420AE5" w:rsidP="00420AE5">
      <w:pPr>
        <w:spacing w:after="0" w:line="240" w:lineRule="auto"/>
        <w:ind w:firstLine="709"/>
        <w:jc w:val="both"/>
        <w:rPr>
          <w:rFonts w:ascii="Times New Roman" w:hAnsi="Times New Roman"/>
          <w:sz w:val="28"/>
        </w:rPr>
      </w:pPr>
      <w:r>
        <w:rPr>
          <w:rFonts w:ascii="Times New Roman" w:hAnsi="Times New Roman"/>
          <w:sz w:val="28"/>
        </w:rPr>
        <w:t>2021 год – 31 предупреждения; 4 предписание</w:t>
      </w:r>
    </w:p>
    <w:p w:rsidR="00420AE5" w:rsidRDefault="00420AE5" w:rsidP="00420AE5">
      <w:pPr>
        <w:spacing w:after="0" w:line="240" w:lineRule="auto"/>
        <w:ind w:firstLine="709"/>
        <w:jc w:val="both"/>
        <w:rPr>
          <w:rFonts w:ascii="Times New Roman" w:hAnsi="Times New Roman"/>
          <w:sz w:val="28"/>
        </w:rPr>
      </w:pPr>
      <w:r>
        <w:rPr>
          <w:rFonts w:ascii="Times New Roman" w:hAnsi="Times New Roman"/>
          <w:sz w:val="28"/>
        </w:rPr>
        <w:t>2022 год – 12 предупреждений, 10 предостережений</w:t>
      </w:r>
    </w:p>
    <w:p w:rsidR="00420AE5" w:rsidRDefault="00420AE5" w:rsidP="00420AE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В настоящее время все предупреждения о прекращении действий (бездействия), которые содержат признаки нарушения антимонопольного законодательства и предостережения о недопустимости совершения действий, которые могут привести к нарушению антимонопольного законодательства, исполнены в срок. </w:t>
      </w:r>
    </w:p>
    <w:p w:rsidR="00420AE5" w:rsidRDefault="00420AE5" w:rsidP="00420AE5">
      <w:pPr>
        <w:autoSpaceDE w:val="0"/>
        <w:autoSpaceDN w:val="0"/>
        <w:adjustRightInd w:val="0"/>
        <w:spacing w:after="0" w:line="240" w:lineRule="auto"/>
        <w:ind w:firstLine="709"/>
        <w:jc w:val="both"/>
        <w:rPr>
          <w:rFonts w:ascii="Times New Roman" w:hAnsi="Times New Roman"/>
          <w:sz w:val="28"/>
        </w:rPr>
      </w:pPr>
      <w:r w:rsidRPr="004B0E31">
        <w:rPr>
          <w:rFonts w:ascii="Times New Roman" w:hAnsi="Times New Roman"/>
          <w:sz w:val="28"/>
        </w:rPr>
        <w:t>Дела о нарушении</w:t>
      </w:r>
      <w:r>
        <w:rPr>
          <w:b/>
          <w:sz w:val="28"/>
          <w:szCs w:val="28"/>
        </w:rPr>
        <w:t xml:space="preserve"> </w:t>
      </w:r>
      <w:r>
        <w:rPr>
          <w:rFonts w:ascii="Times New Roman" w:hAnsi="Times New Roman"/>
          <w:sz w:val="28"/>
        </w:rPr>
        <w:t>антимонопольного законодательства в 2022 году не возбуждались.</w:t>
      </w:r>
    </w:p>
    <w:p w:rsidR="008C6B87" w:rsidRDefault="008C6B87" w:rsidP="008C6B8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недопущения повторения нарушений замечания, указанные антимонопольным органом, учитываются при проведении правовой экспертизы проектов правовых актов </w:t>
      </w:r>
      <w:r w:rsidR="00420AE5">
        <w:rPr>
          <w:rFonts w:ascii="Times New Roman" w:hAnsi="Times New Roman"/>
          <w:sz w:val="28"/>
          <w:szCs w:val="28"/>
        </w:rPr>
        <w:t>органов исполнительной государственной власти области и органов местного самоуправления области</w:t>
      </w:r>
      <w:r>
        <w:rPr>
          <w:rFonts w:ascii="Times New Roman" w:hAnsi="Times New Roman"/>
          <w:sz w:val="28"/>
          <w:szCs w:val="28"/>
        </w:rPr>
        <w:t>.</w:t>
      </w:r>
    </w:p>
    <w:p w:rsidR="002C0AC8" w:rsidRPr="00BD7B3B" w:rsidRDefault="00BD7B3B" w:rsidP="005417EE">
      <w:pPr>
        <w:spacing w:after="0" w:line="240" w:lineRule="auto"/>
        <w:ind w:firstLine="708"/>
        <w:jc w:val="both"/>
        <w:rPr>
          <w:rFonts w:ascii="Times New Roman" w:hAnsi="Times New Roman"/>
          <w:i/>
          <w:sz w:val="28"/>
          <w:szCs w:val="28"/>
        </w:rPr>
      </w:pPr>
      <w:bookmarkStart w:id="39" w:name="_Hlk34985614"/>
      <w:r w:rsidRPr="00BD7B3B">
        <w:rPr>
          <w:rFonts w:ascii="Times New Roman" w:hAnsi="Times New Roman"/>
          <w:i/>
          <w:sz w:val="28"/>
          <w:szCs w:val="28"/>
        </w:rPr>
        <w:t xml:space="preserve">- </w:t>
      </w:r>
      <w:r w:rsidR="009A03B6" w:rsidRPr="00BD7B3B">
        <w:rPr>
          <w:rFonts w:ascii="Times New Roman" w:hAnsi="Times New Roman"/>
          <w:b/>
          <w:i/>
          <w:sz w:val="28"/>
          <w:szCs w:val="28"/>
        </w:rPr>
        <w:t xml:space="preserve">вновь создаваемые субъекты малого и среднего предпринимательства, </w:t>
      </w:r>
    </w:p>
    <w:p w:rsidR="005F3AF5" w:rsidRPr="00231E6F" w:rsidRDefault="005F3AF5" w:rsidP="005F3AF5">
      <w:pPr>
        <w:widowControl w:val="0"/>
        <w:tabs>
          <w:tab w:val="num" w:pos="0"/>
        </w:tabs>
        <w:spacing w:after="0" w:line="240" w:lineRule="auto"/>
        <w:jc w:val="both"/>
        <w:rPr>
          <w:rFonts w:ascii="Times New Roman" w:hAnsi="Times New Roman"/>
          <w:sz w:val="28"/>
          <w:szCs w:val="28"/>
        </w:rPr>
      </w:pPr>
      <w:r>
        <w:rPr>
          <w:rFonts w:ascii="Times New Roman" w:hAnsi="Times New Roman"/>
          <w:color w:val="C00000"/>
          <w:sz w:val="28"/>
          <w:szCs w:val="28"/>
        </w:rPr>
        <w:tab/>
      </w:r>
      <w:r w:rsidRPr="005F3AF5">
        <w:rPr>
          <w:rFonts w:ascii="Times New Roman" w:hAnsi="Times New Roman"/>
          <w:sz w:val="28"/>
          <w:szCs w:val="28"/>
        </w:rPr>
        <w:t xml:space="preserve">В Вологодской области сформирована система поддержки малого бизнеса, которая ежегодно трансформируется с учетом новых экономических вызовов и мнения предпринимательского сообщества в рамках реализации национального проекта «Малое и среднее предпринимательство и поддержка </w:t>
      </w:r>
      <w:r w:rsidRPr="00231E6F">
        <w:rPr>
          <w:rFonts w:ascii="Times New Roman" w:hAnsi="Times New Roman"/>
          <w:sz w:val="28"/>
          <w:szCs w:val="28"/>
        </w:rPr>
        <w:t xml:space="preserve">индивидуальной предпринимательской инициативы». </w:t>
      </w:r>
    </w:p>
    <w:p w:rsidR="0077247F" w:rsidRPr="0077247F" w:rsidRDefault="005F3AF5" w:rsidP="0077247F">
      <w:pPr>
        <w:pStyle w:val="Default"/>
        <w:jc w:val="both"/>
        <w:rPr>
          <w:rFonts w:cs="Calibri"/>
          <w:sz w:val="23"/>
          <w:szCs w:val="23"/>
          <w:lang w:eastAsia="ru-RU"/>
        </w:rPr>
      </w:pPr>
      <w:r w:rsidRPr="007F182B">
        <w:rPr>
          <w:color w:val="C00000"/>
          <w:sz w:val="28"/>
          <w:szCs w:val="28"/>
        </w:rPr>
        <w:tab/>
      </w:r>
      <w:r w:rsidR="00231E6F" w:rsidRPr="00231E6F">
        <w:rPr>
          <w:color w:val="auto"/>
          <w:sz w:val="28"/>
          <w:szCs w:val="28"/>
        </w:rPr>
        <w:t xml:space="preserve">По состоянию на 10 января 2023 года по данным единого реестра субъектов малого и среднего предпринимательства всего с учетом индивидуальных предпринимателей количество малых и средних предприятий составляет 46 тысяч (на 10.01.2022г. - 48,044 тысячи субъектов МСП, на 10.01.2021г. - 48,7 тысяч субъектов МСП, на 10.01.2020г. - 51,4 тысяч субъектов МСП, на 10.01.2019г. - 53,6 тысяч субъектов МСП, на 10.01.2018г. - 54,5 тысяч субъектов МСП). </w:t>
      </w:r>
      <w:r w:rsidR="0077247F">
        <w:rPr>
          <w:color w:val="auto"/>
          <w:sz w:val="28"/>
          <w:szCs w:val="28"/>
        </w:rPr>
        <w:t>С</w:t>
      </w:r>
      <w:r w:rsidR="0077247F" w:rsidRPr="0077247F">
        <w:rPr>
          <w:color w:val="auto"/>
          <w:sz w:val="28"/>
          <w:szCs w:val="28"/>
        </w:rPr>
        <w:t>охранено 4 место в СЗФО (после г.Санкт-Петербурга, Калининградской и Ленинградской областей).</w:t>
      </w:r>
      <w:r w:rsidR="0077247F" w:rsidRPr="0077247F">
        <w:rPr>
          <w:rFonts w:cs="Calibri"/>
          <w:sz w:val="23"/>
          <w:szCs w:val="23"/>
          <w:lang w:eastAsia="ru-RU"/>
        </w:rPr>
        <w:t xml:space="preserve"> </w:t>
      </w:r>
    </w:p>
    <w:p w:rsidR="00231E6F" w:rsidRPr="00231E6F" w:rsidRDefault="00231E6F" w:rsidP="00231E6F">
      <w:pPr>
        <w:pStyle w:val="Default"/>
        <w:ind w:firstLine="708"/>
        <w:jc w:val="both"/>
        <w:rPr>
          <w:color w:val="auto"/>
          <w:sz w:val="28"/>
          <w:szCs w:val="28"/>
        </w:rPr>
      </w:pPr>
      <w:r w:rsidRPr="00231E6F">
        <w:rPr>
          <w:color w:val="auto"/>
          <w:sz w:val="28"/>
          <w:szCs w:val="28"/>
        </w:rPr>
        <w:t xml:space="preserve">Малый и средний бизнес представлен в основном индивидуальными предпринимателями и микропредприятиями, так 96% - это микробизнес. </w:t>
      </w:r>
    </w:p>
    <w:p w:rsidR="00231E6F" w:rsidRPr="00231E6F" w:rsidRDefault="00231E6F" w:rsidP="00231E6F">
      <w:pPr>
        <w:widowControl w:val="0"/>
        <w:tabs>
          <w:tab w:val="num" w:pos="0"/>
        </w:tabs>
        <w:spacing w:after="0" w:line="240" w:lineRule="auto"/>
        <w:jc w:val="both"/>
        <w:rPr>
          <w:rFonts w:ascii="Times New Roman" w:hAnsi="Times New Roman"/>
          <w:sz w:val="28"/>
          <w:szCs w:val="28"/>
        </w:rPr>
      </w:pPr>
      <w:r w:rsidRPr="00231E6F">
        <w:rPr>
          <w:rFonts w:ascii="Times New Roman" w:hAnsi="Times New Roman"/>
          <w:sz w:val="28"/>
          <w:szCs w:val="28"/>
        </w:rPr>
        <w:t>Наибольшее количество предпринимателей занято в сферах с высокой долей оборачиваемости капитала. Каждое третье малое предприятие занимается торговлей, 11% - транспортировкой и хранением; 9% - обрабатывающим производством, 21% - строительством.</w:t>
      </w:r>
    </w:p>
    <w:p w:rsidR="00231E6F" w:rsidRPr="00231E6F" w:rsidRDefault="00231E6F" w:rsidP="00231E6F">
      <w:pPr>
        <w:pStyle w:val="Default"/>
        <w:ind w:firstLine="708"/>
        <w:jc w:val="both"/>
        <w:rPr>
          <w:color w:val="auto"/>
          <w:sz w:val="28"/>
          <w:szCs w:val="28"/>
        </w:rPr>
      </w:pPr>
      <w:r w:rsidRPr="00231E6F">
        <w:rPr>
          <w:color w:val="auto"/>
          <w:sz w:val="28"/>
          <w:szCs w:val="28"/>
        </w:rPr>
        <w:t xml:space="preserve">Для создания благоприятных условий для осуществления деятельности самозанятыми гражданами и предоставления мер поддержки в 2022 году продолжена реализация регионального проекта «Создание благоприятных условий для осуществления деятельности самозанятыми гражданами» в рамках национального проекта «Малое и среднее предпринимательство и поддержка индивидуальной предпринимательской инициативы». </w:t>
      </w:r>
    </w:p>
    <w:p w:rsidR="00231E6F" w:rsidRPr="00231E6F" w:rsidRDefault="00231E6F" w:rsidP="00231E6F">
      <w:pPr>
        <w:widowControl w:val="0"/>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231E6F">
        <w:rPr>
          <w:rFonts w:ascii="Times New Roman" w:hAnsi="Times New Roman"/>
          <w:sz w:val="28"/>
          <w:szCs w:val="28"/>
        </w:rPr>
        <w:t>Итогом работы в 2022 году стало увеличение количества самозанятых граждан до 29,4 тыс. человек (</w:t>
      </w:r>
      <w:r w:rsidR="00CB05E8">
        <w:rPr>
          <w:rFonts w:ascii="Times New Roman" w:hAnsi="Times New Roman"/>
          <w:sz w:val="28"/>
          <w:szCs w:val="28"/>
        </w:rPr>
        <w:t xml:space="preserve">с учетом </w:t>
      </w:r>
      <w:r w:rsidRPr="00231E6F">
        <w:rPr>
          <w:rFonts w:ascii="Times New Roman" w:hAnsi="Times New Roman"/>
          <w:sz w:val="28"/>
          <w:szCs w:val="28"/>
        </w:rPr>
        <w:t>ИП), в бюджет области перечислено 82 млн. рублей налога на профессиональный доход.</w:t>
      </w:r>
    </w:p>
    <w:p w:rsidR="00E81CBA" w:rsidRPr="00E81CBA" w:rsidRDefault="00E81CBA" w:rsidP="00E81CBA">
      <w:pPr>
        <w:pStyle w:val="Default"/>
        <w:ind w:firstLine="708"/>
        <w:jc w:val="both"/>
        <w:rPr>
          <w:color w:val="auto"/>
          <w:sz w:val="28"/>
          <w:szCs w:val="28"/>
        </w:rPr>
      </w:pPr>
      <w:r w:rsidRPr="00E81CBA">
        <w:rPr>
          <w:color w:val="auto"/>
          <w:sz w:val="28"/>
          <w:szCs w:val="28"/>
        </w:rPr>
        <w:t>За 2022 год в Вологодской области было создано 1</w:t>
      </w:r>
      <w:r w:rsidR="00CB05E8">
        <w:rPr>
          <w:color w:val="auto"/>
          <w:sz w:val="28"/>
          <w:szCs w:val="28"/>
        </w:rPr>
        <w:t>555</w:t>
      </w:r>
      <w:r w:rsidRPr="00E81CBA">
        <w:rPr>
          <w:color w:val="auto"/>
          <w:sz w:val="28"/>
          <w:szCs w:val="28"/>
        </w:rPr>
        <w:t xml:space="preserve"> новых организаций, что соответствует 3 месту среди регионов СЗФО (после г.Санкт-Петербурга и Ленинградской области) . По сравнению с 2021 годом число вновь созданных организаций в области сократилось на 1</w:t>
      </w:r>
      <w:r w:rsidR="00CB05E8">
        <w:rPr>
          <w:color w:val="auto"/>
          <w:sz w:val="28"/>
          <w:szCs w:val="28"/>
        </w:rPr>
        <w:t>8</w:t>
      </w:r>
      <w:r w:rsidRPr="00E81CBA">
        <w:rPr>
          <w:color w:val="auto"/>
          <w:sz w:val="28"/>
          <w:szCs w:val="28"/>
        </w:rPr>
        <w:t xml:space="preserve">,7%. Аналогичная тенденция отмечается практически во всех регионах СЗФО. </w:t>
      </w:r>
    </w:p>
    <w:p w:rsidR="009A03B6" w:rsidRPr="00BD7B3B" w:rsidRDefault="00BD7B3B" w:rsidP="005417EE">
      <w:pPr>
        <w:pStyle w:val="af4"/>
        <w:spacing w:after="0" w:line="240" w:lineRule="auto"/>
        <w:ind w:left="0" w:firstLine="708"/>
        <w:jc w:val="both"/>
        <w:rPr>
          <w:rFonts w:ascii="Times New Roman" w:hAnsi="Times New Roman"/>
          <w:b/>
          <w:i/>
          <w:sz w:val="28"/>
          <w:szCs w:val="28"/>
        </w:rPr>
      </w:pPr>
      <w:r w:rsidRPr="00BD7B3B">
        <w:rPr>
          <w:rFonts w:ascii="Times New Roman" w:hAnsi="Times New Roman"/>
          <w:b/>
          <w:i/>
          <w:sz w:val="28"/>
          <w:szCs w:val="28"/>
        </w:rPr>
        <w:t xml:space="preserve">- </w:t>
      </w:r>
      <w:r w:rsidR="009A03B6" w:rsidRPr="00BD7B3B">
        <w:rPr>
          <w:rFonts w:ascii="Times New Roman" w:hAnsi="Times New Roman"/>
          <w:b/>
          <w:i/>
          <w:sz w:val="28"/>
          <w:szCs w:val="28"/>
        </w:rPr>
        <w:t>объем экспорта продук</w:t>
      </w:r>
      <w:r>
        <w:rPr>
          <w:rFonts w:ascii="Times New Roman" w:hAnsi="Times New Roman"/>
          <w:b/>
          <w:i/>
          <w:sz w:val="28"/>
          <w:szCs w:val="28"/>
        </w:rPr>
        <w:t>ции агропромышленного комплекса</w:t>
      </w:r>
    </w:p>
    <w:p w:rsidR="00F704F1" w:rsidRDefault="00F704F1" w:rsidP="00BD7B3B">
      <w:pPr>
        <w:pStyle w:val="affc"/>
        <w:spacing w:before="0" w:beforeAutospacing="0" w:after="0" w:afterAutospacing="0"/>
        <w:ind w:firstLine="708"/>
        <w:jc w:val="both"/>
        <w:rPr>
          <w:rFonts w:eastAsia="Calibri"/>
          <w:sz w:val="28"/>
          <w:szCs w:val="28"/>
          <w:lang w:eastAsia="en-US"/>
        </w:rPr>
      </w:pPr>
      <w:r w:rsidRPr="00BD7B3B">
        <w:rPr>
          <w:rFonts w:eastAsia="Calibri"/>
          <w:sz w:val="28"/>
          <w:szCs w:val="28"/>
          <w:lang w:eastAsia="en-US"/>
        </w:rPr>
        <w:t xml:space="preserve">В Вологодской области </w:t>
      </w:r>
      <w:r w:rsidRPr="00F704F1">
        <w:rPr>
          <w:rFonts w:eastAsia="Calibri"/>
          <w:sz w:val="28"/>
          <w:szCs w:val="28"/>
          <w:lang w:eastAsia="en-US"/>
        </w:rPr>
        <w:t xml:space="preserve">в 2022 году продолжает реализацию регионального проекта «Экспорт продукции АПК» национального проекта «Международная кооперация и экспорт». </w:t>
      </w:r>
    </w:p>
    <w:p w:rsidR="00F704F1" w:rsidRDefault="00F704F1" w:rsidP="00BD7B3B">
      <w:pPr>
        <w:pStyle w:val="affc"/>
        <w:spacing w:before="0" w:beforeAutospacing="0" w:after="0" w:afterAutospacing="0"/>
        <w:ind w:firstLine="708"/>
        <w:jc w:val="both"/>
        <w:rPr>
          <w:rFonts w:eastAsia="Calibri"/>
          <w:sz w:val="28"/>
          <w:szCs w:val="28"/>
          <w:lang w:eastAsia="en-US"/>
        </w:rPr>
      </w:pPr>
      <w:r w:rsidRPr="00F704F1">
        <w:rPr>
          <w:rFonts w:eastAsia="Calibri"/>
          <w:sz w:val="28"/>
          <w:szCs w:val="28"/>
          <w:lang w:eastAsia="en-US"/>
        </w:rPr>
        <w:t xml:space="preserve">Данный региональный проект направлен на увеличение объема экспорта продукции агропромышленного комплекса (в стоимостном выражении) к концу 2024 года за счет создания новой товарной массы, в том числе с высокой добавленной стоимостью. </w:t>
      </w:r>
    </w:p>
    <w:p w:rsidR="00F704F1" w:rsidRDefault="00F704F1" w:rsidP="00BD7B3B">
      <w:pPr>
        <w:pStyle w:val="affc"/>
        <w:spacing w:before="0" w:beforeAutospacing="0" w:after="0" w:afterAutospacing="0"/>
        <w:ind w:firstLine="708"/>
        <w:jc w:val="both"/>
        <w:rPr>
          <w:rFonts w:eastAsia="Calibri"/>
          <w:sz w:val="28"/>
          <w:szCs w:val="28"/>
          <w:lang w:eastAsia="en-US"/>
        </w:rPr>
      </w:pPr>
      <w:r w:rsidRPr="00F704F1">
        <w:rPr>
          <w:rFonts w:eastAsia="Calibri"/>
          <w:sz w:val="28"/>
          <w:szCs w:val="28"/>
          <w:lang w:eastAsia="en-US"/>
        </w:rPr>
        <w:t xml:space="preserve">По предварительным статистическим данным Федеральной таможенной службы за 12 месяцев 2022 года на экспорт отгружено продукции АПК в сопоставимых ценах на сумму 42,0 млн. долларов США. </w:t>
      </w:r>
    </w:p>
    <w:p w:rsidR="00F704F1" w:rsidRDefault="00F704F1" w:rsidP="00BD7B3B">
      <w:pPr>
        <w:pStyle w:val="affc"/>
        <w:spacing w:before="0" w:beforeAutospacing="0" w:after="0" w:afterAutospacing="0"/>
        <w:ind w:firstLine="708"/>
        <w:jc w:val="both"/>
        <w:rPr>
          <w:rFonts w:eastAsia="Calibri"/>
          <w:sz w:val="28"/>
          <w:szCs w:val="28"/>
          <w:lang w:eastAsia="en-US"/>
        </w:rPr>
      </w:pPr>
      <w:r w:rsidRPr="00F704F1">
        <w:rPr>
          <w:rFonts w:eastAsia="Calibri"/>
          <w:sz w:val="28"/>
          <w:szCs w:val="28"/>
          <w:lang w:eastAsia="en-US"/>
        </w:rPr>
        <w:t xml:space="preserve">В 2022 году в структуре регионального экспорта первое место занимает детское питание, на втором месте кондитерские изделия, на третьем месте мука тонкого и грубого помола и гранулы из рыбы или ракообразных (готовые корма для животных), на четвертом месте алкогольная продукция, жиры, масла животного происхождения и их фракции на пятом месте. </w:t>
      </w:r>
    </w:p>
    <w:p w:rsidR="00F704F1" w:rsidRPr="00F704F1" w:rsidRDefault="00F704F1" w:rsidP="00BD7B3B">
      <w:pPr>
        <w:pStyle w:val="affc"/>
        <w:spacing w:before="0" w:beforeAutospacing="0" w:after="0" w:afterAutospacing="0"/>
        <w:ind w:firstLine="708"/>
        <w:jc w:val="both"/>
        <w:rPr>
          <w:rFonts w:eastAsia="Calibri"/>
          <w:sz w:val="28"/>
          <w:szCs w:val="28"/>
          <w:lang w:eastAsia="en-US"/>
        </w:rPr>
      </w:pPr>
      <w:r w:rsidRPr="00F704F1">
        <w:rPr>
          <w:rFonts w:eastAsia="Calibri"/>
          <w:sz w:val="28"/>
          <w:szCs w:val="28"/>
          <w:lang w:eastAsia="en-US"/>
        </w:rPr>
        <w:t>Также в 2022 году на 10 экспорт направлялось мороженое, молочная продукция, икра осетровая, овощи, чай и суточный молодняк птицы. С начала года вологодская продукция направлена на экспорт в 32 страны, лидерами партнерами по поставке продукции агропромышленного комплекса являются Узбекистан, Беларусь, Казахстан и Китай. Экспорт осуществляют 14 предприятий агропромышленного комплекса области.</w:t>
      </w:r>
    </w:p>
    <w:p w:rsidR="009A03B6" w:rsidRDefault="009A03B6" w:rsidP="00BD7B3B">
      <w:pPr>
        <w:suppressAutoHyphens/>
        <w:spacing w:after="0" w:line="240" w:lineRule="auto"/>
        <w:ind w:firstLine="708"/>
        <w:contextualSpacing/>
        <w:jc w:val="both"/>
        <w:rPr>
          <w:rFonts w:ascii="Times New Roman" w:hAnsi="Times New Roman"/>
          <w:sz w:val="28"/>
          <w:szCs w:val="28"/>
        </w:rPr>
      </w:pPr>
      <w:r w:rsidRPr="00515426">
        <w:rPr>
          <w:rFonts w:ascii="Times New Roman" w:hAnsi="Times New Roman"/>
          <w:sz w:val="28"/>
          <w:szCs w:val="28"/>
        </w:rPr>
        <w:t>Указанные факты свидетельствуют о положительном эффекте, достигнутом в 20</w:t>
      </w:r>
      <w:r w:rsidR="00C649C0" w:rsidRPr="00515426">
        <w:rPr>
          <w:rFonts w:ascii="Times New Roman" w:hAnsi="Times New Roman"/>
          <w:sz w:val="28"/>
          <w:szCs w:val="28"/>
        </w:rPr>
        <w:t>20</w:t>
      </w:r>
      <w:r w:rsidRPr="00515426">
        <w:rPr>
          <w:rFonts w:ascii="Times New Roman" w:hAnsi="Times New Roman"/>
          <w:sz w:val="28"/>
          <w:szCs w:val="28"/>
        </w:rPr>
        <w:t xml:space="preserve"> году, по внедрению Стандарта.</w:t>
      </w:r>
    </w:p>
    <w:p w:rsidR="00FA5CF1" w:rsidRPr="00BD7B3B" w:rsidRDefault="00BD7B3B" w:rsidP="005417EE">
      <w:pPr>
        <w:pStyle w:val="af4"/>
        <w:suppressAutoHyphens/>
        <w:spacing w:after="0" w:line="240" w:lineRule="auto"/>
        <w:ind w:left="0" w:firstLine="708"/>
        <w:jc w:val="both"/>
        <w:rPr>
          <w:rFonts w:ascii="Times New Roman" w:hAnsi="Times New Roman"/>
          <w:i/>
          <w:sz w:val="28"/>
          <w:szCs w:val="28"/>
        </w:rPr>
      </w:pPr>
      <w:bookmarkStart w:id="40" w:name="_Hlk34985763"/>
      <w:bookmarkEnd w:id="39"/>
      <w:r w:rsidRPr="00BD7B3B">
        <w:rPr>
          <w:rFonts w:ascii="Times New Roman" w:hAnsi="Times New Roman"/>
          <w:b/>
          <w:i/>
          <w:sz w:val="28"/>
          <w:szCs w:val="28"/>
        </w:rPr>
        <w:t xml:space="preserve">- </w:t>
      </w:r>
      <w:r w:rsidR="009A03B6" w:rsidRPr="00BD7B3B">
        <w:rPr>
          <w:rFonts w:ascii="Times New Roman" w:hAnsi="Times New Roman"/>
          <w:b/>
          <w:i/>
          <w:sz w:val="28"/>
          <w:szCs w:val="28"/>
        </w:rPr>
        <w:t xml:space="preserve">уровень качества оценки регулирующего воздействия и экспертизы правовых актов </w:t>
      </w:r>
      <w:r w:rsidR="00CC21A4" w:rsidRPr="00BD7B3B">
        <w:rPr>
          <w:rFonts w:ascii="Times New Roman" w:hAnsi="Times New Roman"/>
          <w:b/>
          <w:i/>
          <w:sz w:val="28"/>
          <w:szCs w:val="28"/>
        </w:rPr>
        <w:t xml:space="preserve">Вологодской </w:t>
      </w:r>
      <w:r w:rsidR="009A03B6" w:rsidRPr="00BD7B3B">
        <w:rPr>
          <w:rFonts w:ascii="Times New Roman" w:hAnsi="Times New Roman"/>
          <w:b/>
          <w:i/>
          <w:sz w:val="28"/>
          <w:szCs w:val="28"/>
        </w:rPr>
        <w:t>области:</w:t>
      </w:r>
    </w:p>
    <w:p w:rsidR="005C1FD7" w:rsidRPr="009A03B6" w:rsidRDefault="005C1FD7" w:rsidP="005C1FD7">
      <w:pPr>
        <w:spacing w:after="0" w:line="240" w:lineRule="auto"/>
        <w:ind w:firstLine="708"/>
        <w:jc w:val="both"/>
        <w:rPr>
          <w:rFonts w:ascii="Times New Roman" w:hAnsi="Times New Roman"/>
          <w:sz w:val="28"/>
          <w:szCs w:val="28"/>
        </w:rPr>
      </w:pPr>
      <w:r w:rsidRPr="009A03B6">
        <w:rPr>
          <w:rFonts w:ascii="Times New Roman" w:hAnsi="Times New Roman"/>
          <w:sz w:val="28"/>
          <w:szCs w:val="28"/>
        </w:rPr>
        <w:t>Центральным элементом системы эффективного государственного регулирования является институт оценки регулирующего воздействия (далее – ОРВ). Он основан на анализе существующих проблемных моментов в определенной сфере экономических отношений и системном подходе к процессам введения, изменения или отмены правовых норм, затрагивающих вопросы осуществления предпринимательской и инвестиционной деятельности. Таким образом, процедура ОРВ позволяет выявить позитивные и негативные эффекты от принятия (изменения) проекта нормативного правового акта и оценить социально-экономические последствия его влияния на экономику региона.</w:t>
      </w:r>
    </w:p>
    <w:p w:rsidR="005C1FD7" w:rsidRPr="009A03B6" w:rsidRDefault="005C1FD7" w:rsidP="005C1FD7">
      <w:pPr>
        <w:spacing w:after="0" w:line="240" w:lineRule="auto"/>
        <w:ind w:firstLine="708"/>
        <w:jc w:val="both"/>
        <w:rPr>
          <w:rFonts w:ascii="Times New Roman" w:hAnsi="Times New Roman"/>
          <w:sz w:val="28"/>
          <w:szCs w:val="28"/>
        </w:rPr>
      </w:pPr>
      <w:r w:rsidRPr="009A03B6">
        <w:rPr>
          <w:rFonts w:ascii="Times New Roman" w:hAnsi="Times New Roman"/>
          <w:sz w:val="28"/>
          <w:szCs w:val="28"/>
        </w:rPr>
        <w:t>Все это необходимо для выработки наиболее эффективного варианта правового регулирования, повышения качества правового регулирования и предсказуемости дальнейших изменений.</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На федеральном уровне внедрение системы ОРВ было определено «майским» Указом Президента Российской Федерации (№ 601) еще в 2012 году. Развитие механизмов ОРВ и снижение регуляторной нагрузки является одной из задач подпрограммы «Инвестиционный климат» государственной программы Российской Федерации «Экономическое развитие и инновационная экономика».</w:t>
      </w:r>
    </w:p>
    <w:p w:rsidR="009A03B6" w:rsidRDefault="009A03B6" w:rsidP="009A03B6">
      <w:pPr>
        <w:spacing w:after="0" w:line="240" w:lineRule="auto"/>
        <w:ind w:firstLine="708"/>
        <w:jc w:val="both"/>
        <w:rPr>
          <w:rFonts w:ascii="Times New Roman" w:hAnsi="Times New Roman"/>
          <w:sz w:val="28"/>
          <w:szCs w:val="28"/>
        </w:rPr>
      </w:pPr>
      <w:r w:rsidRPr="009A03B6">
        <w:rPr>
          <w:rFonts w:ascii="Times New Roman" w:hAnsi="Times New Roman"/>
          <w:sz w:val="28"/>
          <w:szCs w:val="28"/>
        </w:rPr>
        <w:t>Начиная с 2014 года,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проведение ОРВ стало обязательным для всех регионов Российской Федерации.</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 xml:space="preserve">В </w:t>
      </w:r>
      <w:r w:rsidR="00BF1027">
        <w:rPr>
          <w:rFonts w:ascii="Times New Roman" w:hAnsi="Times New Roman"/>
          <w:sz w:val="28"/>
          <w:szCs w:val="28"/>
        </w:rPr>
        <w:t xml:space="preserve">Вологодской </w:t>
      </w:r>
      <w:r w:rsidRPr="009A03B6">
        <w:rPr>
          <w:rFonts w:ascii="Times New Roman" w:hAnsi="Times New Roman"/>
          <w:sz w:val="28"/>
          <w:szCs w:val="28"/>
        </w:rPr>
        <w:t>области институт ОРВ функционирует с 201</w:t>
      </w:r>
      <w:r w:rsidR="00BF1027">
        <w:rPr>
          <w:rFonts w:ascii="Times New Roman" w:hAnsi="Times New Roman"/>
          <w:sz w:val="28"/>
          <w:szCs w:val="28"/>
        </w:rPr>
        <w:t>2</w:t>
      </w:r>
      <w:r w:rsidRPr="009A03B6">
        <w:rPr>
          <w:rFonts w:ascii="Times New Roman" w:hAnsi="Times New Roman"/>
          <w:sz w:val="28"/>
          <w:szCs w:val="28"/>
        </w:rPr>
        <w:t xml:space="preserve"> года. Первоначально, процедура оценки проводилась в отношении отдельных нормативных правовых актов, регулирующих вопросы инвестиционной деятельности; поддержки субъектов предпринимательства; государственного контроля (надзора) в области осуществления предпринимательской деятельности.</w:t>
      </w:r>
    </w:p>
    <w:p w:rsidR="009A03B6" w:rsidRP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 xml:space="preserve">В настоящее время все проекты правовых актов </w:t>
      </w:r>
      <w:r w:rsidR="00BF1027">
        <w:rPr>
          <w:rFonts w:ascii="Times New Roman" w:hAnsi="Times New Roman"/>
          <w:sz w:val="28"/>
          <w:szCs w:val="28"/>
        </w:rPr>
        <w:t xml:space="preserve">Вологодской </w:t>
      </w:r>
      <w:r w:rsidRPr="009A03B6">
        <w:rPr>
          <w:rFonts w:ascii="Times New Roman" w:hAnsi="Times New Roman"/>
          <w:sz w:val="28"/>
          <w:szCs w:val="28"/>
        </w:rPr>
        <w:t>области, положениями которых устанавливаются новые (или изменяются существующие) обязанности или ответственность для субъектов предпринимательской деятельности, подлежат проведению ОРВ.</w:t>
      </w:r>
    </w:p>
    <w:p w:rsidR="009A03B6" w:rsidRDefault="009A03B6" w:rsidP="009A03B6">
      <w:pPr>
        <w:autoSpaceDE w:val="0"/>
        <w:autoSpaceDN w:val="0"/>
        <w:spacing w:after="0" w:line="240" w:lineRule="auto"/>
        <w:ind w:firstLine="708"/>
        <w:jc w:val="both"/>
        <w:rPr>
          <w:rFonts w:ascii="Times New Roman" w:hAnsi="Times New Roman"/>
          <w:sz w:val="28"/>
          <w:szCs w:val="28"/>
        </w:rPr>
      </w:pPr>
      <w:r w:rsidRPr="009A03B6">
        <w:rPr>
          <w:rFonts w:ascii="Times New Roman" w:hAnsi="Times New Roman"/>
          <w:sz w:val="28"/>
          <w:szCs w:val="28"/>
        </w:rPr>
        <w:t>По своей сути ОРВ является одно из лучших решений государства, направленных на снижение административных барьеров и развития предпринимательской деятельности. В рамках одной концепции взаимодействия учитываются выгоды обеих сторон: государственной власти – в создании более привлекательной инвестиционной среды, для субъектов предпринимательства – участие в обсуждении проектов НПА и возможность высказать свое мнение.</w:t>
      </w:r>
    </w:p>
    <w:p w:rsidR="005C1FD7" w:rsidRDefault="005C1FD7" w:rsidP="005C1FD7">
      <w:pPr>
        <w:spacing w:after="0" w:line="240" w:lineRule="auto"/>
        <w:ind w:firstLine="708"/>
        <w:jc w:val="both"/>
        <w:rPr>
          <w:rFonts w:ascii="Times New Roman" w:hAnsi="Times New Roman"/>
          <w:sz w:val="28"/>
          <w:szCs w:val="28"/>
        </w:rPr>
      </w:pPr>
      <w:r>
        <w:rPr>
          <w:rFonts w:ascii="Times New Roman" w:hAnsi="Times New Roman"/>
          <w:sz w:val="28"/>
          <w:szCs w:val="28"/>
        </w:rPr>
        <w:t>В 2022 году подготовлено 98 заключений об ОРВ, в том числе по 2 проектам подготовлены «отрицательные» заключения, которые учтены при принятии НПА.</w:t>
      </w:r>
    </w:p>
    <w:p w:rsidR="005C1FD7" w:rsidRDefault="005C1FD7" w:rsidP="005C1FD7">
      <w:pPr>
        <w:spacing w:after="0" w:line="240" w:lineRule="auto"/>
        <w:ind w:firstLine="708"/>
        <w:jc w:val="both"/>
        <w:rPr>
          <w:rFonts w:ascii="Times New Roman" w:hAnsi="Times New Roman"/>
          <w:sz w:val="28"/>
          <w:szCs w:val="28"/>
        </w:rPr>
      </w:pPr>
      <w:r>
        <w:rPr>
          <w:rFonts w:ascii="Times New Roman" w:hAnsi="Times New Roman"/>
          <w:sz w:val="28"/>
          <w:szCs w:val="28"/>
        </w:rPr>
        <w:t>По 35 проектам, получившим положительные заключения, положения, вводящие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положения, способствующие возникновению необоснованных расходов предпринимательской и и иной экономической деятельности, и областного бюджета, из проектов исключены в рамках совместной работы с разработчиком до подготовки заключения об ОРВ. По 61 проекту негативные для бизнеса положения отсутствовали.</w:t>
      </w:r>
    </w:p>
    <w:p w:rsidR="009A03B6" w:rsidRPr="009A03B6" w:rsidRDefault="009A03B6" w:rsidP="00BF1027">
      <w:pPr>
        <w:suppressAutoHyphens/>
        <w:spacing w:after="0" w:line="240" w:lineRule="auto"/>
        <w:ind w:firstLine="708"/>
        <w:contextualSpacing/>
        <w:jc w:val="both"/>
        <w:rPr>
          <w:rFonts w:ascii="Times New Roman" w:hAnsi="Times New Roman"/>
          <w:sz w:val="28"/>
          <w:szCs w:val="28"/>
        </w:rPr>
      </w:pPr>
      <w:r w:rsidRPr="009A03B6">
        <w:rPr>
          <w:rFonts w:ascii="Times New Roman" w:hAnsi="Times New Roman"/>
          <w:sz w:val="28"/>
          <w:szCs w:val="28"/>
        </w:rPr>
        <w:t xml:space="preserve">Таким образом, правовые акты </w:t>
      </w:r>
      <w:r w:rsidR="00BF1027">
        <w:rPr>
          <w:rFonts w:ascii="Times New Roman" w:hAnsi="Times New Roman"/>
          <w:sz w:val="28"/>
          <w:szCs w:val="28"/>
        </w:rPr>
        <w:t>Вологодской</w:t>
      </w:r>
      <w:r w:rsidRPr="009A03B6">
        <w:rPr>
          <w:rFonts w:ascii="Times New Roman" w:hAnsi="Times New Roman"/>
          <w:sz w:val="28"/>
          <w:szCs w:val="28"/>
        </w:rPr>
        <w:t xml:space="preserve"> области являются четкими и понятными для субъектов предпринимательской деятельности, не устанавливают каких - либо барьеров для осуществления ими предпринимательской деятельности. Указанные факты свидетельствуют о положительном эффекте, достигнутом в 20</w:t>
      </w:r>
      <w:r w:rsidR="00BF1027">
        <w:rPr>
          <w:rFonts w:ascii="Times New Roman" w:hAnsi="Times New Roman"/>
          <w:sz w:val="28"/>
          <w:szCs w:val="28"/>
        </w:rPr>
        <w:t>2</w:t>
      </w:r>
      <w:r w:rsidR="00BB24E7">
        <w:rPr>
          <w:rFonts w:ascii="Times New Roman" w:hAnsi="Times New Roman"/>
          <w:sz w:val="28"/>
          <w:szCs w:val="28"/>
        </w:rPr>
        <w:t>1</w:t>
      </w:r>
      <w:r w:rsidRPr="009A03B6">
        <w:rPr>
          <w:rFonts w:ascii="Times New Roman" w:hAnsi="Times New Roman"/>
          <w:sz w:val="28"/>
          <w:szCs w:val="28"/>
        </w:rPr>
        <w:t xml:space="preserve"> году, по внедрению Стандарта.</w:t>
      </w:r>
    </w:p>
    <w:bookmarkEnd w:id="40"/>
    <w:p w:rsidR="008304CB" w:rsidRDefault="008304CB" w:rsidP="00671246">
      <w:pPr>
        <w:autoSpaceDE w:val="0"/>
        <w:autoSpaceDN w:val="0"/>
        <w:adjustRightInd w:val="0"/>
        <w:spacing w:after="0" w:line="240" w:lineRule="auto"/>
        <w:contextualSpacing/>
        <w:jc w:val="both"/>
        <w:outlineLvl w:val="1"/>
        <w:rPr>
          <w:rFonts w:ascii="Times New Roman" w:hAnsi="Times New Roman"/>
          <w:b/>
          <w:bCs/>
          <w:sz w:val="28"/>
          <w:szCs w:val="28"/>
        </w:rPr>
      </w:pPr>
    </w:p>
    <w:p w:rsidR="008C3D71" w:rsidRDefault="004F4C68" w:rsidP="00671246">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006F7D42" w:rsidRPr="00BB41D9">
        <w:rPr>
          <w:rFonts w:ascii="Times New Roman" w:hAnsi="Times New Roman"/>
          <w:b/>
          <w:bCs/>
          <w:sz w:val="28"/>
          <w:szCs w:val="28"/>
        </w:rPr>
        <w:t xml:space="preserve">АЗДЕЛ </w:t>
      </w:r>
      <w:r w:rsidR="00134908">
        <w:rPr>
          <w:rFonts w:ascii="Times New Roman" w:hAnsi="Times New Roman"/>
          <w:b/>
          <w:bCs/>
          <w:sz w:val="28"/>
          <w:szCs w:val="28"/>
        </w:rPr>
        <w:t>6</w:t>
      </w:r>
      <w:r w:rsidR="008C3D71" w:rsidRPr="00BB41D9">
        <w:rPr>
          <w:rFonts w:ascii="Times New Roman" w:hAnsi="Times New Roman"/>
          <w:b/>
          <w:bCs/>
          <w:sz w:val="28"/>
          <w:szCs w:val="28"/>
        </w:rPr>
        <w:t>. ДОПОЛНИТЕЛЬНЫЕ КОММЕНТАРИИ СО СТОРОНЫ СУБЪЕКТА РОССИЙСКОЙ ФЕДЕРАЦИИ («ОБРАТНАЯ СВЯЗЬ»)</w:t>
      </w:r>
    </w:p>
    <w:p w:rsidR="00257067" w:rsidRPr="003E0073" w:rsidRDefault="00257067" w:rsidP="00257067">
      <w:pPr>
        <w:pStyle w:val="Default"/>
        <w:ind w:firstLine="426"/>
        <w:jc w:val="both"/>
        <w:rPr>
          <w:color w:val="auto"/>
          <w:sz w:val="28"/>
          <w:szCs w:val="28"/>
        </w:rPr>
      </w:pPr>
      <w:r w:rsidRPr="003E0073">
        <w:rPr>
          <w:i/>
          <w:iCs/>
          <w:color w:val="auto"/>
          <w:sz w:val="28"/>
          <w:szCs w:val="28"/>
        </w:rPr>
        <w:t xml:space="preserve"> Предложения по методике оценки регионов содействию развитию конкуренции. </w:t>
      </w:r>
    </w:p>
    <w:p w:rsidR="00257067" w:rsidRPr="003E0073" w:rsidRDefault="00257067" w:rsidP="00CD3932">
      <w:pPr>
        <w:pStyle w:val="Default"/>
        <w:ind w:firstLine="567"/>
        <w:jc w:val="both"/>
        <w:rPr>
          <w:color w:val="auto"/>
          <w:sz w:val="28"/>
          <w:szCs w:val="28"/>
        </w:rPr>
      </w:pPr>
      <w:r w:rsidRPr="003E0073">
        <w:rPr>
          <w:color w:val="auto"/>
          <w:sz w:val="28"/>
          <w:szCs w:val="28"/>
        </w:rPr>
        <w:t xml:space="preserve">При сравнительной оценке регионов по уровню реализации Стандарта развития конкуренции в методике оценки предлагаем конкретизировать содержание раздела «Мнение Межведомственной рабочей группы». В отсутствие четких критериев оценки данная оценка носит субъективный характер, предлагаем исключить из методики либо минимизировать ее значение на общую сумму баллов, присуждаемую регионам. </w:t>
      </w:r>
    </w:p>
    <w:p w:rsidR="00B36388" w:rsidRPr="003E0073" w:rsidRDefault="00B36388" w:rsidP="00B36388">
      <w:pPr>
        <w:spacing w:after="0" w:line="240" w:lineRule="auto"/>
        <w:ind w:firstLine="567"/>
        <w:jc w:val="both"/>
        <w:rPr>
          <w:rFonts w:ascii="Times New Roman" w:hAnsi="Times New Roman"/>
          <w:sz w:val="28"/>
          <w:szCs w:val="28"/>
        </w:rPr>
      </w:pPr>
      <w:r w:rsidRPr="003E0073">
        <w:rPr>
          <w:rFonts w:ascii="Times New Roman" w:hAnsi="Times New Roman"/>
          <w:sz w:val="28"/>
          <w:szCs w:val="28"/>
        </w:rPr>
        <w:t>Рекомендовать МРГ при подведении итогов рейтинга регионов по уровню содействия развитию конкуренции на основе Стандарта обеспечить должный уровень детализации оценки в разрезе подпунктов подлежащих оценке составляющих Стандарта в соответствии с приложением к методике, утвержденной приказом Минэкономразвития России от 17.10.2019 № 670;</w:t>
      </w:r>
    </w:p>
    <w:p w:rsidR="002B35F8" w:rsidRPr="003E0073" w:rsidRDefault="00257067" w:rsidP="00387D62">
      <w:pPr>
        <w:spacing w:after="0" w:line="240" w:lineRule="auto"/>
        <w:ind w:firstLine="567"/>
        <w:jc w:val="both"/>
        <w:rPr>
          <w:rFonts w:ascii="Times New Roman" w:hAnsi="Times New Roman"/>
          <w:sz w:val="28"/>
          <w:szCs w:val="28"/>
        </w:rPr>
      </w:pPr>
      <w:r w:rsidRPr="003E0073">
        <w:rPr>
          <w:rFonts w:ascii="Times New Roman" w:hAnsi="Times New Roman"/>
          <w:sz w:val="28"/>
          <w:szCs w:val="28"/>
        </w:rPr>
        <w:t xml:space="preserve">Предлагаем </w:t>
      </w:r>
      <w:r w:rsidR="00387D62" w:rsidRPr="003E0073">
        <w:rPr>
          <w:rFonts w:ascii="Times New Roman" w:hAnsi="Times New Roman"/>
          <w:sz w:val="28"/>
          <w:szCs w:val="28"/>
        </w:rPr>
        <w:t>целесообразным проведение бесплатных обучающих мероприятий или разработку методических рекомендаций для субъектов РФ в целях повышения эффективности реализации ряда положений Стандарта.</w:t>
      </w:r>
    </w:p>
    <w:p w:rsidR="00387D62" w:rsidRPr="003E0073" w:rsidRDefault="00B242A5" w:rsidP="00B242A5">
      <w:pPr>
        <w:spacing w:after="0" w:line="240" w:lineRule="auto"/>
        <w:ind w:firstLine="567"/>
        <w:jc w:val="both"/>
        <w:rPr>
          <w:rFonts w:ascii="Times New Roman" w:hAnsi="Times New Roman"/>
          <w:sz w:val="28"/>
          <w:szCs w:val="28"/>
        </w:rPr>
      </w:pPr>
      <w:r w:rsidRPr="003E0073">
        <w:rPr>
          <w:rFonts w:ascii="Times New Roman" w:hAnsi="Times New Roman"/>
          <w:sz w:val="28"/>
          <w:szCs w:val="28"/>
        </w:rPr>
        <w:t>Кроме того, с целью обеспечения формирования достоверных  отчетных данных видится целесообразным перенос сроков отчетности с 10 марта по более поздние сроки, согласованные с Росстатом.</w:t>
      </w:r>
    </w:p>
    <w:p w:rsidR="00387D62" w:rsidRPr="003E0073" w:rsidRDefault="00387D62" w:rsidP="002B35F8">
      <w:pPr>
        <w:spacing w:after="0" w:line="240" w:lineRule="auto"/>
        <w:jc w:val="both"/>
        <w:rPr>
          <w:rFonts w:ascii="Times New Roman" w:eastAsia="Times New Roman" w:hAnsi="Times New Roman"/>
          <w:sz w:val="29"/>
          <w:szCs w:val="29"/>
          <w:lang w:eastAsia="ru-RU"/>
        </w:rPr>
      </w:pPr>
    </w:p>
    <w:p w:rsidR="008304CB" w:rsidRDefault="008304CB"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6E44E5" w:rsidRDefault="006E44E5" w:rsidP="00A235AA">
      <w:pPr>
        <w:autoSpaceDE w:val="0"/>
        <w:autoSpaceDN w:val="0"/>
        <w:adjustRightInd w:val="0"/>
        <w:spacing w:after="0" w:line="240" w:lineRule="auto"/>
        <w:ind w:firstLine="708"/>
        <w:jc w:val="both"/>
        <w:rPr>
          <w:rFonts w:ascii="Times New Roman" w:hAnsi="Times New Roman"/>
          <w:sz w:val="28"/>
          <w:szCs w:val="28"/>
          <w:lang w:eastAsia="ru-RU"/>
        </w:rPr>
      </w:pPr>
    </w:p>
    <w:p w:rsidR="00A066DC" w:rsidRDefault="00A066DC" w:rsidP="00A60D08">
      <w:pPr>
        <w:autoSpaceDE w:val="0"/>
        <w:autoSpaceDN w:val="0"/>
        <w:adjustRightInd w:val="0"/>
        <w:spacing w:after="0" w:line="240" w:lineRule="auto"/>
        <w:ind w:firstLine="708"/>
        <w:jc w:val="both"/>
        <w:rPr>
          <w:rFonts w:ascii="Times New Roman" w:hAnsi="Times New Roman"/>
          <w:sz w:val="28"/>
          <w:szCs w:val="28"/>
          <w:lang w:eastAsia="ru-RU"/>
        </w:rPr>
      </w:pPr>
    </w:p>
    <w:sectPr w:rsidR="00A066DC" w:rsidSect="000D0F61">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AB2" w:rsidRDefault="00CC6AB2" w:rsidP="0007369C">
      <w:pPr>
        <w:spacing w:after="0" w:line="240" w:lineRule="auto"/>
      </w:pPr>
      <w:r>
        <w:separator/>
      </w:r>
    </w:p>
  </w:endnote>
  <w:endnote w:type="continuationSeparator" w:id="0">
    <w:p w:rsidR="00CC6AB2" w:rsidRDefault="00CC6AB2" w:rsidP="0007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Franklin Gothic Dem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XO Thames">
    <w:charset w:val="CC"/>
    <w:family w:val="roman"/>
    <w:pitch w:val="variable"/>
    <w:sig w:usb0="800006FF" w:usb1="0000285A" w:usb2="00000000" w:usb3="00000000" w:csb0="00000015" w:csb1="00000000"/>
  </w:font>
  <w:font w:name="Liberation Sans">
    <w:panose1 w:val="020B0604020202020204"/>
    <w:charset w:val="CC"/>
    <w:family w:val="swiss"/>
    <w:pitch w:val="variable"/>
    <w:sig w:usb0="E0000AFF" w:usb1="500078FF" w:usb2="00000021" w:usb3="00000000" w:csb0="000001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90B" w:rsidRPr="00666B38" w:rsidRDefault="00A8090B" w:rsidP="000A3964">
    <w:pPr>
      <w:pStyle w:val="a8"/>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AB2" w:rsidRDefault="00CC6AB2" w:rsidP="0007369C">
      <w:pPr>
        <w:spacing w:after="0" w:line="240" w:lineRule="auto"/>
      </w:pPr>
      <w:r>
        <w:separator/>
      </w:r>
    </w:p>
  </w:footnote>
  <w:footnote w:type="continuationSeparator" w:id="0">
    <w:p w:rsidR="00CC6AB2" w:rsidRDefault="00CC6AB2" w:rsidP="0007369C">
      <w:pPr>
        <w:spacing w:after="0" w:line="240" w:lineRule="auto"/>
      </w:pPr>
      <w:r>
        <w:continuationSeparator/>
      </w:r>
    </w:p>
  </w:footnote>
  <w:footnote w:id="1">
    <w:p w:rsidR="00A8090B" w:rsidRPr="00252218" w:rsidRDefault="00A8090B" w:rsidP="00236C38">
      <w:pPr>
        <w:spacing w:line="240" w:lineRule="auto"/>
        <w:jc w:val="both"/>
        <w:rPr>
          <w:bCs/>
          <w:sz w:val="20"/>
          <w:szCs w:val="20"/>
          <w:lang w:eastAsia="ru-RU"/>
        </w:rPr>
      </w:pPr>
      <w:r>
        <w:rPr>
          <w:rStyle w:val="af"/>
        </w:rPr>
        <w:footnoteRef/>
      </w:r>
      <w:r>
        <w:t xml:space="preserve"> </w:t>
      </w:r>
      <w:r w:rsidRPr="005E3CBF">
        <w:rPr>
          <w:bCs/>
          <w:sz w:val="20"/>
          <w:szCs w:val="20"/>
          <w:lang w:eastAsia="ru-RU"/>
        </w:rPr>
        <w:t>Согласно п. 72 раздела XVII Единой методики мониторинга состояния и развития конкуренции на товарных рынках субъекта Российской Федерации</w:t>
      </w:r>
      <w:r>
        <w:rPr>
          <w:bCs/>
          <w:sz w:val="20"/>
          <w:szCs w:val="20"/>
          <w:lang w:eastAsia="ru-RU"/>
        </w:rPr>
        <w:t xml:space="preserve"> (</w:t>
      </w:r>
      <w:r w:rsidRPr="00B85916">
        <w:rPr>
          <w:bCs/>
          <w:i/>
          <w:sz w:val="20"/>
          <w:szCs w:val="20"/>
          <w:lang w:eastAsia="ru-RU"/>
        </w:rPr>
        <w:t xml:space="preserve">далее – </w:t>
      </w:r>
      <w:r>
        <w:rPr>
          <w:bCs/>
          <w:i/>
          <w:sz w:val="20"/>
          <w:szCs w:val="20"/>
          <w:lang w:eastAsia="ru-RU"/>
        </w:rPr>
        <w:t>Единая м</w:t>
      </w:r>
      <w:r w:rsidRPr="00B85916">
        <w:rPr>
          <w:bCs/>
          <w:i/>
          <w:sz w:val="20"/>
          <w:szCs w:val="20"/>
          <w:lang w:eastAsia="ru-RU"/>
        </w:rPr>
        <w:t>етодика</w:t>
      </w:r>
      <w:r>
        <w:rPr>
          <w:bCs/>
          <w:sz w:val="20"/>
          <w:szCs w:val="20"/>
          <w:lang w:eastAsia="ru-RU"/>
        </w:rPr>
        <w:t>)</w:t>
      </w:r>
      <w:r w:rsidRPr="005E3CBF">
        <w:rPr>
          <w:bCs/>
          <w:sz w:val="20"/>
          <w:szCs w:val="20"/>
          <w:lang w:eastAsia="ru-RU"/>
        </w:rPr>
        <w:t xml:space="preserve">, на рынках субъекта Российской Федерации можно сделать вывод о благоприятных состоянии и (или) динамике конкурентной среды, в том числе, если условия ведения бизнеса более чем на </w:t>
      </w:r>
      <w:r w:rsidRPr="00F84F68">
        <w:rPr>
          <w:b/>
          <w:bCs/>
          <w:sz w:val="20"/>
          <w:szCs w:val="20"/>
          <w:lang w:eastAsia="ru-RU"/>
        </w:rPr>
        <w:t>50%</w:t>
      </w:r>
      <w:r w:rsidRPr="005E3CBF">
        <w:rPr>
          <w:bCs/>
          <w:sz w:val="20"/>
          <w:szCs w:val="20"/>
          <w:lang w:eastAsia="ru-RU"/>
        </w:rPr>
        <w:t xml:space="preserve"> соответствуют показателям высокой и очень высокой конкуренции. </w:t>
      </w:r>
    </w:p>
    <w:p w:rsidR="00A8090B" w:rsidRPr="00252218" w:rsidRDefault="00A8090B" w:rsidP="00236C38">
      <w:pPr>
        <w:pStyle w:val="-1"/>
        <w:rPr>
          <w:rFonts w:eastAsia="Calibri" w:cs="Times New Roman"/>
          <w:bCs/>
          <w:lang w:eastAsia="ru-RU"/>
        </w:rPr>
      </w:pPr>
    </w:p>
  </w:footnote>
  <w:footnote w:id="2">
    <w:p w:rsidR="00A8090B" w:rsidRDefault="00A8090B" w:rsidP="00236C38">
      <w:pPr>
        <w:pStyle w:val="ad"/>
        <w:jc w:val="both"/>
      </w:pPr>
      <w:r>
        <w:rPr>
          <w:rStyle w:val="af"/>
        </w:rPr>
        <w:footnoteRef/>
      </w:r>
      <w:r>
        <w:t xml:space="preserve"> </w:t>
      </w:r>
      <w:r w:rsidRPr="00D01E81">
        <w:rPr>
          <w:bCs/>
          <w:lang w:eastAsia="ru-RU"/>
        </w:rPr>
        <w:t xml:space="preserve">Согласно п. 72 раздела </w:t>
      </w:r>
      <w:r w:rsidRPr="00D01E81">
        <w:rPr>
          <w:bCs/>
          <w:lang w:val="en-US" w:eastAsia="ru-RU"/>
        </w:rPr>
        <w:t>XVII</w:t>
      </w:r>
      <w:r w:rsidRPr="00D01E81">
        <w:rPr>
          <w:bCs/>
          <w:lang w:eastAsia="ru-RU"/>
        </w:rPr>
        <w:t xml:space="preserve"> </w:t>
      </w:r>
      <w:r>
        <w:rPr>
          <w:bCs/>
          <w:lang w:eastAsia="ru-RU"/>
        </w:rPr>
        <w:t>Единой методики</w:t>
      </w:r>
      <w:r w:rsidRPr="00D01E81">
        <w:rPr>
          <w:bCs/>
          <w:lang w:eastAsia="ru-RU"/>
        </w:rPr>
        <w:t>, н</w:t>
      </w:r>
      <w:r w:rsidRPr="00D01E81">
        <w:t xml:space="preserve">а рынках субъекта Российской Федерации наблюдается </w:t>
      </w:r>
      <w:r w:rsidRPr="00D01E81">
        <w:rPr>
          <w:bCs/>
          <w:lang w:eastAsia="ru-RU"/>
        </w:rPr>
        <w:t xml:space="preserve">благоприятная ситуация с наличием (отсутствием) административных барьеров и жалоб по ним, в том числе если </w:t>
      </w:r>
      <w:r w:rsidRPr="00064811">
        <w:rPr>
          <w:b/>
          <w:bCs/>
          <w:lang w:eastAsia="ru-RU"/>
        </w:rPr>
        <w:t>более чем 50</w:t>
      </w:r>
      <w:r w:rsidRPr="006D1FC3">
        <w:rPr>
          <w:b/>
          <w:bCs/>
          <w:lang w:eastAsia="ru-RU"/>
        </w:rPr>
        <w:t>%</w:t>
      </w:r>
      <w:r>
        <w:rPr>
          <w:bCs/>
          <w:lang w:eastAsia="ru-RU"/>
        </w:rPr>
        <w:t xml:space="preserve"> административных барьеров оцениваются, как преодолимые без существенных затрат или как отсутствующие совсем </w:t>
      </w:r>
    </w:p>
  </w:footnote>
  <w:footnote w:id="3">
    <w:p w:rsidR="00A8090B" w:rsidRDefault="00A8090B" w:rsidP="00236C38">
      <w:pPr>
        <w:spacing w:line="240" w:lineRule="auto"/>
        <w:jc w:val="both"/>
      </w:pPr>
      <w:r>
        <w:rPr>
          <w:rStyle w:val="af"/>
        </w:rPr>
        <w:footnoteRef/>
      </w:r>
      <w:r>
        <w:t xml:space="preserve"> </w:t>
      </w:r>
      <w:r w:rsidRPr="00D01E81">
        <w:rPr>
          <w:bCs/>
          <w:sz w:val="20"/>
          <w:szCs w:val="20"/>
          <w:lang w:eastAsia="ru-RU"/>
        </w:rPr>
        <w:t xml:space="preserve">Согласно п. 72 раздела </w:t>
      </w:r>
      <w:r w:rsidRPr="00D01E81">
        <w:rPr>
          <w:bCs/>
          <w:sz w:val="20"/>
          <w:szCs w:val="20"/>
          <w:lang w:val="en-US" w:eastAsia="ru-RU"/>
        </w:rPr>
        <w:t>XVII</w:t>
      </w:r>
      <w:r w:rsidRPr="00D01E81">
        <w:rPr>
          <w:bCs/>
          <w:sz w:val="20"/>
          <w:szCs w:val="20"/>
          <w:lang w:eastAsia="ru-RU"/>
        </w:rPr>
        <w:t xml:space="preserve"> Единой методики, н</w:t>
      </w:r>
      <w:r w:rsidRPr="00D01E81">
        <w:rPr>
          <w:sz w:val="20"/>
          <w:szCs w:val="20"/>
        </w:rPr>
        <w:t xml:space="preserve">а рынках субъекта Российской Федерации наблюдается </w:t>
      </w:r>
      <w:r w:rsidRPr="00D01E81">
        <w:rPr>
          <w:bCs/>
          <w:sz w:val="20"/>
          <w:szCs w:val="20"/>
          <w:lang w:eastAsia="ru-RU"/>
        </w:rPr>
        <w:t xml:space="preserve">благоприятная ситуация с наличием (отсутствием) административных барьеров и жалоб по ним, в том числе если деятельность органов власти </w:t>
      </w:r>
      <w:r w:rsidRPr="00064811">
        <w:rPr>
          <w:b/>
          <w:bCs/>
          <w:sz w:val="20"/>
          <w:szCs w:val="20"/>
          <w:lang w:eastAsia="ru-RU"/>
        </w:rPr>
        <w:t>более чем на 50</w:t>
      </w:r>
      <w:r w:rsidRPr="006D1FC3">
        <w:rPr>
          <w:b/>
          <w:bCs/>
          <w:sz w:val="20"/>
          <w:szCs w:val="20"/>
          <w:lang w:eastAsia="ru-RU"/>
        </w:rPr>
        <w:t xml:space="preserve"> %</w:t>
      </w:r>
      <w:r w:rsidRPr="00D01E81">
        <w:rPr>
          <w:bCs/>
          <w:sz w:val="20"/>
          <w:szCs w:val="20"/>
          <w:lang w:eastAsia="ru-RU"/>
        </w:rPr>
        <w:t xml:space="preserve"> оценивается респондентами, как благотворно влияющая на бизнес.</w:t>
      </w:r>
      <w:r>
        <w:rPr>
          <w:bCs/>
          <w:sz w:val="20"/>
          <w:szCs w:val="20"/>
          <w:lang w:eastAsia="ru-RU"/>
        </w:rPr>
        <w:t xml:space="preserve"> </w:t>
      </w:r>
    </w:p>
  </w:footnote>
  <w:footnote w:id="4">
    <w:p w:rsidR="00A8090B" w:rsidRPr="00426F07" w:rsidRDefault="00A8090B" w:rsidP="007420F1">
      <w:pPr>
        <w:spacing w:line="240" w:lineRule="auto"/>
        <w:jc w:val="both"/>
        <w:rPr>
          <w:rStyle w:val="afe"/>
          <w:b w:val="0"/>
          <w:bCs w:val="0"/>
          <w:i/>
          <w:sz w:val="24"/>
          <w:szCs w:val="24"/>
        </w:rPr>
      </w:pPr>
      <w:r w:rsidRPr="009D1E2B">
        <w:rPr>
          <w:rStyle w:val="af"/>
          <w:sz w:val="24"/>
          <w:szCs w:val="24"/>
        </w:rPr>
        <w:footnoteRef/>
      </w:r>
      <w:r>
        <w:t xml:space="preserve"> </w:t>
      </w:r>
      <w:r w:rsidRPr="00426F07">
        <w:rPr>
          <w:rStyle w:val="afe"/>
          <w:b w:val="0"/>
          <w:sz w:val="20"/>
          <w:szCs w:val="20"/>
        </w:rPr>
        <w:t>Под доступностью понимается нахождение ссылки на раздел, в котором содержится искомая информация (необходимую информацию можно получить, сделав не более трех переходов по ссылкам) на главной странице сайта Комитета по регулированию контрактной системы Вологодской области (https://gz.gov35.ru) или интернет-портале об инвестиционной деятельности в Вологодской области «Инвестируй в Вологодчину» (https://investregion35.ru).</w:t>
      </w:r>
      <w:r w:rsidRPr="00426F07">
        <w:rPr>
          <w:rStyle w:val="afe"/>
          <w:b w:val="0"/>
          <w:i/>
          <w:sz w:val="24"/>
          <w:szCs w:val="24"/>
        </w:rPr>
        <w:t xml:space="preserve"> </w:t>
      </w:r>
    </w:p>
    <w:p w:rsidR="00A8090B" w:rsidRDefault="00A8090B" w:rsidP="007420F1">
      <w:pPr>
        <w:pStyle w:val="ad"/>
      </w:pPr>
    </w:p>
  </w:footnote>
  <w:footnote w:id="5">
    <w:p w:rsidR="00A8090B" w:rsidRPr="003920EE" w:rsidRDefault="00A8090B" w:rsidP="00E92B9D">
      <w:pPr>
        <w:pStyle w:val="ad"/>
        <w:jc w:val="both"/>
        <w:rPr>
          <w:lang w:val="en-US"/>
        </w:rPr>
      </w:pPr>
      <w:r>
        <w:rPr>
          <w:rStyle w:val="af"/>
        </w:rPr>
        <w:footnoteRef/>
      </w:r>
      <w:r>
        <w:t xml:space="preserve"> </w:t>
      </w:r>
      <w:r w:rsidRPr="003920EE">
        <w:rPr>
          <w:rFonts w:ascii="Times New Roman" w:hAnsi="Times New Roman"/>
          <w:bCs/>
          <w:shd w:val="clear" w:color="auto" w:fill="FFFFFF"/>
        </w:rPr>
        <w:t>Приказ Минэкономразвития России от 11 марта 2020 г. № 130 «Об утверждении единой методики мониторинга состояния и развития конкуренции на товарных рынках субъекта Российской Федерации»</w:t>
      </w:r>
      <w:r>
        <w:rPr>
          <w:rFonts w:ascii="Times New Roman" w:hAnsi="Times New Roman"/>
          <w:bCs/>
          <w:shd w:val="clear" w:color="auto" w:fill="FFFFFF"/>
        </w:rPr>
        <w:t xml:space="preserve"> // </w:t>
      </w:r>
      <w:r w:rsidRPr="003920EE">
        <w:rPr>
          <w:rFonts w:ascii="Times New Roman" w:hAnsi="Times New Roman"/>
          <w:bCs/>
          <w:shd w:val="clear" w:color="auto" w:fill="FFFFFF"/>
        </w:rPr>
        <w:t>Министерство экономического развития Российской Федерации</w:t>
      </w:r>
      <w:r>
        <w:rPr>
          <w:rFonts w:ascii="Times New Roman" w:hAnsi="Times New Roman"/>
          <w:bCs/>
          <w:shd w:val="clear" w:color="auto" w:fill="FFFFFF"/>
        </w:rPr>
        <w:t xml:space="preserve">. </w:t>
      </w:r>
      <w:r>
        <w:rPr>
          <w:rFonts w:ascii="Times New Roman" w:hAnsi="Times New Roman"/>
          <w:bCs/>
          <w:shd w:val="clear" w:color="auto" w:fill="FFFFFF"/>
          <w:lang w:val="en-US"/>
        </w:rPr>
        <w:t>URL</w:t>
      </w:r>
      <w:r w:rsidRPr="003920EE">
        <w:rPr>
          <w:rFonts w:ascii="Times New Roman" w:hAnsi="Times New Roman"/>
          <w:bCs/>
          <w:shd w:val="clear" w:color="auto" w:fill="FFFFFF"/>
          <w:lang w:val="en-US"/>
        </w:rPr>
        <w:t>: https://www.economy.gov.ru/material/dokumenty/prikaz_minekonomrazvitiya_rossii_ot_11_marta_2020_g_130.html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5221"/>
      <w:docPartObj>
        <w:docPartGallery w:val="Page Numbers (Top of Page)"/>
        <w:docPartUnique/>
      </w:docPartObj>
    </w:sdtPr>
    <w:sdtEndPr/>
    <w:sdtContent>
      <w:p w:rsidR="00A8090B" w:rsidRDefault="00CC6AB2">
        <w:pPr>
          <w:pStyle w:val="a6"/>
          <w:jc w:val="right"/>
        </w:pPr>
        <w:r>
          <w:fldChar w:fldCharType="begin"/>
        </w:r>
        <w:r>
          <w:instrText>PAGE   \* MERGEFORMAT</w:instrText>
        </w:r>
        <w:r>
          <w:fldChar w:fldCharType="separate"/>
        </w:r>
        <w:r w:rsidR="00215DE4">
          <w:rPr>
            <w:noProof/>
          </w:rPr>
          <w:t>35</w:t>
        </w:r>
        <w:r>
          <w:rPr>
            <w:noProof/>
          </w:rPr>
          <w:fldChar w:fldCharType="end"/>
        </w:r>
      </w:p>
    </w:sdtContent>
  </w:sdt>
  <w:p w:rsidR="00A8090B" w:rsidRDefault="00A8090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90B" w:rsidRDefault="00A8090B">
    <w:pPr>
      <w:pStyle w:val="a6"/>
      <w:jc w:val="right"/>
    </w:pPr>
  </w:p>
  <w:p w:rsidR="00A8090B" w:rsidRDefault="00A8090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5222"/>
      <w:docPartObj>
        <w:docPartGallery w:val="Page Numbers (Top of Page)"/>
        <w:docPartUnique/>
      </w:docPartObj>
    </w:sdtPr>
    <w:sdtEndPr/>
    <w:sdtContent>
      <w:p w:rsidR="00A8090B" w:rsidRDefault="00CC6AB2">
        <w:pPr>
          <w:pStyle w:val="a6"/>
          <w:jc w:val="right"/>
        </w:pPr>
        <w:r>
          <w:fldChar w:fldCharType="begin"/>
        </w:r>
        <w:r>
          <w:instrText>PAGE   \* MERGEFORMAT</w:instrText>
        </w:r>
        <w:r>
          <w:fldChar w:fldCharType="separate"/>
        </w:r>
        <w:r w:rsidR="00255A62">
          <w:rPr>
            <w:noProof/>
          </w:rPr>
          <w:t>112</w:t>
        </w:r>
        <w:r>
          <w:rPr>
            <w:noProof/>
          </w:rPr>
          <w:fldChar w:fldCharType="end"/>
        </w:r>
      </w:p>
    </w:sdtContent>
  </w:sdt>
  <w:p w:rsidR="00A8090B" w:rsidRDefault="00A8090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5223"/>
      <w:docPartObj>
        <w:docPartGallery w:val="Page Numbers (Top of Page)"/>
        <w:docPartUnique/>
      </w:docPartObj>
    </w:sdtPr>
    <w:sdtEndPr/>
    <w:sdtContent>
      <w:p w:rsidR="00A8090B" w:rsidRDefault="00CC6AB2">
        <w:pPr>
          <w:pStyle w:val="a6"/>
          <w:jc w:val="right"/>
        </w:pPr>
        <w:r>
          <w:fldChar w:fldCharType="begin"/>
        </w:r>
        <w:r>
          <w:instrText>PAGE   \* MERGEFORMAT</w:instrText>
        </w:r>
        <w:r>
          <w:fldChar w:fldCharType="separate"/>
        </w:r>
        <w:r w:rsidR="00255A62">
          <w:rPr>
            <w:noProof/>
          </w:rPr>
          <w:t>285</w:t>
        </w:r>
        <w:r>
          <w:rPr>
            <w:noProof/>
          </w:rPr>
          <w:fldChar w:fldCharType="end"/>
        </w:r>
      </w:p>
    </w:sdtContent>
  </w:sdt>
  <w:p w:rsidR="00A8090B" w:rsidRDefault="00A8090B">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5224"/>
      <w:docPartObj>
        <w:docPartGallery w:val="Page Numbers (Top of Page)"/>
        <w:docPartUnique/>
      </w:docPartObj>
    </w:sdtPr>
    <w:sdtEndPr/>
    <w:sdtContent>
      <w:p w:rsidR="00A8090B" w:rsidRDefault="00CC6AB2">
        <w:pPr>
          <w:pStyle w:val="a6"/>
          <w:jc w:val="right"/>
        </w:pPr>
        <w:r>
          <w:fldChar w:fldCharType="begin"/>
        </w:r>
        <w:r>
          <w:instrText>PAGE   \* MERGEFORMAT</w:instrText>
        </w:r>
        <w:r>
          <w:fldChar w:fldCharType="separate"/>
        </w:r>
        <w:r w:rsidR="00255A62">
          <w:rPr>
            <w:noProof/>
          </w:rPr>
          <w:t>174</w:t>
        </w:r>
        <w:r>
          <w:rPr>
            <w:noProof/>
          </w:rPr>
          <w:fldChar w:fldCharType="end"/>
        </w:r>
      </w:p>
    </w:sdtContent>
  </w:sdt>
  <w:p w:rsidR="00A8090B" w:rsidRDefault="00A8090B">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90B" w:rsidRDefault="00A8090B" w:rsidP="006A2FBD">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90B" w:rsidRPr="00D75A7B" w:rsidRDefault="00A8090B" w:rsidP="0065056B">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6C241A"/>
    <w:lvl w:ilvl="0">
      <w:start w:val="1"/>
      <w:numFmt w:val="bullet"/>
      <w:pStyle w:val="a"/>
      <w:lvlText w:val=""/>
      <w:lvlJc w:val="left"/>
      <w:pPr>
        <w:tabs>
          <w:tab w:val="num" w:pos="360"/>
        </w:tabs>
        <w:ind w:left="360" w:hanging="360"/>
      </w:pPr>
      <w:rPr>
        <w:rFonts w:ascii="Symbol" w:hAnsi="Symbol" w:hint="default"/>
      </w:rPr>
    </w:lvl>
  </w:abstractNum>
  <w:abstractNum w:abstractNumId="1">
    <w:nsid w:val="080D79F1"/>
    <w:multiLevelType w:val="multilevel"/>
    <w:tmpl w:val="E4F89438"/>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
    <w:nsid w:val="14681BA8"/>
    <w:multiLevelType w:val="hybridMultilevel"/>
    <w:tmpl w:val="193ED392"/>
    <w:lvl w:ilvl="0" w:tplc="707EF67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16241CF9"/>
    <w:multiLevelType w:val="hybridMultilevel"/>
    <w:tmpl w:val="4BA80202"/>
    <w:lvl w:ilvl="0" w:tplc="4A7AC18E">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36875"/>
    <w:multiLevelType w:val="multilevel"/>
    <w:tmpl w:val="2744C140"/>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5">
    <w:nsid w:val="2749582B"/>
    <w:multiLevelType w:val="hybridMultilevel"/>
    <w:tmpl w:val="CF5EF17A"/>
    <w:lvl w:ilvl="0" w:tplc="6D1A024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843599A"/>
    <w:multiLevelType w:val="multilevel"/>
    <w:tmpl w:val="4A7ABA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2EA94E12"/>
    <w:multiLevelType w:val="multilevel"/>
    <w:tmpl w:val="A34650F2"/>
    <w:lvl w:ilvl="0">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30475A00"/>
    <w:multiLevelType w:val="multilevel"/>
    <w:tmpl w:val="EB78D87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A9528DC"/>
    <w:multiLevelType w:val="multilevel"/>
    <w:tmpl w:val="D39C84D4"/>
    <w:lvl w:ilvl="0">
      <w:numFmt w:val="bullet"/>
      <w:lvlText w:val="–"/>
      <w:lvlJc w:val="left"/>
      <w:pPr>
        <w:ind w:left="1429" w:hanging="360"/>
      </w:pPr>
      <w:rPr>
        <w:rFonts w:ascii="Times New Roman" w:hAnsi="Times New Roman"/>
        <w:color w:val="auto"/>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42625DE7"/>
    <w:multiLevelType w:val="hybridMultilevel"/>
    <w:tmpl w:val="1896BADC"/>
    <w:lvl w:ilvl="0" w:tplc="4216CF0A">
      <w:start w:val="1"/>
      <w:numFmt w:val="bullet"/>
      <w:pStyle w:val="04-"/>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E22F41"/>
    <w:multiLevelType w:val="multilevel"/>
    <w:tmpl w:val="03308732"/>
    <w:lvl w:ilvl="0">
      <w:start w:val="1"/>
      <w:numFmt w:val="decimal"/>
      <w:lvlText w:val="%1."/>
      <w:lvlJc w:val="left"/>
      <w:pPr>
        <w:ind w:left="927" w:hanging="360"/>
      </w:pPr>
      <w:rPr>
        <w:rFonts w:hint="default"/>
      </w:rPr>
    </w:lvl>
    <w:lvl w:ilvl="1">
      <w:start w:val="1"/>
      <w:numFmt w:val="decimal"/>
      <w:isLgl/>
      <w:lvlText w:val="%1.%2"/>
      <w:lvlJc w:val="left"/>
      <w:pPr>
        <w:ind w:left="1122" w:hanging="55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4D870859"/>
    <w:multiLevelType w:val="hybridMultilevel"/>
    <w:tmpl w:val="EB0A8C4C"/>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343E9A"/>
    <w:multiLevelType w:val="hybridMultilevel"/>
    <w:tmpl w:val="C7B895A2"/>
    <w:lvl w:ilvl="0" w:tplc="B2504AC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C1C7735"/>
    <w:multiLevelType w:val="hybridMultilevel"/>
    <w:tmpl w:val="DD9675AE"/>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574072"/>
    <w:multiLevelType w:val="hybridMultilevel"/>
    <w:tmpl w:val="2FCCEF4E"/>
    <w:lvl w:ilvl="0" w:tplc="3EBAE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4C09BC"/>
    <w:multiLevelType w:val="multilevel"/>
    <w:tmpl w:val="DF7AEFBE"/>
    <w:lvl w:ilvl="0">
      <w:start w:val="2"/>
      <w:numFmt w:val="decimal"/>
      <w:lvlText w:val="%1."/>
      <w:lvlJc w:val="left"/>
      <w:pPr>
        <w:ind w:left="720" w:hanging="360"/>
      </w:pPr>
      <w:rPr>
        <w:rFonts w:hint="default"/>
      </w:rPr>
    </w:lvl>
    <w:lvl w:ilvl="1">
      <w:start w:val="1"/>
      <w:numFmt w:val="decimal"/>
      <w:isLgl/>
      <w:lvlText w:val="%1.%2."/>
      <w:lvlJc w:val="left"/>
      <w:pPr>
        <w:ind w:left="823" w:hanging="36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7">
    <w:nsid w:val="6FE03B62"/>
    <w:multiLevelType w:val="hybridMultilevel"/>
    <w:tmpl w:val="E2EAD818"/>
    <w:lvl w:ilvl="0" w:tplc="C568B38E">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8">
    <w:nsid w:val="7A025EAF"/>
    <w:multiLevelType w:val="multilevel"/>
    <w:tmpl w:val="4A52C172"/>
    <w:lvl w:ilvl="0">
      <w:start w:val="2"/>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7CF0547B"/>
    <w:multiLevelType w:val="hybridMultilevel"/>
    <w:tmpl w:val="5FC8F736"/>
    <w:lvl w:ilvl="0" w:tplc="3F88CDCC">
      <w:start w:val="65535"/>
      <w:numFmt w:val="bullet"/>
      <w:lvlText w:val="-"/>
      <w:lvlJc w:val="left"/>
      <w:pPr>
        <w:ind w:left="720" w:hanging="360"/>
      </w:pPr>
      <w:rPr>
        <w:rFonts w:ascii="Times New Roman" w:hAnsi="Times New Roman" w:cs="Times New Roman" w:hint="default"/>
      </w:rPr>
    </w:lvl>
    <w:lvl w:ilvl="1" w:tplc="B874EA8C" w:tentative="1">
      <w:start w:val="1"/>
      <w:numFmt w:val="bullet"/>
      <w:lvlText w:val="o"/>
      <w:lvlJc w:val="left"/>
      <w:pPr>
        <w:ind w:left="1440" w:hanging="360"/>
      </w:pPr>
      <w:rPr>
        <w:rFonts w:ascii="Courier New" w:hAnsi="Courier New" w:cs="Courier New" w:hint="default"/>
      </w:rPr>
    </w:lvl>
    <w:lvl w:ilvl="2" w:tplc="88E0A082" w:tentative="1">
      <w:start w:val="1"/>
      <w:numFmt w:val="bullet"/>
      <w:lvlText w:val=""/>
      <w:lvlJc w:val="left"/>
      <w:pPr>
        <w:ind w:left="2160" w:hanging="360"/>
      </w:pPr>
      <w:rPr>
        <w:rFonts w:ascii="Wingdings" w:hAnsi="Wingdings" w:hint="default"/>
      </w:rPr>
    </w:lvl>
    <w:lvl w:ilvl="3" w:tplc="2B70E1B8" w:tentative="1">
      <w:start w:val="1"/>
      <w:numFmt w:val="bullet"/>
      <w:lvlText w:val=""/>
      <w:lvlJc w:val="left"/>
      <w:pPr>
        <w:ind w:left="2880" w:hanging="360"/>
      </w:pPr>
      <w:rPr>
        <w:rFonts w:ascii="Symbol" w:hAnsi="Symbol" w:hint="default"/>
      </w:rPr>
    </w:lvl>
    <w:lvl w:ilvl="4" w:tplc="D8C6A476" w:tentative="1">
      <w:start w:val="1"/>
      <w:numFmt w:val="bullet"/>
      <w:lvlText w:val="o"/>
      <w:lvlJc w:val="left"/>
      <w:pPr>
        <w:ind w:left="3600" w:hanging="360"/>
      </w:pPr>
      <w:rPr>
        <w:rFonts w:ascii="Courier New" w:hAnsi="Courier New" w:cs="Courier New" w:hint="default"/>
      </w:rPr>
    </w:lvl>
    <w:lvl w:ilvl="5" w:tplc="DD8CDD2A" w:tentative="1">
      <w:start w:val="1"/>
      <w:numFmt w:val="bullet"/>
      <w:lvlText w:val=""/>
      <w:lvlJc w:val="left"/>
      <w:pPr>
        <w:ind w:left="4320" w:hanging="360"/>
      </w:pPr>
      <w:rPr>
        <w:rFonts w:ascii="Wingdings" w:hAnsi="Wingdings" w:hint="default"/>
      </w:rPr>
    </w:lvl>
    <w:lvl w:ilvl="6" w:tplc="10BEC946" w:tentative="1">
      <w:start w:val="1"/>
      <w:numFmt w:val="bullet"/>
      <w:lvlText w:val=""/>
      <w:lvlJc w:val="left"/>
      <w:pPr>
        <w:ind w:left="5040" w:hanging="360"/>
      </w:pPr>
      <w:rPr>
        <w:rFonts w:ascii="Symbol" w:hAnsi="Symbol" w:hint="default"/>
      </w:rPr>
    </w:lvl>
    <w:lvl w:ilvl="7" w:tplc="01AA36C2" w:tentative="1">
      <w:start w:val="1"/>
      <w:numFmt w:val="bullet"/>
      <w:lvlText w:val="o"/>
      <w:lvlJc w:val="left"/>
      <w:pPr>
        <w:ind w:left="5760" w:hanging="360"/>
      </w:pPr>
      <w:rPr>
        <w:rFonts w:ascii="Courier New" w:hAnsi="Courier New" w:cs="Courier New" w:hint="default"/>
      </w:rPr>
    </w:lvl>
    <w:lvl w:ilvl="8" w:tplc="F9FE27CA"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9"/>
  </w:num>
  <w:num w:numId="4">
    <w:abstractNumId w:val="10"/>
  </w:num>
  <w:num w:numId="5">
    <w:abstractNumId w:val="18"/>
  </w:num>
  <w:num w:numId="6">
    <w:abstractNumId w:val="3"/>
  </w:num>
  <w:num w:numId="7">
    <w:abstractNumId w:val="13"/>
  </w:num>
  <w:num w:numId="8">
    <w:abstractNumId w:val="11"/>
  </w:num>
  <w:num w:numId="9">
    <w:abstractNumId w:val="2"/>
  </w:num>
  <w:num w:numId="10">
    <w:abstractNumId w:val="0"/>
  </w:num>
  <w:num w:numId="11">
    <w:abstractNumId w:va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9"/>
  </w:num>
  <w:num w:numId="16">
    <w:abstractNumId w:val="7"/>
  </w:num>
  <w:num w:numId="17">
    <w:abstractNumId w:val="6"/>
  </w:num>
  <w:num w:numId="18">
    <w:abstractNumId w:val="1"/>
  </w:num>
  <w:num w:numId="19">
    <w:abstractNumId w:val="15"/>
  </w:num>
  <w:num w:numId="20">
    <w:abstractNumId w:val="16"/>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7A"/>
    <w:rsid w:val="000001A6"/>
    <w:rsid w:val="00000DEE"/>
    <w:rsid w:val="00001526"/>
    <w:rsid w:val="00002641"/>
    <w:rsid w:val="000028DE"/>
    <w:rsid w:val="00003A37"/>
    <w:rsid w:val="00003C1A"/>
    <w:rsid w:val="00004675"/>
    <w:rsid w:val="00004D18"/>
    <w:rsid w:val="00005D49"/>
    <w:rsid w:val="000065DB"/>
    <w:rsid w:val="00006D44"/>
    <w:rsid w:val="00007213"/>
    <w:rsid w:val="000075F6"/>
    <w:rsid w:val="000078FA"/>
    <w:rsid w:val="00007DFA"/>
    <w:rsid w:val="00011024"/>
    <w:rsid w:val="0001178A"/>
    <w:rsid w:val="00011BF9"/>
    <w:rsid w:val="00012AC7"/>
    <w:rsid w:val="00012DFA"/>
    <w:rsid w:val="0001316C"/>
    <w:rsid w:val="00013E52"/>
    <w:rsid w:val="000140F0"/>
    <w:rsid w:val="000148B4"/>
    <w:rsid w:val="00014CDB"/>
    <w:rsid w:val="00014D84"/>
    <w:rsid w:val="00014D8E"/>
    <w:rsid w:val="00015FEB"/>
    <w:rsid w:val="00017EE2"/>
    <w:rsid w:val="00017F11"/>
    <w:rsid w:val="0002017D"/>
    <w:rsid w:val="00020CDE"/>
    <w:rsid w:val="00021BF1"/>
    <w:rsid w:val="00022F4C"/>
    <w:rsid w:val="000237CC"/>
    <w:rsid w:val="00023C5E"/>
    <w:rsid w:val="0002452F"/>
    <w:rsid w:val="00026A55"/>
    <w:rsid w:val="00026B19"/>
    <w:rsid w:val="00026E86"/>
    <w:rsid w:val="00027137"/>
    <w:rsid w:val="000278BD"/>
    <w:rsid w:val="00027A1B"/>
    <w:rsid w:val="00031969"/>
    <w:rsid w:val="00032F33"/>
    <w:rsid w:val="00034A45"/>
    <w:rsid w:val="00035A21"/>
    <w:rsid w:val="00036B48"/>
    <w:rsid w:val="00036DED"/>
    <w:rsid w:val="00037E87"/>
    <w:rsid w:val="0004127F"/>
    <w:rsid w:val="000417D2"/>
    <w:rsid w:val="0004281E"/>
    <w:rsid w:val="00042EBE"/>
    <w:rsid w:val="00043444"/>
    <w:rsid w:val="00044AC0"/>
    <w:rsid w:val="0004603C"/>
    <w:rsid w:val="000467A7"/>
    <w:rsid w:val="00046DD5"/>
    <w:rsid w:val="00047FF3"/>
    <w:rsid w:val="00050138"/>
    <w:rsid w:val="00051DC8"/>
    <w:rsid w:val="00053B8B"/>
    <w:rsid w:val="00053E12"/>
    <w:rsid w:val="000542E8"/>
    <w:rsid w:val="00054BA1"/>
    <w:rsid w:val="000570E6"/>
    <w:rsid w:val="00057AE2"/>
    <w:rsid w:val="00057BCE"/>
    <w:rsid w:val="00060433"/>
    <w:rsid w:val="000607D1"/>
    <w:rsid w:val="00060D43"/>
    <w:rsid w:val="00062C85"/>
    <w:rsid w:val="00064824"/>
    <w:rsid w:val="000649EF"/>
    <w:rsid w:val="000652B3"/>
    <w:rsid w:val="00067D75"/>
    <w:rsid w:val="00067E1F"/>
    <w:rsid w:val="00071104"/>
    <w:rsid w:val="00073129"/>
    <w:rsid w:val="0007369C"/>
    <w:rsid w:val="000747AC"/>
    <w:rsid w:val="0007786B"/>
    <w:rsid w:val="00080009"/>
    <w:rsid w:val="0008107A"/>
    <w:rsid w:val="00081C1C"/>
    <w:rsid w:val="0008215B"/>
    <w:rsid w:val="0008265A"/>
    <w:rsid w:val="00090566"/>
    <w:rsid w:val="0009070F"/>
    <w:rsid w:val="00090884"/>
    <w:rsid w:val="00091007"/>
    <w:rsid w:val="00091055"/>
    <w:rsid w:val="00092CAF"/>
    <w:rsid w:val="000938B0"/>
    <w:rsid w:val="00094455"/>
    <w:rsid w:val="0009469D"/>
    <w:rsid w:val="00094FB2"/>
    <w:rsid w:val="0009553C"/>
    <w:rsid w:val="000A002E"/>
    <w:rsid w:val="000A15BB"/>
    <w:rsid w:val="000A1A0E"/>
    <w:rsid w:val="000A3964"/>
    <w:rsid w:val="000A42B4"/>
    <w:rsid w:val="000A4B93"/>
    <w:rsid w:val="000A5CFE"/>
    <w:rsid w:val="000A7683"/>
    <w:rsid w:val="000B0E9C"/>
    <w:rsid w:val="000B115B"/>
    <w:rsid w:val="000B2AC8"/>
    <w:rsid w:val="000B33B5"/>
    <w:rsid w:val="000B4BDA"/>
    <w:rsid w:val="000B5518"/>
    <w:rsid w:val="000B5B2C"/>
    <w:rsid w:val="000B6AC9"/>
    <w:rsid w:val="000B75FB"/>
    <w:rsid w:val="000B7CE1"/>
    <w:rsid w:val="000C0223"/>
    <w:rsid w:val="000C0A59"/>
    <w:rsid w:val="000C1E46"/>
    <w:rsid w:val="000C4A2A"/>
    <w:rsid w:val="000C4AC5"/>
    <w:rsid w:val="000C54E0"/>
    <w:rsid w:val="000C6006"/>
    <w:rsid w:val="000C7924"/>
    <w:rsid w:val="000C7F84"/>
    <w:rsid w:val="000D060D"/>
    <w:rsid w:val="000D07FC"/>
    <w:rsid w:val="000D0AF5"/>
    <w:rsid w:val="000D0F61"/>
    <w:rsid w:val="000D1A55"/>
    <w:rsid w:val="000D1E02"/>
    <w:rsid w:val="000D271E"/>
    <w:rsid w:val="000D3F53"/>
    <w:rsid w:val="000D50E5"/>
    <w:rsid w:val="000D63D4"/>
    <w:rsid w:val="000D6A8F"/>
    <w:rsid w:val="000D7C5B"/>
    <w:rsid w:val="000E0358"/>
    <w:rsid w:val="000E126B"/>
    <w:rsid w:val="000E235E"/>
    <w:rsid w:val="000E3668"/>
    <w:rsid w:val="000E3870"/>
    <w:rsid w:val="000E449B"/>
    <w:rsid w:val="000E5280"/>
    <w:rsid w:val="000E6DB3"/>
    <w:rsid w:val="000E7F05"/>
    <w:rsid w:val="000E7FD8"/>
    <w:rsid w:val="000F1CAA"/>
    <w:rsid w:val="000F2879"/>
    <w:rsid w:val="000F28C6"/>
    <w:rsid w:val="000F2E0B"/>
    <w:rsid w:val="000F3ABF"/>
    <w:rsid w:val="000F4A5A"/>
    <w:rsid w:val="000F5D1B"/>
    <w:rsid w:val="000F658F"/>
    <w:rsid w:val="000F6F5D"/>
    <w:rsid w:val="000F789B"/>
    <w:rsid w:val="000F7B56"/>
    <w:rsid w:val="001021D5"/>
    <w:rsid w:val="00103A10"/>
    <w:rsid w:val="00103A15"/>
    <w:rsid w:val="00103A3F"/>
    <w:rsid w:val="001044B4"/>
    <w:rsid w:val="001053FA"/>
    <w:rsid w:val="001067F0"/>
    <w:rsid w:val="0010687B"/>
    <w:rsid w:val="00106A9C"/>
    <w:rsid w:val="0010770F"/>
    <w:rsid w:val="00110A3D"/>
    <w:rsid w:val="00112CAE"/>
    <w:rsid w:val="00114F64"/>
    <w:rsid w:val="00117737"/>
    <w:rsid w:val="00117C87"/>
    <w:rsid w:val="00121016"/>
    <w:rsid w:val="00121056"/>
    <w:rsid w:val="00122EF9"/>
    <w:rsid w:val="00126867"/>
    <w:rsid w:val="00126AF3"/>
    <w:rsid w:val="00127C8E"/>
    <w:rsid w:val="0013051E"/>
    <w:rsid w:val="0013135B"/>
    <w:rsid w:val="00133752"/>
    <w:rsid w:val="00134908"/>
    <w:rsid w:val="00135534"/>
    <w:rsid w:val="001363B9"/>
    <w:rsid w:val="00140F80"/>
    <w:rsid w:val="00141B02"/>
    <w:rsid w:val="00142481"/>
    <w:rsid w:val="00142A56"/>
    <w:rsid w:val="00144F23"/>
    <w:rsid w:val="00145CE2"/>
    <w:rsid w:val="00146A04"/>
    <w:rsid w:val="00146B60"/>
    <w:rsid w:val="001470FA"/>
    <w:rsid w:val="0015043E"/>
    <w:rsid w:val="00151358"/>
    <w:rsid w:val="00152978"/>
    <w:rsid w:val="001544E2"/>
    <w:rsid w:val="0015501E"/>
    <w:rsid w:val="00155390"/>
    <w:rsid w:val="00155634"/>
    <w:rsid w:val="00156A4A"/>
    <w:rsid w:val="00156A4D"/>
    <w:rsid w:val="001576CE"/>
    <w:rsid w:val="0016031E"/>
    <w:rsid w:val="00160746"/>
    <w:rsid w:val="00161ED7"/>
    <w:rsid w:val="00163091"/>
    <w:rsid w:val="001631AC"/>
    <w:rsid w:val="00163EA5"/>
    <w:rsid w:val="001644BE"/>
    <w:rsid w:val="0016588D"/>
    <w:rsid w:val="001664B2"/>
    <w:rsid w:val="00171D69"/>
    <w:rsid w:val="00172BAA"/>
    <w:rsid w:val="00173128"/>
    <w:rsid w:val="00173DC8"/>
    <w:rsid w:val="00174B0E"/>
    <w:rsid w:val="00175077"/>
    <w:rsid w:val="00175105"/>
    <w:rsid w:val="00175954"/>
    <w:rsid w:val="00175B78"/>
    <w:rsid w:val="001769B5"/>
    <w:rsid w:val="00176EB5"/>
    <w:rsid w:val="00176FB7"/>
    <w:rsid w:val="00177D53"/>
    <w:rsid w:val="00180177"/>
    <w:rsid w:val="00182D41"/>
    <w:rsid w:val="00182D5D"/>
    <w:rsid w:val="001842B7"/>
    <w:rsid w:val="00184AB5"/>
    <w:rsid w:val="001851AC"/>
    <w:rsid w:val="001855CE"/>
    <w:rsid w:val="00185CF9"/>
    <w:rsid w:val="001860F6"/>
    <w:rsid w:val="00191D12"/>
    <w:rsid w:val="00193938"/>
    <w:rsid w:val="00193A68"/>
    <w:rsid w:val="00193D70"/>
    <w:rsid w:val="00194DD3"/>
    <w:rsid w:val="00194F16"/>
    <w:rsid w:val="00195927"/>
    <w:rsid w:val="00196630"/>
    <w:rsid w:val="001A0794"/>
    <w:rsid w:val="001A101D"/>
    <w:rsid w:val="001A18C9"/>
    <w:rsid w:val="001A196A"/>
    <w:rsid w:val="001A2729"/>
    <w:rsid w:val="001A348E"/>
    <w:rsid w:val="001A4907"/>
    <w:rsid w:val="001A5000"/>
    <w:rsid w:val="001A7C12"/>
    <w:rsid w:val="001B1996"/>
    <w:rsid w:val="001B2376"/>
    <w:rsid w:val="001B3258"/>
    <w:rsid w:val="001B363C"/>
    <w:rsid w:val="001B3B03"/>
    <w:rsid w:val="001B6890"/>
    <w:rsid w:val="001B6F62"/>
    <w:rsid w:val="001B75C9"/>
    <w:rsid w:val="001B7E36"/>
    <w:rsid w:val="001C0E1D"/>
    <w:rsid w:val="001C1D4E"/>
    <w:rsid w:val="001C241A"/>
    <w:rsid w:val="001C2D07"/>
    <w:rsid w:val="001C40E8"/>
    <w:rsid w:val="001C4DFB"/>
    <w:rsid w:val="001C5CED"/>
    <w:rsid w:val="001C71C6"/>
    <w:rsid w:val="001C78C0"/>
    <w:rsid w:val="001D1105"/>
    <w:rsid w:val="001D15D2"/>
    <w:rsid w:val="001D1A18"/>
    <w:rsid w:val="001D1EA8"/>
    <w:rsid w:val="001D2970"/>
    <w:rsid w:val="001D2DEA"/>
    <w:rsid w:val="001D334A"/>
    <w:rsid w:val="001D3F10"/>
    <w:rsid w:val="001D4FE9"/>
    <w:rsid w:val="001D52E3"/>
    <w:rsid w:val="001D5485"/>
    <w:rsid w:val="001D6566"/>
    <w:rsid w:val="001D67DF"/>
    <w:rsid w:val="001D6C02"/>
    <w:rsid w:val="001D75F5"/>
    <w:rsid w:val="001E0461"/>
    <w:rsid w:val="001E1832"/>
    <w:rsid w:val="001E2B0C"/>
    <w:rsid w:val="001E3C31"/>
    <w:rsid w:val="001E437B"/>
    <w:rsid w:val="001E58EA"/>
    <w:rsid w:val="001E7149"/>
    <w:rsid w:val="001F08FE"/>
    <w:rsid w:val="001F093D"/>
    <w:rsid w:val="001F2680"/>
    <w:rsid w:val="001F34DA"/>
    <w:rsid w:val="001F396A"/>
    <w:rsid w:val="001F3A3F"/>
    <w:rsid w:val="001F4378"/>
    <w:rsid w:val="001F44C6"/>
    <w:rsid w:val="001F5695"/>
    <w:rsid w:val="001F668D"/>
    <w:rsid w:val="001F7DBE"/>
    <w:rsid w:val="001F7DE3"/>
    <w:rsid w:val="00202BC5"/>
    <w:rsid w:val="002031E3"/>
    <w:rsid w:val="00203C2D"/>
    <w:rsid w:val="00204E12"/>
    <w:rsid w:val="002055F6"/>
    <w:rsid w:val="00206285"/>
    <w:rsid w:val="00207803"/>
    <w:rsid w:val="002122AC"/>
    <w:rsid w:val="00212338"/>
    <w:rsid w:val="00212D51"/>
    <w:rsid w:val="00213740"/>
    <w:rsid w:val="00213D38"/>
    <w:rsid w:val="002150FA"/>
    <w:rsid w:val="00215DC9"/>
    <w:rsid w:val="00215DE4"/>
    <w:rsid w:val="0021621C"/>
    <w:rsid w:val="002175C0"/>
    <w:rsid w:val="00217EF0"/>
    <w:rsid w:val="0022061B"/>
    <w:rsid w:val="00220E9B"/>
    <w:rsid w:val="00221099"/>
    <w:rsid w:val="00221DF9"/>
    <w:rsid w:val="00222459"/>
    <w:rsid w:val="002234D5"/>
    <w:rsid w:val="00223AED"/>
    <w:rsid w:val="00224463"/>
    <w:rsid w:val="00224C69"/>
    <w:rsid w:val="00225814"/>
    <w:rsid w:val="0022641F"/>
    <w:rsid w:val="00226627"/>
    <w:rsid w:val="00226EF9"/>
    <w:rsid w:val="002270CC"/>
    <w:rsid w:val="002300EF"/>
    <w:rsid w:val="00230185"/>
    <w:rsid w:val="00230B22"/>
    <w:rsid w:val="00231314"/>
    <w:rsid w:val="00231606"/>
    <w:rsid w:val="00231E6F"/>
    <w:rsid w:val="00231F70"/>
    <w:rsid w:val="00235CBC"/>
    <w:rsid w:val="00236C38"/>
    <w:rsid w:val="00236FF8"/>
    <w:rsid w:val="00240CE7"/>
    <w:rsid w:val="00241C0D"/>
    <w:rsid w:val="002430B4"/>
    <w:rsid w:val="00243331"/>
    <w:rsid w:val="002454B2"/>
    <w:rsid w:val="0024611B"/>
    <w:rsid w:val="00246A8C"/>
    <w:rsid w:val="002500C9"/>
    <w:rsid w:val="00251FFA"/>
    <w:rsid w:val="002552EE"/>
    <w:rsid w:val="00255A62"/>
    <w:rsid w:val="0025603A"/>
    <w:rsid w:val="00257067"/>
    <w:rsid w:val="00257B3B"/>
    <w:rsid w:val="00257FA2"/>
    <w:rsid w:val="002600A2"/>
    <w:rsid w:val="00260516"/>
    <w:rsid w:val="0026114D"/>
    <w:rsid w:val="002616F7"/>
    <w:rsid w:val="00262089"/>
    <w:rsid w:val="00262BE5"/>
    <w:rsid w:val="00264125"/>
    <w:rsid w:val="00264941"/>
    <w:rsid w:val="00264B02"/>
    <w:rsid w:val="0026586F"/>
    <w:rsid w:val="00265B07"/>
    <w:rsid w:val="00266D07"/>
    <w:rsid w:val="002672D1"/>
    <w:rsid w:val="002709C9"/>
    <w:rsid w:val="00271B7F"/>
    <w:rsid w:val="00271D48"/>
    <w:rsid w:val="00273893"/>
    <w:rsid w:val="0027497D"/>
    <w:rsid w:val="002756A9"/>
    <w:rsid w:val="00276F79"/>
    <w:rsid w:val="00277231"/>
    <w:rsid w:val="00277678"/>
    <w:rsid w:val="00277980"/>
    <w:rsid w:val="002811A3"/>
    <w:rsid w:val="002821D6"/>
    <w:rsid w:val="00282583"/>
    <w:rsid w:val="00284578"/>
    <w:rsid w:val="00286E5D"/>
    <w:rsid w:val="002915C6"/>
    <w:rsid w:val="002955FD"/>
    <w:rsid w:val="00295617"/>
    <w:rsid w:val="00297737"/>
    <w:rsid w:val="002A0BF1"/>
    <w:rsid w:val="002A19A4"/>
    <w:rsid w:val="002A1F71"/>
    <w:rsid w:val="002A2074"/>
    <w:rsid w:val="002A4B54"/>
    <w:rsid w:val="002A5FE5"/>
    <w:rsid w:val="002A6B5B"/>
    <w:rsid w:val="002A6C5A"/>
    <w:rsid w:val="002A7C4B"/>
    <w:rsid w:val="002A7EFC"/>
    <w:rsid w:val="002B173F"/>
    <w:rsid w:val="002B18E9"/>
    <w:rsid w:val="002B1C12"/>
    <w:rsid w:val="002B1DB2"/>
    <w:rsid w:val="002B35F8"/>
    <w:rsid w:val="002B3720"/>
    <w:rsid w:val="002B4C17"/>
    <w:rsid w:val="002B5474"/>
    <w:rsid w:val="002B5C2D"/>
    <w:rsid w:val="002B69F0"/>
    <w:rsid w:val="002B7F94"/>
    <w:rsid w:val="002C06A4"/>
    <w:rsid w:val="002C08BE"/>
    <w:rsid w:val="002C0AC8"/>
    <w:rsid w:val="002C0BD5"/>
    <w:rsid w:val="002C1605"/>
    <w:rsid w:val="002C1DA9"/>
    <w:rsid w:val="002C20F9"/>
    <w:rsid w:val="002C4A53"/>
    <w:rsid w:val="002C4E88"/>
    <w:rsid w:val="002C5337"/>
    <w:rsid w:val="002C5E58"/>
    <w:rsid w:val="002C63F6"/>
    <w:rsid w:val="002C6788"/>
    <w:rsid w:val="002C6B95"/>
    <w:rsid w:val="002C7700"/>
    <w:rsid w:val="002D0658"/>
    <w:rsid w:val="002D0AE7"/>
    <w:rsid w:val="002D2F10"/>
    <w:rsid w:val="002D402C"/>
    <w:rsid w:val="002D447C"/>
    <w:rsid w:val="002D4580"/>
    <w:rsid w:val="002D559A"/>
    <w:rsid w:val="002D580D"/>
    <w:rsid w:val="002D64C8"/>
    <w:rsid w:val="002D64DA"/>
    <w:rsid w:val="002D7175"/>
    <w:rsid w:val="002D7C49"/>
    <w:rsid w:val="002E0340"/>
    <w:rsid w:val="002E0DAF"/>
    <w:rsid w:val="002E1987"/>
    <w:rsid w:val="002E1AEF"/>
    <w:rsid w:val="002E2B5E"/>
    <w:rsid w:val="002E2E2D"/>
    <w:rsid w:val="002E3399"/>
    <w:rsid w:val="002E3740"/>
    <w:rsid w:val="002E413B"/>
    <w:rsid w:val="002E5628"/>
    <w:rsid w:val="002E640B"/>
    <w:rsid w:val="002E65D3"/>
    <w:rsid w:val="002E66A1"/>
    <w:rsid w:val="002E737A"/>
    <w:rsid w:val="002E76D5"/>
    <w:rsid w:val="002E76FF"/>
    <w:rsid w:val="002F0E33"/>
    <w:rsid w:val="002F1BA8"/>
    <w:rsid w:val="002F40E3"/>
    <w:rsid w:val="002F42B9"/>
    <w:rsid w:val="00300AE5"/>
    <w:rsid w:val="00301561"/>
    <w:rsid w:val="00303ED9"/>
    <w:rsid w:val="00303F4F"/>
    <w:rsid w:val="00305D98"/>
    <w:rsid w:val="00306526"/>
    <w:rsid w:val="00306627"/>
    <w:rsid w:val="00311A97"/>
    <w:rsid w:val="003123E3"/>
    <w:rsid w:val="0031319F"/>
    <w:rsid w:val="0031465E"/>
    <w:rsid w:val="003147EA"/>
    <w:rsid w:val="003149EF"/>
    <w:rsid w:val="003158EF"/>
    <w:rsid w:val="003160BF"/>
    <w:rsid w:val="00316647"/>
    <w:rsid w:val="00316AEB"/>
    <w:rsid w:val="00316E7B"/>
    <w:rsid w:val="003177FB"/>
    <w:rsid w:val="00320727"/>
    <w:rsid w:val="003214A4"/>
    <w:rsid w:val="00321D31"/>
    <w:rsid w:val="00321DF4"/>
    <w:rsid w:val="003233E8"/>
    <w:rsid w:val="00324494"/>
    <w:rsid w:val="003246F6"/>
    <w:rsid w:val="00325526"/>
    <w:rsid w:val="00326213"/>
    <w:rsid w:val="003270C0"/>
    <w:rsid w:val="003277E0"/>
    <w:rsid w:val="003278C1"/>
    <w:rsid w:val="00330C5F"/>
    <w:rsid w:val="00331446"/>
    <w:rsid w:val="00332A5A"/>
    <w:rsid w:val="00332E8C"/>
    <w:rsid w:val="00335D3D"/>
    <w:rsid w:val="00335F9B"/>
    <w:rsid w:val="00336C3D"/>
    <w:rsid w:val="0034020A"/>
    <w:rsid w:val="00341293"/>
    <w:rsid w:val="00341DE1"/>
    <w:rsid w:val="0034246C"/>
    <w:rsid w:val="0034247B"/>
    <w:rsid w:val="003427A2"/>
    <w:rsid w:val="00342B65"/>
    <w:rsid w:val="00343510"/>
    <w:rsid w:val="00344732"/>
    <w:rsid w:val="00345469"/>
    <w:rsid w:val="003477A1"/>
    <w:rsid w:val="003478F2"/>
    <w:rsid w:val="00347AEE"/>
    <w:rsid w:val="00352F64"/>
    <w:rsid w:val="003549A3"/>
    <w:rsid w:val="003565F0"/>
    <w:rsid w:val="00357A85"/>
    <w:rsid w:val="00357F38"/>
    <w:rsid w:val="0036033A"/>
    <w:rsid w:val="00360802"/>
    <w:rsid w:val="0036167E"/>
    <w:rsid w:val="003616CD"/>
    <w:rsid w:val="003635D9"/>
    <w:rsid w:val="00363D54"/>
    <w:rsid w:val="003665E3"/>
    <w:rsid w:val="003668DD"/>
    <w:rsid w:val="00367587"/>
    <w:rsid w:val="0037123C"/>
    <w:rsid w:val="0037288D"/>
    <w:rsid w:val="00372AD4"/>
    <w:rsid w:val="00373207"/>
    <w:rsid w:val="00373BCF"/>
    <w:rsid w:val="00374B95"/>
    <w:rsid w:val="00374EC5"/>
    <w:rsid w:val="00375205"/>
    <w:rsid w:val="00375481"/>
    <w:rsid w:val="0037598B"/>
    <w:rsid w:val="00377A1E"/>
    <w:rsid w:val="00382140"/>
    <w:rsid w:val="0038218D"/>
    <w:rsid w:val="00382A2D"/>
    <w:rsid w:val="00383096"/>
    <w:rsid w:val="00384B6C"/>
    <w:rsid w:val="0038547A"/>
    <w:rsid w:val="003871D9"/>
    <w:rsid w:val="00387D62"/>
    <w:rsid w:val="00387E88"/>
    <w:rsid w:val="00390033"/>
    <w:rsid w:val="00390094"/>
    <w:rsid w:val="0039363D"/>
    <w:rsid w:val="003958EC"/>
    <w:rsid w:val="00395F86"/>
    <w:rsid w:val="00396AE7"/>
    <w:rsid w:val="003A055C"/>
    <w:rsid w:val="003A0DA3"/>
    <w:rsid w:val="003A19E6"/>
    <w:rsid w:val="003A25F1"/>
    <w:rsid w:val="003A2CA1"/>
    <w:rsid w:val="003A3A9E"/>
    <w:rsid w:val="003A510C"/>
    <w:rsid w:val="003A677B"/>
    <w:rsid w:val="003A7C82"/>
    <w:rsid w:val="003B069F"/>
    <w:rsid w:val="003B0F43"/>
    <w:rsid w:val="003B1AE4"/>
    <w:rsid w:val="003B254E"/>
    <w:rsid w:val="003B2786"/>
    <w:rsid w:val="003B52A6"/>
    <w:rsid w:val="003B71DD"/>
    <w:rsid w:val="003B73E8"/>
    <w:rsid w:val="003C0D44"/>
    <w:rsid w:val="003C20D3"/>
    <w:rsid w:val="003C2ED5"/>
    <w:rsid w:val="003C317F"/>
    <w:rsid w:val="003C357E"/>
    <w:rsid w:val="003C3763"/>
    <w:rsid w:val="003C391F"/>
    <w:rsid w:val="003C39DB"/>
    <w:rsid w:val="003C41D3"/>
    <w:rsid w:val="003C42B7"/>
    <w:rsid w:val="003C4E8C"/>
    <w:rsid w:val="003C60A7"/>
    <w:rsid w:val="003C6F5D"/>
    <w:rsid w:val="003D01CD"/>
    <w:rsid w:val="003D06FE"/>
    <w:rsid w:val="003D0AFA"/>
    <w:rsid w:val="003D5781"/>
    <w:rsid w:val="003D7370"/>
    <w:rsid w:val="003D76C0"/>
    <w:rsid w:val="003E0073"/>
    <w:rsid w:val="003E065C"/>
    <w:rsid w:val="003E327A"/>
    <w:rsid w:val="003E646F"/>
    <w:rsid w:val="003E783E"/>
    <w:rsid w:val="003F0187"/>
    <w:rsid w:val="003F06C7"/>
    <w:rsid w:val="003F0938"/>
    <w:rsid w:val="003F0EBD"/>
    <w:rsid w:val="003F18DB"/>
    <w:rsid w:val="003F2024"/>
    <w:rsid w:val="003F2663"/>
    <w:rsid w:val="003F4731"/>
    <w:rsid w:val="003F5F4C"/>
    <w:rsid w:val="003F6257"/>
    <w:rsid w:val="003F6940"/>
    <w:rsid w:val="003F6C40"/>
    <w:rsid w:val="0040148B"/>
    <w:rsid w:val="0040221B"/>
    <w:rsid w:val="00402223"/>
    <w:rsid w:val="004024F4"/>
    <w:rsid w:val="00402942"/>
    <w:rsid w:val="00402D7E"/>
    <w:rsid w:val="004049A3"/>
    <w:rsid w:val="00404E7A"/>
    <w:rsid w:val="0040641C"/>
    <w:rsid w:val="00406EA9"/>
    <w:rsid w:val="00407902"/>
    <w:rsid w:val="00407EA6"/>
    <w:rsid w:val="00410206"/>
    <w:rsid w:val="00411F3D"/>
    <w:rsid w:val="00414307"/>
    <w:rsid w:val="004151A2"/>
    <w:rsid w:val="0041619A"/>
    <w:rsid w:val="0041703B"/>
    <w:rsid w:val="0042094A"/>
    <w:rsid w:val="00420A6E"/>
    <w:rsid w:val="00420AE5"/>
    <w:rsid w:val="004218ED"/>
    <w:rsid w:val="00421D1F"/>
    <w:rsid w:val="00421EC9"/>
    <w:rsid w:val="00423219"/>
    <w:rsid w:val="0042353F"/>
    <w:rsid w:val="0042397E"/>
    <w:rsid w:val="004239A9"/>
    <w:rsid w:val="004261BB"/>
    <w:rsid w:val="004267BD"/>
    <w:rsid w:val="00426F07"/>
    <w:rsid w:val="00427941"/>
    <w:rsid w:val="00430F1E"/>
    <w:rsid w:val="00431878"/>
    <w:rsid w:val="00432ACE"/>
    <w:rsid w:val="00433A21"/>
    <w:rsid w:val="00434017"/>
    <w:rsid w:val="004340BF"/>
    <w:rsid w:val="00435AF1"/>
    <w:rsid w:val="004364C4"/>
    <w:rsid w:val="00436B0B"/>
    <w:rsid w:val="00437A66"/>
    <w:rsid w:val="0044171E"/>
    <w:rsid w:val="00442887"/>
    <w:rsid w:val="00443C5E"/>
    <w:rsid w:val="004447F5"/>
    <w:rsid w:val="00444A68"/>
    <w:rsid w:val="00445101"/>
    <w:rsid w:val="00445119"/>
    <w:rsid w:val="0044550D"/>
    <w:rsid w:val="00445CBD"/>
    <w:rsid w:val="00446459"/>
    <w:rsid w:val="00446742"/>
    <w:rsid w:val="004472BD"/>
    <w:rsid w:val="004505EC"/>
    <w:rsid w:val="00450B9F"/>
    <w:rsid w:val="0045184A"/>
    <w:rsid w:val="00451BD7"/>
    <w:rsid w:val="0045200B"/>
    <w:rsid w:val="004532A9"/>
    <w:rsid w:val="004532F7"/>
    <w:rsid w:val="00453865"/>
    <w:rsid w:val="00453B48"/>
    <w:rsid w:val="004548A5"/>
    <w:rsid w:val="00454D4C"/>
    <w:rsid w:val="004550E4"/>
    <w:rsid w:val="00455508"/>
    <w:rsid w:val="0045612B"/>
    <w:rsid w:val="00456D83"/>
    <w:rsid w:val="00457EA4"/>
    <w:rsid w:val="00460067"/>
    <w:rsid w:val="00460718"/>
    <w:rsid w:val="0046108D"/>
    <w:rsid w:val="00461FBA"/>
    <w:rsid w:val="004621AD"/>
    <w:rsid w:val="00462C85"/>
    <w:rsid w:val="00465688"/>
    <w:rsid w:val="0046660F"/>
    <w:rsid w:val="00466E40"/>
    <w:rsid w:val="0046743B"/>
    <w:rsid w:val="0047173D"/>
    <w:rsid w:val="00471CEC"/>
    <w:rsid w:val="00474142"/>
    <w:rsid w:val="00474835"/>
    <w:rsid w:val="004751A6"/>
    <w:rsid w:val="0047571A"/>
    <w:rsid w:val="0047597F"/>
    <w:rsid w:val="004764DF"/>
    <w:rsid w:val="00476B77"/>
    <w:rsid w:val="004779F5"/>
    <w:rsid w:val="00481242"/>
    <w:rsid w:val="0048127D"/>
    <w:rsid w:val="004815D5"/>
    <w:rsid w:val="0048349F"/>
    <w:rsid w:val="00484E71"/>
    <w:rsid w:val="00485182"/>
    <w:rsid w:val="00485F76"/>
    <w:rsid w:val="00486122"/>
    <w:rsid w:val="0048741A"/>
    <w:rsid w:val="00487D87"/>
    <w:rsid w:val="004907B4"/>
    <w:rsid w:val="00490987"/>
    <w:rsid w:val="004921C4"/>
    <w:rsid w:val="004925BA"/>
    <w:rsid w:val="00492859"/>
    <w:rsid w:val="00492E47"/>
    <w:rsid w:val="00493624"/>
    <w:rsid w:val="00493C05"/>
    <w:rsid w:val="0049655B"/>
    <w:rsid w:val="0049663C"/>
    <w:rsid w:val="00496CF0"/>
    <w:rsid w:val="00496D37"/>
    <w:rsid w:val="0049793D"/>
    <w:rsid w:val="004A16D5"/>
    <w:rsid w:val="004A245E"/>
    <w:rsid w:val="004A30D5"/>
    <w:rsid w:val="004A44FF"/>
    <w:rsid w:val="004A45A6"/>
    <w:rsid w:val="004A4F54"/>
    <w:rsid w:val="004A53A8"/>
    <w:rsid w:val="004A5491"/>
    <w:rsid w:val="004A5EF8"/>
    <w:rsid w:val="004A7EE3"/>
    <w:rsid w:val="004B0D8C"/>
    <w:rsid w:val="004B1427"/>
    <w:rsid w:val="004B216D"/>
    <w:rsid w:val="004B3109"/>
    <w:rsid w:val="004B3250"/>
    <w:rsid w:val="004C0609"/>
    <w:rsid w:val="004C066A"/>
    <w:rsid w:val="004C14D5"/>
    <w:rsid w:val="004C29C8"/>
    <w:rsid w:val="004C30C9"/>
    <w:rsid w:val="004C54C8"/>
    <w:rsid w:val="004C5C24"/>
    <w:rsid w:val="004C5D86"/>
    <w:rsid w:val="004C66C4"/>
    <w:rsid w:val="004C77C6"/>
    <w:rsid w:val="004D1D37"/>
    <w:rsid w:val="004D3F0C"/>
    <w:rsid w:val="004D4BEC"/>
    <w:rsid w:val="004E0F82"/>
    <w:rsid w:val="004E0FE3"/>
    <w:rsid w:val="004E234B"/>
    <w:rsid w:val="004E32FA"/>
    <w:rsid w:val="004E3AE5"/>
    <w:rsid w:val="004E4A45"/>
    <w:rsid w:val="004E4C0F"/>
    <w:rsid w:val="004F1CE6"/>
    <w:rsid w:val="004F39F0"/>
    <w:rsid w:val="004F4C68"/>
    <w:rsid w:val="004F5CC6"/>
    <w:rsid w:val="004F63A5"/>
    <w:rsid w:val="004F63A8"/>
    <w:rsid w:val="004F7228"/>
    <w:rsid w:val="004F7750"/>
    <w:rsid w:val="004F77DD"/>
    <w:rsid w:val="00500125"/>
    <w:rsid w:val="0050123E"/>
    <w:rsid w:val="005019DE"/>
    <w:rsid w:val="00502521"/>
    <w:rsid w:val="00505433"/>
    <w:rsid w:val="005066ED"/>
    <w:rsid w:val="005067D9"/>
    <w:rsid w:val="00506C99"/>
    <w:rsid w:val="00507111"/>
    <w:rsid w:val="00511462"/>
    <w:rsid w:val="005122D6"/>
    <w:rsid w:val="0051255E"/>
    <w:rsid w:val="00513502"/>
    <w:rsid w:val="00513CD6"/>
    <w:rsid w:val="00513E46"/>
    <w:rsid w:val="00514F76"/>
    <w:rsid w:val="005152FE"/>
    <w:rsid w:val="00515426"/>
    <w:rsid w:val="00517526"/>
    <w:rsid w:val="00517C94"/>
    <w:rsid w:val="005201EA"/>
    <w:rsid w:val="00520AF1"/>
    <w:rsid w:val="005232E8"/>
    <w:rsid w:val="0052347D"/>
    <w:rsid w:val="00523BD9"/>
    <w:rsid w:val="0052426F"/>
    <w:rsid w:val="0052511D"/>
    <w:rsid w:val="005277BC"/>
    <w:rsid w:val="00527E1E"/>
    <w:rsid w:val="005318EB"/>
    <w:rsid w:val="00531BF6"/>
    <w:rsid w:val="005322E9"/>
    <w:rsid w:val="005335F6"/>
    <w:rsid w:val="00533B85"/>
    <w:rsid w:val="00533C70"/>
    <w:rsid w:val="00534118"/>
    <w:rsid w:val="00534922"/>
    <w:rsid w:val="00534ABE"/>
    <w:rsid w:val="005364BA"/>
    <w:rsid w:val="00537EBD"/>
    <w:rsid w:val="00540502"/>
    <w:rsid w:val="005417EE"/>
    <w:rsid w:val="0054187E"/>
    <w:rsid w:val="0054236F"/>
    <w:rsid w:val="0054348C"/>
    <w:rsid w:val="00543E2E"/>
    <w:rsid w:val="0054432B"/>
    <w:rsid w:val="00544C48"/>
    <w:rsid w:val="00546748"/>
    <w:rsid w:val="00546DEA"/>
    <w:rsid w:val="00547837"/>
    <w:rsid w:val="00547D08"/>
    <w:rsid w:val="005508E0"/>
    <w:rsid w:val="00550EF7"/>
    <w:rsid w:val="0055140E"/>
    <w:rsid w:val="00551620"/>
    <w:rsid w:val="00553D98"/>
    <w:rsid w:val="00555AC8"/>
    <w:rsid w:val="00556578"/>
    <w:rsid w:val="00556CEA"/>
    <w:rsid w:val="00557292"/>
    <w:rsid w:val="00560204"/>
    <w:rsid w:val="005612C4"/>
    <w:rsid w:val="005619D7"/>
    <w:rsid w:val="00561BD6"/>
    <w:rsid w:val="005630C9"/>
    <w:rsid w:val="005649F8"/>
    <w:rsid w:val="0056736C"/>
    <w:rsid w:val="005679AD"/>
    <w:rsid w:val="00571AE9"/>
    <w:rsid w:val="00575CA8"/>
    <w:rsid w:val="00577074"/>
    <w:rsid w:val="00577716"/>
    <w:rsid w:val="0058156B"/>
    <w:rsid w:val="00582F16"/>
    <w:rsid w:val="005832E1"/>
    <w:rsid w:val="00583E30"/>
    <w:rsid w:val="00584BF5"/>
    <w:rsid w:val="00584FF4"/>
    <w:rsid w:val="00585385"/>
    <w:rsid w:val="00586D45"/>
    <w:rsid w:val="00587EE1"/>
    <w:rsid w:val="0059076C"/>
    <w:rsid w:val="00590B1E"/>
    <w:rsid w:val="00591385"/>
    <w:rsid w:val="00591760"/>
    <w:rsid w:val="00591BDF"/>
    <w:rsid w:val="00591F8D"/>
    <w:rsid w:val="00593339"/>
    <w:rsid w:val="0059347D"/>
    <w:rsid w:val="0059395C"/>
    <w:rsid w:val="005946E8"/>
    <w:rsid w:val="005958E1"/>
    <w:rsid w:val="00595974"/>
    <w:rsid w:val="005961A1"/>
    <w:rsid w:val="0059700F"/>
    <w:rsid w:val="005A03AA"/>
    <w:rsid w:val="005A0B98"/>
    <w:rsid w:val="005A1B0E"/>
    <w:rsid w:val="005A1CA2"/>
    <w:rsid w:val="005A1DBB"/>
    <w:rsid w:val="005A3FB3"/>
    <w:rsid w:val="005A6639"/>
    <w:rsid w:val="005A6678"/>
    <w:rsid w:val="005A6FF0"/>
    <w:rsid w:val="005B0865"/>
    <w:rsid w:val="005B0CC3"/>
    <w:rsid w:val="005B254C"/>
    <w:rsid w:val="005B2991"/>
    <w:rsid w:val="005B339D"/>
    <w:rsid w:val="005B3867"/>
    <w:rsid w:val="005B485E"/>
    <w:rsid w:val="005B6C18"/>
    <w:rsid w:val="005C018A"/>
    <w:rsid w:val="005C0567"/>
    <w:rsid w:val="005C10C9"/>
    <w:rsid w:val="005C186D"/>
    <w:rsid w:val="005C1FD7"/>
    <w:rsid w:val="005C2C64"/>
    <w:rsid w:val="005C3037"/>
    <w:rsid w:val="005C3260"/>
    <w:rsid w:val="005C5705"/>
    <w:rsid w:val="005C5F5D"/>
    <w:rsid w:val="005C65AE"/>
    <w:rsid w:val="005D04B0"/>
    <w:rsid w:val="005D088B"/>
    <w:rsid w:val="005D0A7A"/>
    <w:rsid w:val="005D1487"/>
    <w:rsid w:val="005D2644"/>
    <w:rsid w:val="005D2922"/>
    <w:rsid w:val="005D2E08"/>
    <w:rsid w:val="005D3673"/>
    <w:rsid w:val="005D421B"/>
    <w:rsid w:val="005D56A7"/>
    <w:rsid w:val="005D5785"/>
    <w:rsid w:val="005D617A"/>
    <w:rsid w:val="005D6385"/>
    <w:rsid w:val="005E1056"/>
    <w:rsid w:val="005E37C3"/>
    <w:rsid w:val="005E388A"/>
    <w:rsid w:val="005E3947"/>
    <w:rsid w:val="005E4700"/>
    <w:rsid w:val="005E4D46"/>
    <w:rsid w:val="005E683B"/>
    <w:rsid w:val="005E6A8D"/>
    <w:rsid w:val="005E7DCB"/>
    <w:rsid w:val="005E7DD3"/>
    <w:rsid w:val="005F043E"/>
    <w:rsid w:val="005F10E2"/>
    <w:rsid w:val="005F1B68"/>
    <w:rsid w:val="005F3306"/>
    <w:rsid w:val="005F3AF5"/>
    <w:rsid w:val="005F3AFE"/>
    <w:rsid w:val="005F570D"/>
    <w:rsid w:val="005F57A3"/>
    <w:rsid w:val="005F5890"/>
    <w:rsid w:val="005F59F2"/>
    <w:rsid w:val="005F7F37"/>
    <w:rsid w:val="005F7FED"/>
    <w:rsid w:val="006005F1"/>
    <w:rsid w:val="00602693"/>
    <w:rsid w:val="00603387"/>
    <w:rsid w:val="006047CB"/>
    <w:rsid w:val="00607012"/>
    <w:rsid w:val="0061008D"/>
    <w:rsid w:val="0061180C"/>
    <w:rsid w:val="0061190D"/>
    <w:rsid w:val="00613344"/>
    <w:rsid w:val="0061406C"/>
    <w:rsid w:val="00614F65"/>
    <w:rsid w:val="00615097"/>
    <w:rsid w:val="00615443"/>
    <w:rsid w:val="00615A9C"/>
    <w:rsid w:val="00615E9B"/>
    <w:rsid w:val="00616B63"/>
    <w:rsid w:val="00616EF0"/>
    <w:rsid w:val="00617344"/>
    <w:rsid w:val="006176B6"/>
    <w:rsid w:val="00621580"/>
    <w:rsid w:val="006216EE"/>
    <w:rsid w:val="00623228"/>
    <w:rsid w:val="00623693"/>
    <w:rsid w:val="006237AD"/>
    <w:rsid w:val="00623D7B"/>
    <w:rsid w:val="006248FC"/>
    <w:rsid w:val="00625097"/>
    <w:rsid w:val="0062617D"/>
    <w:rsid w:val="00627428"/>
    <w:rsid w:val="00630CDC"/>
    <w:rsid w:val="00631569"/>
    <w:rsid w:val="006334FA"/>
    <w:rsid w:val="0063372D"/>
    <w:rsid w:val="00633BA4"/>
    <w:rsid w:val="0063484E"/>
    <w:rsid w:val="0063487B"/>
    <w:rsid w:val="00634DDC"/>
    <w:rsid w:val="00635D75"/>
    <w:rsid w:val="006364DB"/>
    <w:rsid w:val="0063775F"/>
    <w:rsid w:val="00637E02"/>
    <w:rsid w:val="00644765"/>
    <w:rsid w:val="00645076"/>
    <w:rsid w:val="006462DB"/>
    <w:rsid w:val="00646EED"/>
    <w:rsid w:val="00647886"/>
    <w:rsid w:val="0065037E"/>
    <w:rsid w:val="0065056B"/>
    <w:rsid w:val="00653775"/>
    <w:rsid w:val="00653B44"/>
    <w:rsid w:val="00654475"/>
    <w:rsid w:val="006545DF"/>
    <w:rsid w:val="0065528B"/>
    <w:rsid w:val="00657C8B"/>
    <w:rsid w:val="00660248"/>
    <w:rsid w:val="00660339"/>
    <w:rsid w:val="00663BCF"/>
    <w:rsid w:val="00663D09"/>
    <w:rsid w:val="00665AA3"/>
    <w:rsid w:val="00665C4D"/>
    <w:rsid w:val="006661ED"/>
    <w:rsid w:val="006664DC"/>
    <w:rsid w:val="00670B28"/>
    <w:rsid w:val="00671246"/>
    <w:rsid w:val="00672F8A"/>
    <w:rsid w:val="0067310B"/>
    <w:rsid w:val="006732FD"/>
    <w:rsid w:val="00675D90"/>
    <w:rsid w:val="006765B3"/>
    <w:rsid w:val="006766BB"/>
    <w:rsid w:val="0068002D"/>
    <w:rsid w:val="00680D8D"/>
    <w:rsid w:val="00681809"/>
    <w:rsid w:val="00681B18"/>
    <w:rsid w:val="00681CE7"/>
    <w:rsid w:val="0068271F"/>
    <w:rsid w:val="006832E7"/>
    <w:rsid w:val="006848DA"/>
    <w:rsid w:val="00684D9A"/>
    <w:rsid w:val="006906DD"/>
    <w:rsid w:val="00691B2D"/>
    <w:rsid w:val="00691B3C"/>
    <w:rsid w:val="006927C7"/>
    <w:rsid w:val="00692AE1"/>
    <w:rsid w:val="006934F6"/>
    <w:rsid w:val="0069393F"/>
    <w:rsid w:val="00693AD1"/>
    <w:rsid w:val="00694962"/>
    <w:rsid w:val="00695246"/>
    <w:rsid w:val="006957CB"/>
    <w:rsid w:val="006973A4"/>
    <w:rsid w:val="006978BF"/>
    <w:rsid w:val="00697E70"/>
    <w:rsid w:val="006A0D82"/>
    <w:rsid w:val="006A1CCE"/>
    <w:rsid w:val="006A2FBD"/>
    <w:rsid w:val="006A71AB"/>
    <w:rsid w:val="006A7A08"/>
    <w:rsid w:val="006B24AF"/>
    <w:rsid w:val="006B282C"/>
    <w:rsid w:val="006B2C11"/>
    <w:rsid w:val="006B362F"/>
    <w:rsid w:val="006B5124"/>
    <w:rsid w:val="006B52E7"/>
    <w:rsid w:val="006B5555"/>
    <w:rsid w:val="006C3732"/>
    <w:rsid w:val="006C3DC4"/>
    <w:rsid w:val="006C442F"/>
    <w:rsid w:val="006C4D79"/>
    <w:rsid w:val="006C5361"/>
    <w:rsid w:val="006C6123"/>
    <w:rsid w:val="006C7599"/>
    <w:rsid w:val="006C7737"/>
    <w:rsid w:val="006C7FBB"/>
    <w:rsid w:val="006D058B"/>
    <w:rsid w:val="006D0820"/>
    <w:rsid w:val="006D0931"/>
    <w:rsid w:val="006D0A42"/>
    <w:rsid w:val="006D0C1E"/>
    <w:rsid w:val="006D121B"/>
    <w:rsid w:val="006D12D2"/>
    <w:rsid w:val="006D21A3"/>
    <w:rsid w:val="006D4B3A"/>
    <w:rsid w:val="006D53EB"/>
    <w:rsid w:val="006D56A7"/>
    <w:rsid w:val="006D6784"/>
    <w:rsid w:val="006E3F48"/>
    <w:rsid w:val="006E4042"/>
    <w:rsid w:val="006E44E5"/>
    <w:rsid w:val="006E4F2D"/>
    <w:rsid w:val="006E5558"/>
    <w:rsid w:val="006F179D"/>
    <w:rsid w:val="006F1A9C"/>
    <w:rsid w:val="006F2C8A"/>
    <w:rsid w:val="006F3535"/>
    <w:rsid w:val="006F3794"/>
    <w:rsid w:val="006F485C"/>
    <w:rsid w:val="006F4EC7"/>
    <w:rsid w:val="006F6B7F"/>
    <w:rsid w:val="006F75B4"/>
    <w:rsid w:val="006F7CA3"/>
    <w:rsid w:val="006F7D42"/>
    <w:rsid w:val="007004F0"/>
    <w:rsid w:val="00701893"/>
    <w:rsid w:val="0070262F"/>
    <w:rsid w:val="007032D6"/>
    <w:rsid w:val="0070393F"/>
    <w:rsid w:val="00703CA6"/>
    <w:rsid w:val="0070415E"/>
    <w:rsid w:val="007053E5"/>
    <w:rsid w:val="00705A28"/>
    <w:rsid w:val="00707AC9"/>
    <w:rsid w:val="00707CD4"/>
    <w:rsid w:val="00707F74"/>
    <w:rsid w:val="007128AD"/>
    <w:rsid w:val="00712935"/>
    <w:rsid w:val="00712A5E"/>
    <w:rsid w:val="0071334A"/>
    <w:rsid w:val="00714073"/>
    <w:rsid w:val="00714E77"/>
    <w:rsid w:val="00715AC8"/>
    <w:rsid w:val="00715DE6"/>
    <w:rsid w:val="007165BF"/>
    <w:rsid w:val="00717BB3"/>
    <w:rsid w:val="00721EA9"/>
    <w:rsid w:val="007256AB"/>
    <w:rsid w:val="00726859"/>
    <w:rsid w:val="007276AC"/>
    <w:rsid w:val="00731225"/>
    <w:rsid w:val="007323DE"/>
    <w:rsid w:val="007326CF"/>
    <w:rsid w:val="007337B8"/>
    <w:rsid w:val="00733ACF"/>
    <w:rsid w:val="00733F62"/>
    <w:rsid w:val="007343A4"/>
    <w:rsid w:val="0073574D"/>
    <w:rsid w:val="007360CC"/>
    <w:rsid w:val="00740AB6"/>
    <w:rsid w:val="00740D7F"/>
    <w:rsid w:val="00741D3E"/>
    <w:rsid w:val="007420EB"/>
    <w:rsid w:val="007420F1"/>
    <w:rsid w:val="007427D0"/>
    <w:rsid w:val="00742856"/>
    <w:rsid w:val="00742D39"/>
    <w:rsid w:val="00743277"/>
    <w:rsid w:val="00743364"/>
    <w:rsid w:val="007435C1"/>
    <w:rsid w:val="00744144"/>
    <w:rsid w:val="00744B5D"/>
    <w:rsid w:val="007455BB"/>
    <w:rsid w:val="00745626"/>
    <w:rsid w:val="00745AAB"/>
    <w:rsid w:val="007469C7"/>
    <w:rsid w:val="00747385"/>
    <w:rsid w:val="00747807"/>
    <w:rsid w:val="00747B50"/>
    <w:rsid w:val="0075036B"/>
    <w:rsid w:val="00750C4B"/>
    <w:rsid w:val="00750F5C"/>
    <w:rsid w:val="0075110D"/>
    <w:rsid w:val="00753981"/>
    <w:rsid w:val="00753B2F"/>
    <w:rsid w:val="00754D89"/>
    <w:rsid w:val="0075582D"/>
    <w:rsid w:val="007562CB"/>
    <w:rsid w:val="007569AD"/>
    <w:rsid w:val="0075715B"/>
    <w:rsid w:val="0075785F"/>
    <w:rsid w:val="00757E47"/>
    <w:rsid w:val="00761A26"/>
    <w:rsid w:val="00762481"/>
    <w:rsid w:val="00763F7C"/>
    <w:rsid w:val="00765C57"/>
    <w:rsid w:val="00765E35"/>
    <w:rsid w:val="00767E1D"/>
    <w:rsid w:val="00767F86"/>
    <w:rsid w:val="0077247F"/>
    <w:rsid w:val="00773098"/>
    <w:rsid w:val="00773E24"/>
    <w:rsid w:val="00773F2E"/>
    <w:rsid w:val="007744D3"/>
    <w:rsid w:val="00774E66"/>
    <w:rsid w:val="007751C7"/>
    <w:rsid w:val="0077548B"/>
    <w:rsid w:val="00775B11"/>
    <w:rsid w:val="0077698B"/>
    <w:rsid w:val="00777A58"/>
    <w:rsid w:val="00780F69"/>
    <w:rsid w:val="0078229C"/>
    <w:rsid w:val="00782A11"/>
    <w:rsid w:val="00783254"/>
    <w:rsid w:val="0078329A"/>
    <w:rsid w:val="007845F7"/>
    <w:rsid w:val="00784B90"/>
    <w:rsid w:val="00784DEF"/>
    <w:rsid w:val="00785CB0"/>
    <w:rsid w:val="007870FF"/>
    <w:rsid w:val="00790F4A"/>
    <w:rsid w:val="0079151E"/>
    <w:rsid w:val="007921B6"/>
    <w:rsid w:val="00792D2F"/>
    <w:rsid w:val="00793257"/>
    <w:rsid w:val="00793A25"/>
    <w:rsid w:val="007955EE"/>
    <w:rsid w:val="007968B9"/>
    <w:rsid w:val="007968CB"/>
    <w:rsid w:val="0079744C"/>
    <w:rsid w:val="007A096F"/>
    <w:rsid w:val="007A27C7"/>
    <w:rsid w:val="007A30C4"/>
    <w:rsid w:val="007A4660"/>
    <w:rsid w:val="007A61F7"/>
    <w:rsid w:val="007A6FBA"/>
    <w:rsid w:val="007B0932"/>
    <w:rsid w:val="007B2803"/>
    <w:rsid w:val="007B33F4"/>
    <w:rsid w:val="007B48B1"/>
    <w:rsid w:val="007B6A2E"/>
    <w:rsid w:val="007B6D8A"/>
    <w:rsid w:val="007B7FB3"/>
    <w:rsid w:val="007C0861"/>
    <w:rsid w:val="007C0BEE"/>
    <w:rsid w:val="007C0D18"/>
    <w:rsid w:val="007C0D8E"/>
    <w:rsid w:val="007C3A86"/>
    <w:rsid w:val="007C3B16"/>
    <w:rsid w:val="007C7371"/>
    <w:rsid w:val="007C7445"/>
    <w:rsid w:val="007C7936"/>
    <w:rsid w:val="007D0B64"/>
    <w:rsid w:val="007D2085"/>
    <w:rsid w:val="007D4FE1"/>
    <w:rsid w:val="007D519F"/>
    <w:rsid w:val="007D6803"/>
    <w:rsid w:val="007D68B3"/>
    <w:rsid w:val="007E1BE7"/>
    <w:rsid w:val="007E1D44"/>
    <w:rsid w:val="007E2AB5"/>
    <w:rsid w:val="007E3B83"/>
    <w:rsid w:val="007E517B"/>
    <w:rsid w:val="007E5B32"/>
    <w:rsid w:val="007E6F9C"/>
    <w:rsid w:val="007E779B"/>
    <w:rsid w:val="007E7869"/>
    <w:rsid w:val="007E7F00"/>
    <w:rsid w:val="007E7FDA"/>
    <w:rsid w:val="007F11F5"/>
    <w:rsid w:val="007F17E9"/>
    <w:rsid w:val="007F182B"/>
    <w:rsid w:val="007F42CF"/>
    <w:rsid w:val="007F49AC"/>
    <w:rsid w:val="007F5A64"/>
    <w:rsid w:val="007F615F"/>
    <w:rsid w:val="007F6FED"/>
    <w:rsid w:val="00800517"/>
    <w:rsid w:val="0080117C"/>
    <w:rsid w:val="008034A1"/>
    <w:rsid w:val="0080473D"/>
    <w:rsid w:val="00804914"/>
    <w:rsid w:val="00805661"/>
    <w:rsid w:val="0080574D"/>
    <w:rsid w:val="0080742F"/>
    <w:rsid w:val="008117D3"/>
    <w:rsid w:val="00811CCA"/>
    <w:rsid w:val="00811DC4"/>
    <w:rsid w:val="008128AA"/>
    <w:rsid w:val="00814002"/>
    <w:rsid w:val="00815D50"/>
    <w:rsid w:val="008165FB"/>
    <w:rsid w:val="0082158F"/>
    <w:rsid w:val="00821EC2"/>
    <w:rsid w:val="0082249E"/>
    <w:rsid w:val="00823246"/>
    <w:rsid w:val="00823339"/>
    <w:rsid w:val="00823668"/>
    <w:rsid w:val="0082511B"/>
    <w:rsid w:val="00825172"/>
    <w:rsid w:val="00826E9A"/>
    <w:rsid w:val="00827563"/>
    <w:rsid w:val="00827853"/>
    <w:rsid w:val="00827E90"/>
    <w:rsid w:val="008304CB"/>
    <w:rsid w:val="0083059E"/>
    <w:rsid w:val="008314DE"/>
    <w:rsid w:val="0083224F"/>
    <w:rsid w:val="0083250E"/>
    <w:rsid w:val="00832605"/>
    <w:rsid w:val="008326DB"/>
    <w:rsid w:val="00832E74"/>
    <w:rsid w:val="008333C5"/>
    <w:rsid w:val="008336B6"/>
    <w:rsid w:val="0083666D"/>
    <w:rsid w:val="00836C13"/>
    <w:rsid w:val="00837129"/>
    <w:rsid w:val="008374A5"/>
    <w:rsid w:val="00837565"/>
    <w:rsid w:val="00841193"/>
    <w:rsid w:val="0084144F"/>
    <w:rsid w:val="00841752"/>
    <w:rsid w:val="008418DF"/>
    <w:rsid w:val="00843AB4"/>
    <w:rsid w:val="00843F38"/>
    <w:rsid w:val="00844673"/>
    <w:rsid w:val="008446A1"/>
    <w:rsid w:val="008453CD"/>
    <w:rsid w:val="00845700"/>
    <w:rsid w:val="00846662"/>
    <w:rsid w:val="0084700A"/>
    <w:rsid w:val="00847E4A"/>
    <w:rsid w:val="008503D2"/>
    <w:rsid w:val="00851371"/>
    <w:rsid w:val="00851473"/>
    <w:rsid w:val="008518B8"/>
    <w:rsid w:val="00855515"/>
    <w:rsid w:val="0085783F"/>
    <w:rsid w:val="00857F99"/>
    <w:rsid w:val="00860314"/>
    <w:rsid w:val="008608A5"/>
    <w:rsid w:val="00861A6C"/>
    <w:rsid w:val="00861EC7"/>
    <w:rsid w:val="00862A69"/>
    <w:rsid w:val="00863A69"/>
    <w:rsid w:val="008645B8"/>
    <w:rsid w:val="00864B52"/>
    <w:rsid w:val="00865514"/>
    <w:rsid w:val="008656A2"/>
    <w:rsid w:val="00865BEB"/>
    <w:rsid w:val="00866E03"/>
    <w:rsid w:val="00866FD0"/>
    <w:rsid w:val="008707D2"/>
    <w:rsid w:val="00872760"/>
    <w:rsid w:val="00872C9A"/>
    <w:rsid w:val="00873471"/>
    <w:rsid w:val="0087413D"/>
    <w:rsid w:val="00874159"/>
    <w:rsid w:val="0087720D"/>
    <w:rsid w:val="0088002C"/>
    <w:rsid w:val="00880510"/>
    <w:rsid w:val="0088208C"/>
    <w:rsid w:val="00882182"/>
    <w:rsid w:val="008829FD"/>
    <w:rsid w:val="00882B56"/>
    <w:rsid w:val="00885985"/>
    <w:rsid w:val="00886CB2"/>
    <w:rsid w:val="00887066"/>
    <w:rsid w:val="008900BB"/>
    <w:rsid w:val="00890739"/>
    <w:rsid w:val="00892014"/>
    <w:rsid w:val="00892B23"/>
    <w:rsid w:val="00893683"/>
    <w:rsid w:val="00893CB0"/>
    <w:rsid w:val="0089435F"/>
    <w:rsid w:val="00895F77"/>
    <w:rsid w:val="00896394"/>
    <w:rsid w:val="00896AF3"/>
    <w:rsid w:val="00897D33"/>
    <w:rsid w:val="008A0C15"/>
    <w:rsid w:val="008A1C49"/>
    <w:rsid w:val="008A2235"/>
    <w:rsid w:val="008A2805"/>
    <w:rsid w:val="008A2C64"/>
    <w:rsid w:val="008A4A81"/>
    <w:rsid w:val="008A61A9"/>
    <w:rsid w:val="008A7506"/>
    <w:rsid w:val="008B06FE"/>
    <w:rsid w:val="008B08E3"/>
    <w:rsid w:val="008B0B39"/>
    <w:rsid w:val="008B100F"/>
    <w:rsid w:val="008B185E"/>
    <w:rsid w:val="008B1CD3"/>
    <w:rsid w:val="008B28B5"/>
    <w:rsid w:val="008B3FF5"/>
    <w:rsid w:val="008B4B3D"/>
    <w:rsid w:val="008B4D4E"/>
    <w:rsid w:val="008B5ED1"/>
    <w:rsid w:val="008B77F7"/>
    <w:rsid w:val="008C0396"/>
    <w:rsid w:val="008C0B34"/>
    <w:rsid w:val="008C0D89"/>
    <w:rsid w:val="008C2411"/>
    <w:rsid w:val="008C3D71"/>
    <w:rsid w:val="008C579F"/>
    <w:rsid w:val="008C5B10"/>
    <w:rsid w:val="008C5D8B"/>
    <w:rsid w:val="008C6B87"/>
    <w:rsid w:val="008C7703"/>
    <w:rsid w:val="008C7D93"/>
    <w:rsid w:val="008D1532"/>
    <w:rsid w:val="008D25FF"/>
    <w:rsid w:val="008D2ACC"/>
    <w:rsid w:val="008D30F7"/>
    <w:rsid w:val="008D3755"/>
    <w:rsid w:val="008D4602"/>
    <w:rsid w:val="008D4723"/>
    <w:rsid w:val="008D64EB"/>
    <w:rsid w:val="008D6A81"/>
    <w:rsid w:val="008D77F0"/>
    <w:rsid w:val="008D7CC9"/>
    <w:rsid w:val="008E0090"/>
    <w:rsid w:val="008E0A8A"/>
    <w:rsid w:val="008E1635"/>
    <w:rsid w:val="008E2251"/>
    <w:rsid w:val="008E23C1"/>
    <w:rsid w:val="008E278F"/>
    <w:rsid w:val="008E2B81"/>
    <w:rsid w:val="008E3D56"/>
    <w:rsid w:val="008E4923"/>
    <w:rsid w:val="008E6005"/>
    <w:rsid w:val="008E609D"/>
    <w:rsid w:val="008E70C9"/>
    <w:rsid w:val="008E7532"/>
    <w:rsid w:val="008E7EAA"/>
    <w:rsid w:val="008F0447"/>
    <w:rsid w:val="008F0D78"/>
    <w:rsid w:val="008F1969"/>
    <w:rsid w:val="008F35E0"/>
    <w:rsid w:val="008F4102"/>
    <w:rsid w:val="008F4122"/>
    <w:rsid w:val="008F4E64"/>
    <w:rsid w:val="008F67C0"/>
    <w:rsid w:val="008F7116"/>
    <w:rsid w:val="008F76E5"/>
    <w:rsid w:val="008F7DAE"/>
    <w:rsid w:val="00900EDE"/>
    <w:rsid w:val="00901784"/>
    <w:rsid w:val="0090193B"/>
    <w:rsid w:val="00902B8C"/>
    <w:rsid w:val="009031C6"/>
    <w:rsid w:val="009032A0"/>
    <w:rsid w:val="00903589"/>
    <w:rsid w:val="009044DE"/>
    <w:rsid w:val="0090506B"/>
    <w:rsid w:val="009050A7"/>
    <w:rsid w:val="009067AB"/>
    <w:rsid w:val="009127E7"/>
    <w:rsid w:val="00912D60"/>
    <w:rsid w:val="009139B8"/>
    <w:rsid w:val="0091462D"/>
    <w:rsid w:val="0091606D"/>
    <w:rsid w:val="0091624A"/>
    <w:rsid w:val="009163D8"/>
    <w:rsid w:val="009177AE"/>
    <w:rsid w:val="0091785B"/>
    <w:rsid w:val="00920CFC"/>
    <w:rsid w:val="00921213"/>
    <w:rsid w:val="00921A58"/>
    <w:rsid w:val="00921D29"/>
    <w:rsid w:val="00921E7A"/>
    <w:rsid w:val="0092245F"/>
    <w:rsid w:val="009237D9"/>
    <w:rsid w:val="009253BE"/>
    <w:rsid w:val="00925545"/>
    <w:rsid w:val="00927917"/>
    <w:rsid w:val="0093102C"/>
    <w:rsid w:val="0093203E"/>
    <w:rsid w:val="0093244F"/>
    <w:rsid w:val="0093249F"/>
    <w:rsid w:val="00932E5A"/>
    <w:rsid w:val="00933511"/>
    <w:rsid w:val="00933ED0"/>
    <w:rsid w:val="00934129"/>
    <w:rsid w:val="009349F3"/>
    <w:rsid w:val="00936188"/>
    <w:rsid w:val="009363E8"/>
    <w:rsid w:val="00936A95"/>
    <w:rsid w:val="00937288"/>
    <w:rsid w:val="00937548"/>
    <w:rsid w:val="00940698"/>
    <w:rsid w:val="00941378"/>
    <w:rsid w:val="00941983"/>
    <w:rsid w:val="009444CF"/>
    <w:rsid w:val="009513C6"/>
    <w:rsid w:val="009522A7"/>
    <w:rsid w:val="009544D2"/>
    <w:rsid w:val="00954E61"/>
    <w:rsid w:val="00955628"/>
    <w:rsid w:val="009572AD"/>
    <w:rsid w:val="00957B3A"/>
    <w:rsid w:val="00961864"/>
    <w:rsid w:val="00961C09"/>
    <w:rsid w:val="00962A89"/>
    <w:rsid w:val="0096460A"/>
    <w:rsid w:val="00966AEE"/>
    <w:rsid w:val="00967C59"/>
    <w:rsid w:val="00967D1A"/>
    <w:rsid w:val="009719B9"/>
    <w:rsid w:val="00973101"/>
    <w:rsid w:val="009733A7"/>
    <w:rsid w:val="009748CD"/>
    <w:rsid w:val="00974A4D"/>
    <w:rsid w:val="0097599C"/>
    <w:rsid w:val="0097648E"/>
    <w:rsid w:val="00976C21"/>
    <w:rsid w:val="009774D4"/>
    <w:rsid w:val="00980AC0"/>
    <w:rsid w:val="00981EC5"/>
    <w:rsid w:val="009834FB"/>
    <w:rsid w:val="00985A68"/>
    <w:rsid w:val="0098612B"/>
    <w:rsid w:val="00987827"/>
    <w:rsid w:val="00987A73"/>
    <w:rsid w:val="009922D0"/>
    <w:rsid w:val="0099260B"/>
    <w:rsid w:val="009939B6"/>
    <w:rsid w:val="00993CF7"/>
    <w:rsid w:val="00993DE7"/>
    <w:rsid w:val="009948F3"/>
    <w:rsid w:val="009A0207"/>
    <w:rsid w:val="009A03B6"/>
    <w:rsid w:val="009A1B95"/>
    <w:rsid w:val="009A25A1"/>
    <w:rsid w:val="009A332D"/>
    <w:rsid w:val="009A33A9"/>
    <w:rsid w:val="009A57F2"/>
    <w:rsid w:val="009A599E"/>
    <w:rsid w:val="009A64C4"/>
    <w:rsid w:val="009B11E4"/>
    <w:rsid w:val="009B27CC"/>
    <w:rsid w:val="009B35D0"/>
    <w:rsid w:val="009B3C2B"/>
    <w:rsid w:val="009B3DB6"/>
    <w:rsid w:val="009B4831"/>
    <w:rsid w:val="009B509A"/>
    <w:rsid w:val="009B5417"/>
    <w:rsid w:val="009B565D"/>
    <w:rsid w:val="009B58E7"/>
    <w:rsid w:val="009B6C7D"/>
    <w:rsid w:val="009B7186"/>
    <w:rsid w:val="009C052D"/>
    <w:rsid w:val="009C2178"/>
    <w:rsid w:val="009C27C8"/>
    <w:rsid w:val="009C2955"/>
    <w:rsid w:val="009C351B"/>
    <w:rsid w:val="009C5881"/>
    <w:rsid w:val="009C5DC5"/>
    <w:rsid w:val="009C7A8F"/>
    <w:rsid w:val="009D17D0"/>
    <w:rsid w:val="009D2EF8"/>
    <w:rsid w:val="009D5A2A"/>
    <w:rsid w:val="009D65F1"/>
    <w:rsid w:val="009D6748"/>
    <w:rsid w:val="009D7C8E"/>
    <w:rsid w:val="009E1F95"/>
    <w:rsid w:val="009E467B"/>
    <w:rsid w:val="009E6A1F"/>
    <w:rsid w:val="009E7216"/>
    <w:rsid w:val="009E76F7"/>
    <w:rsid w:val="009F0B7D"/>
    <w:rsid w:val="009F1C1E"/>
    <w:rsid w:val="009F2795"/>
    <w:rsid w:val="009F4D10"/>
    <w:rsid w:val="009F5074"/>
    <w:rsid w:val="009F7B8F"/>
    <w:rsid w:val="009F7CB1"/>
    <w:rsid w:val="00A03954"/>
    <w:rsid w:val="00A039D2"/>
    <w:rsid w:val="00A066DC"/>
    <w:rsid w:val="00A076D8"/>
    <w:rsid w:val="00A07E9E"/>
    <w:rsid w:val="00A10448"/>
    <w:rsid w:val="00A12709"/>
    <w:rsid w:val="00A12BB5"/>
    <w:rsid w:val="00A13B3C"/>
    <w:rsid w:val="00A13D73"/>
    <w:rsid w:val="00A13EB1"/>
    <w:rsid w:val="00A1512D"/>
    <w:rsid w:val="00A152D8"/>
    <w:rsid w:val="00A15D2A"/>
    <w:rsid w:val="00A16D3E"/>
    <w:rsid w:val="00A172FF"/>
    <w:rsid w:val="00A21017"/>
    <w:rsid w:val="00A21516"/>
    <w:rsid w:val="00A235AA"/>
    <w:rsid w:val="00A24029"/>
    <w:rsid w:val="00A25479"/>
    <w:rsid w:val="00A25EB4"/>
    <w:rsid w:val="00A267D2"/>
    <w:rsid w:val="00A269A6"/>
    <w:rsid w:val="00A26F7A"/>
    <w:rsid w:val="00A30130"/>
    <w:rsid w:val="00A316F2"/>
    <w:rsid w:val="00A3174E"/>
    <w:rsid w:val="00A31B60"/>
    <w:rsid w:val="00A31F94"/>
    <w:rsid w:val="00A3298A"/>
    <w:rsid w:val="00A32D1F"/>
    <w:rsid w:val="00A33330"/>
    <w:rsid w:val="00A34101"/>
    <w:rsid w:val="00A36070"/>
    <w:rsid w:val="00A36984"/>
    <w:rsid w:val="00A37DC8"/>
    <w:rsid w:val="00A4132F"/>
    <w:rsid w:val="00A416A7"/>
    <w:rsid w:val="00A41B4C"/>
    <w:rsid w:val="00A467E2"/>
    <w:rsid w:val="00A47EED"/>
    <w:rsid w:val="00A52908"/>
    <w:rsid w:val="00A52937"/>
    <w:rsid w:val="00A52ED2"/>
    <w:rsid w:val="00A53726"/>
    <w:rsid w:val="00A53AEE"/>
    <w:rsid w:val="00A53F9E"/>
    <w:rsid w:val="00A5491E"/>
    <w:rsid w:val="00A54B95"/>
    <w:rsid w:val="00A55558"/>
    <w:rsid w:val="00A565E9"/>
    <w:rsid w:val="00A56A09"/>
    <w:rsid w:val="00A57705"/>
    <w:rsid w:val="00A5798F"/>
    <w:rsid w:val="00A60D08"/>
    <w:rsid w:val="00A62677"/>
    <w:rsid w:val="00A62C5C"/>
    <w:rsid w:val="00A6372F"/>
    <w:rsid w:val="00A637B7"/>
    <w:rsid w:val="00A65EC1"/>
    <w:rsid w:val="00A65F3A"/>
    <w:rsid w:val="00A66FF5"/>
    <w:rsid w:val="00A70E87"/>
    <w:rsid w:val="00A71098"/>
    <w:rsid w:val="00A731CB"/>
    <w:rsid w:val="00A7491F"/>
    <w:rsid w:val="00A761D5"/>
    <w:rsid w:val="00A76F1B"/>
    <w:rsid w:val="00A807BC"/>
    <w:rsid w:val="00A8090B"/>
    <w:rsid w:val="00A81F02"/>
    <w:rsid w:val="00A83894"/>
    <w:rsid w:val="00A83978"/>
    <w:rsid w:val="00A84020"/>
    <w:rsid w:val="00A8405D"/>
    <w:rsid w:val="00A841DB"/>
    <w:rsid w:val="00A841E6"/>
    <w:rsid w:val="00A84382"/>
    <w:rsid w:val="00A84C35"/>
    <w:rsid w:val="00A850E3"/>
    <w:rsid w:val="00A86562"/>
    <w:rsid w:val="00A8657B"/>
    <w:rsid w:val="00A87EB5"/>
    <w:rsid w:val="00A90883"/>
    <w:rsid w:val="00A91B6C"/>
    <w:rsid w:val="00A926A4"/>
    <w:rsid w:val="00A927AD"/>
    <w:rsid w:val="00A93728"/>
    <w:rsid w:val="00A947B9"/>
    <w:rsid w:val="00A96BD3"/>
    <w:rsid w:val="00A9703A"/>
    <w:rsid w:val="00A97559"/>
    <w:rsid w:val="00AA2983"/>
    <w:rsid w:val="00AA2CC4"/>
    <w:rsid w:val="00AA3731"/>
    <w:rsid w:val="00AA3999"/>
    <w:rsid w:val="00AA4495"/>
    <w:rsid w:val="00AA4B59"/>
    <w:rsid w:val="00AA4FA6"/>
    <w:rsid w:val="00AA7B6D"/>
    <w:rsid w:val="00AB2D24"/>
    <w:rsid w:val="00AB303C"/>
    <w:rsid w:val="00AB3B46"/>
    <w:rsid w:val="00AB4DDC"/>
    <w:rsid w:val="00AB4E8D"/>
    <w:rsid w:val="00AB6065"/>
    <w:rsid w:val="00AB7DEE"/>
    <w:rsid w:val="00AC40D8"/>
    <w:rsid w:val="00AC4C07"/>
    <w:rsid w:val="00AC50A5"/>
    <w:rsid w:val="00AC620A"/>
    <w:rsid w:val="00AC702D"/>
    <w:rsid w:val="00AC7317"/>
    <w:rsid w:val="00AC7FB4"/>
    <w:rsid w:val="00AD0057"/>
    <w:rsid w:val="00AD021F"/>
    <w:rsid w:val="00AD0355"/>
    <w:rsid w:val="00AD182C"/>
    <w:rsid w:val="00AD277F"/>
    <w:rsid w:val="00AD29CF"/>
    <w:rsid w:val="00AD5215"/>
    <w:rsid w:val="00AD5A1E"/>
    <w:rsid w:val="00AD6283"/>
    <w:rsid w:val="00AD6675"/>
    <w:rsid w:val="00AD752D"/>
    <w:rsid w:val="00AE2543"/>
    <w:rsid w:val="00AE2991"/>
    <w:rsid w:val="00AE29C7"/>
    <w:rsid w:val="00AE3D6C"/>
    <w:rsid w:val="00AE4608"/>
    <w:rsid w:val="00AE57BA"/>
    <w:rsid w:val="00AE6ED6"/>
    <w:rsid w:val="00AE7596"/>
    <w:rsid w:val="00AE7A8C"/>
    <w:rsid w:val="00AF2443"/>
    <w:rsid w:val="00AF29D8"/>
    <w:rsid w:val="00AF4932"/>
    <w:rsid w:val="00AF520E"/>
    <w:rsid w:val="00AF6D5C"/>
    <w:rsid w:val="00AF7F19"/>
    <w:rsid w:val="00B00901"/>
    <w:rsid w:val="00B011B9"/>
    <w:rsid w:val="00B01831"/>
    <w:rsid w:val="00B01DF3"/>
    <w:rsid w:val="00B02407"/>
    <w:rsid w:val="00B035BE"/>
    <w:rsid w:val="00B03AA6"/>
    <w:rsid w:val="00B071F1"/>
    <w:rsid w:val="00B10247"/>
    <w:rsid w:val="00B10780"/>
    <w:rsid w:val="00B117A8"/>
    <w:rsid w:val="00B14401"/>
    <w:rsid w:val="00B14934"/>
    <w:rsid w:val="00B15E35"/>
    <w:rsid w:val="00B16B04"/>
    <w:rsid w:val="00B17713"/>
    <w:rsid w:val="00B20E01"/>
    <w:rsid w:val="00B21085"/>
    <w:rsid w:val="00B21B21"/>
    <w:rsid w:val="00B21F68"/>
    <w:rsid w:val="00B2261F"/>
    <w:rsid w:val="00B2368C"/>
    <w:rsid w:val="00B23742"/>
    <w:rsid w:val="00B242A5"/>
    <w:rsid w:val="00B24991"/>
    <w:rsid w:val="00B24C8A"/>
    <w:rsid w:val="00B25CB5"/>
    <w:rsid w:val="00B26010"/>
    <w:rsid w:val="00B26EB8"/>
    <w:rsid w:val="00B272E2"/>
    <w:rsid w:val="00B30C74"/>
    <w:rsid w:val="00B31293"/>
    <w:rsid w:val="00B3196A"/>
    <w:rsid w:val="00B31E8C"/>
    <w:rsid w:val="00B33976"/>
    <w:rsid w:val="00B36388"/>
    <w:rsid w:val="00B371AE"/>
    <w:rsid w:val="00B434D8"/>
    <w:rsid w:val="00B444E5"/>
    <w:rsid w:val="00B44E18"/>
    <w:rsid w:val="00B4517C"/>
    <w:rsid w:val="00B4555F"/>
    <w:rsid w:val="00B45E8C"/>
    <w:rsid w:val="00B4739F"/>
    <w:rsid w:val="00B47706"/>
    <w:rsid w:val="00B47FD1"/>
    <w:rsid w:val="00B50E39"/>
    <w:rsid w:val="00B51D35"/>
    <w:rsid w:val="00B520D0"/>
    <w:rsid w:val="00B52880"/>
    <w:rsid w:val="00B53CB9"/>
    <w:rsid w:val="00B546E5"/>
    <w:rsid w:val="00B55911"/>
    <w:rsid w:val="00B5790B"/>
    <w:rsid w:val="00B60A41"/>
    <w:rsid w:val="00B60AEA"/>
    <w:rsid w:val="00B60E81"/>
    <w:rsid w:val="00B61786"/>
    <w:rsid w:val="00B61C2B"/>
    <w:rsid w:val="00B61F54"/>
    <w:rsid w:val="00B62355"/>
    <w:rsid w:val="00B6240B"/>
    <w:rsid w:val="00B67294"/>
    <w:rsid w:val="00B6768D"/>
    <w:rsid w:val="00B70881"/>
    <w:rsid w:val="00B717BA"/>
    <w:rsid w:val="00B72EA7"/>
    <w:rsid w:val="00B74BA3"/>
    <w:rsid w:val="00B7631C"/>
    <w:rsid w:val="00B77551"/>
    <w:rsid w:val="00B778A2"/>
    <w:rsid w:val="00B803D6"/>
    <w:rsid w:val="00B80756"/>
    <w:rsid w:val="00B813CF"/>
    <w:rsid w:val="00B822AD"/>
    <w:rsid w:val="00B83E9F"/>
    <w:rsid w:val="00B83F95"/>
    <w:rsid w:val="00B84677"/>
    <w:rsid w:val="00B869F0"/>
    <w:rsid w:val="00B86BA2"/>
    <w:rsid w:val="00B87B1A"/>
    <w:rsid w:val="00B87C67"/>
    <w:rsid w:val="00B90033"/>
    <w:rsid w:val="00B90293"/>
    <w:rsid w:val="00B95B7E"/>
    <w:rsid w:val="00B97A29"/>
    <w:rsid w:val="00BA0C67"/>
    <w:rsid w:val="00BA254A"/>
    <w:rsid w:val="00BA36FB"/>
    <w:rsid w:val="00BA377B"/>
    <w:rsid w:val="00BA5161"/>
    <w:rsid w:val="00BA54A3"/>
    <w:rsid w:val="00BA63BC"/>
    <w:rsid w:val="00BA68D7"/>
    <w:rsid w:val="00BA697B"/>
    <w:rsid w:val="00BA6EAA"/>
    <w:rsid w:val="00BA7540"/>
    <w:rsid w:val="00BA7F69"/>
    <w:rsid w:val="00BB0B25"/>
    <w:rsid w:val="00BB16C9"/>
    <w:rsid w:val="00BB1A3A"/>
    <w:rsid w:val="00BB1DC7"/>
    <w:rsid w:val="00BB22FA"/>
    <w:rsid w:val="00BB24E7"/>
    <w:rsid w:val="00BB2B33"/>
    <w:rsid w:val="00BB4185"/>
    <w:rsid w:val="00BB41D9"/>
    <w:rsid w:val="00BB57D4"/>
    <w:rsid w:val="00BB5C17"/>
    <w:rsid w:val="00BB7273"/>
    <w:rsid w:val="00BB7841"/>
    <w:rsid w:val="00BB7C4D"/>
    <w:rsid w:val="00BC0EB5"/>
    <w:rsid w:val="00BC127F"/>
    <w:rsid w:val="00BC12E4"/>
    <w:rsid w:val="00BC1BAB"/>
    <w:rsid w:val="00BC2CB7"/>
    <w:rsid w:val="00BC4BC0"/>
    <w:rsid w:val="00BC4C1F"/>
    <w:rsid w:val="00BC5868"/>
    <w:rsid w:val="00BC5B07"/>
    <w:rsid w:val="00BC5CED"/>
    <w:rsid w:val="00BC67C5"/>
    <w:rsid w:val="00BC74B6"/>
    <w:rsid w:val="00BC7BE5"/>
    <w:rsid w:val="00BD07C0"/>
    <w:rsid w:val="00BD0F29"/>
    <w:rsid w:val="00BD2164"/>
    <w:rsid w:val="00BD3E14"/>
    <w:rsid w:val="00BD5CC0"/>
    <w:rsid w:val="00BD7B3B"/>
    <w:rsid w:val="00BE0D09"/>
    <w:rsid w:val="00BE0EA9"/>
    <w:rsid w:val="00BE1D96"/>
    <w:rsid w:val="00BE362A"/>
    <w:rsid w:val="00BE40BD"/>
    <w:rsid w:val="00BE624D"/>
    <w:rsid w:val="00BE6CAC"/>
    <w:rsid w:val="00BE6FB2"/>
    <w:rsid w:val="00BE7397"/>
    <w:rsid w:val="00BE7EE6"/>
    <w:rsid w:val="00BF1027"/>
    <w:rsid w:val="00BF1B34"/>
    <w:rsid w:val="00BF4E23"/>
    <w:rsid w:val="00BF537C"/>
    <w:rsid w:val="00BF6A28"/>
    <w:rsid w:val="00BF6CCE"/>
    <w:rsid w:val="00BF7949"/>
    <w:rsid w:val="00C01295"/>
    <w:rsid w:val="00C03A5B"/>
    <w:rsid w:val="00C03A76"/>
    <w:rsid w:val="00C04291"/>
    <w:rsid w:val="00C055B8"/>
    <w:rsid w:val="00C063E2"/>
    <w:rsid w:val="00C06432"/>
    <w:rsid w:val="00C101E8"/>
    <w:rsid w:val="00C10302"/>
    <w:rsid w:val="00C113C2"/>
    <w:rsid w:val="00C11594"/>
    <w:rsid w:val="00C11646"/>
    <w:rsid w:val="00C11F2C"/>
    <w:rsid w:val="00C12F1A"/>
    <w:rsid w:val="00C13007"/>
    <w:rsid w:val="00C13D90"/>
    <w:rsid w:val="00C159A9"/>
    <w:rsid w:val="00C15EB7"/>
    <w:rsid w:val="00C1714E"/>
    <w:rsid w:val="00C171F4"/>
    <w:rsid w:val="00C17732"/>
    <w:rsid w:val="00C20D0B"/>
    <w:rsid w:val="00C20E31"/>
    <w:rsid w:val="00C216B8"/>
    <w:rsid w:val="00C21787"/>
    <w:rsid w:val="00C2303B"/>
    <w:rsid w:val="00C24CC7"/>
    <w:rsid w:val="00C25671"/>
    <w:rsid w:val="00C270EA"/>
    <w:rsid w:val="00C27442"/>
    <w:rsid w:val="00C27B38"/>
    <w:rsid w:val="00C31C35"/>
    <w:rsid w:val="00C326C7"/>
    <w:rsid w:val="00C36E26"/>
    <w:rsid w:val="00C4004C"/>
    <w:rsid w:val="00C418FC"/>
    <w:rsid w:val="00C41DD5"/>
    <w:rsid w:val="00C42117"/>
    <w:rsid w:val="00C438F8"/>
    <w:rsid w:val="00C45105"/>
    <w:rsid w:val="00C46C0E"/>
    <w:rsid w:val="00C46D44"/>
    <w:rsid w:val="00C505D1"/>
    <w:rsid w:val="00C517DF"/>
    <w:rsid w:val="00C51B63"/>
    <w:rsid w:val="00C535F0"/>
    <w:rsid w:val="00C557B5"/>
    <w:rsid w:val="00C60FBD"/>
    <w:rsid w:val="00C623F1"/>
    <w:rsid w:val="00C62A81"/>
    <w:rsid w:val="00C63026"/>
    <w:rsid w:val="00C64150"/>
    <w:rsid w:val="00C64814"/>
    <w:rsid w:val="00C648AE"/>
    <w:rsid w:val="00C648E1"/>
    <w:rsid w:val="00C6492A"/>
    <w:rsid w:val="00C649C0"/>
    <w:rsid w:val="00C65176"/>
    <w:rsid w:val="00C65452"/>
    <w:rsid w:val="00C658B7"/>
    <w:rsid w:val="00C660CA"/>
    <w:rsid w:val="00C70C2D"/>
    <w:rsid w:val="00C70D63"/>
    <w:rsid w:val="00C7213F"/>
    <w:rsid w:val="00C72B52"/>
    <w:rsid w:val="00C73F4C"/>
    <w:rsid w:val="00C743A4"/>
    <w:rsid w:val="00C754E9"/>
    <w:rsid w:val="00C773E8"/>
    <w:rsid w:val="00C80596"/>
    <w:rsid w:val="00C811AC"/>
    <w:rsid w:val="00C81FC0"/>
    <w:rsid w:val="00C825EB"/>
    <w:rsid w:val="00C82AA3"/>
    <w:rsid w:val="00C8363A"/>
    <w:rsid w:val="00C83AEE"/>
    <w:rsid w:val="00C85F84"/>
    <w:rsid w:val="00C90EF5"/>
    <w:rsid w:val="00C91043"/>
    <w:rsid w:val="00C9189A"/>
    <w:rsid w:val="00C92695"/>
    <w:rsid w:val="00C92B6B"/>
    <w:rsid w:val="00C93BC7"/>
    <w:rsid w:val="00C94AF4"/>
    <w:rsid w:val="00C95044"/>
    <w:rsid w:val="00C96A4B"/>
    <w:rsid w:val="00CA0236"/>
    <w:rsid w:val="00CA0AE0"/>
    <w:rsid w:val="00CA1CB4"/>
    <w:rsid w:val="00CA4221"/>
    <w:rsid w:val="00CA4EF7"/>
    <w:rsid w:val="00CB05E8"/>
    <w:rsid w:val="00CB18F1"/>
    <w:rsid w:val="00CB2349"/>
    <w:rsid w:val="00CB337E"/>
    <w:rsid w:val="00CB387F"/>
    <w:rsid w:val="00CB3D5E"/>
    <w:rsid w:val="00CB5C44"/>
    <w:rsid w:val="00CB6AA5"/>
    <w:rsid w:val="00CC0F2A"/>
    <w:rsid w:val="00CC1431"/>
    <w:rsid w:val="00CC19FF"/>
    <w:rsid w:val="00CC21A4"/>
    <w:rsid w:val="00CC30ED"/>
    <w:rsid w:val="00CC3A5B"/>
    <w:rsid w:val="00CC44B2"/>
    <w:rsid w:val="00CC58E7"/>
    <w:rsid w:val="00CC59F4"/>
    <w:rsid w:val="00CC5A10"/>
    <w:rsid w:val="00CC6472"/>
    <w:rsid w:val="00CC6AB2"/>
    <w:rsid w:val="00CC6D3D"/>
    <w:rsid w:val="00CC7431"/>
    <w:rsid w:val="00CC7C86"/>
    <w:rsid w:val="00CC7F6D"/>
    <w:rsid w:val="00CC7FDD"/>
    <w:rsid w:val="00CD0C5A"/>
    <w:rsid w:val="00CD0D8C"/>
    <w:rsid w:val="00CD18BF"/>
    <w:rsid w:val="00CD2932"/>
    <w:rsid w:val="00CD3932"/>
    <w:rsid w:val="00CD4156"/>
    <w:rsid w:val="00CD5E26"/>
    <w:rsid w:val="00CE1BCC"/>
    <w:rsid w:val="00CE23AC"/>
    <w:rsid w:val="00CE4D96"/>
    <w:rsid w:val="00CE6CC4"/>
    <w:rsid w:val="00CF05D2"/>
    <w:rsid w:val="00CF0686"/>
    <w:rsid w:val="00CF07E6"/>
    <w:rsid w:val="00CF0B2E"/>
    <w:rsid w:val="00CF1525"/>
    <w:rsid w:val="00CF1CF7"/>
    <w:rsid w:val="00CF2E7A"/>
    <w:rsid w:val="00CF2F4D"/>
    <w:rsid w:val="00CF3121"/>
    <w:rsid w:val="00CF3CEB"/>
    <w:rsid w:val="00CF4451"/>
    <w:rsid w:val="00CF65B9"/>
    <w:rsid w:val="00CF75BF"/>
    <w:rsid w:val="00D01D69"/>
    <w:rsid w:val="00D027DA"/>
    <w:rsid w:val="00D02F05"/>
    <w:rsid w:val="00D03188"/>
    <w:rsid w:val="00D0321A"/>
    <w:rsid w:val="00D03C03"/>
    <w:rsid w:val="00D047A5"/>
    <w:rsid w:val="00D057D1"/>
    <w:rsid w:val="00D078C6"/>
    <w:rsid w:val="00D07BD9"/>
    <w:rsid w:val="00D10261"/>
    <w:rsid w:val="00D113E0"/>
    <w:rsid w:val="00D133CA"/>
    <w:rsid w:val="00D1455F"/>
    <w:rsid w:val="00D15AB2"/>
    <w:rsid w:val="00D15ED5"/>
    <w:rsid w:val="00D15F85"/>
    <w:rsid w:val="00D21036"/>
    <w:rsid w:val="00D2151C"/>
    <w:rsid w:val="00D21758"/>
    <w:rsid w:val="00D2191B"/>
    <w:rsid w:val="00D22242"/>
    <w:rsid w:val="00D237DD"/>
    <w:rsid w:val="00D25175"/>
    <w:rsid w:val="00D25773"/>
    <w:rsid w:val="00D27642"/>
    <w:rsid w:val="00D276AC"/>
    <w:rsid w:val="00D3005B"/>
    <w:rsid w:val="00D3049D"/>
    <w:rsid w:val="00D32039"/>
    <w:rsid w:val="00D3307A"/>
    <w:rsid w:val="00D33288"/>
    <w:rsid w:val="00D34558"/>
    <w:rsid w:val="00D34891"/>
    <w:rsid w:val="00D36026"/>
    <w:rsid w:val="00D3648B"/>
    <w:rsid w:val="00D406D9"/>
    <w:rsid w:val="00D40DFF"/>
    <w:rsid w:val="00D4147E"/>
    <w:rsid w:val="00D417BE"/>
    <w:rsid w:val="00D43A30"/>
    <w:rsid w:val="00D43DFC"/>
    <w:rsid w:val="00D4459A"/>
    <w:rsid w:val="00D44B7A"/>
    <w:rsid w:val="00D45323"/>
    <w:rsid w:val="00D4536B"/>
    <w:rsid w:val="00D4553B"/>
    <w:rsid w:val="00D45944"/>
    <w:rsid w:val="00D47CB2"/>
    <w:rsid w:val="00D50790"/>
    <w:rsid w:val="00D50C4C"/>
    <w:rsid w:val="00D5153B"/>
    <w:rsid w:val="00D51C7B"/>
    <w:rsid w:val="00D52290"/>
    <w:rsid w:val="00D543D9"/>
    <w:rsid w:val="00D549A2"/>
    <w:rsid w:val="00D55459"/>
    <w:rsid w:val="00D5580E"/>
    <w:rsid w:val="00D55C61"/>
    <w:rsid w:val="00D565FC"/>
    <w:rsid w:val="00D57DC1"/>
    <w:rsid w:val="00D61C18"/>
    <w:rsid w:val="00D63942"/>
    <w:rsid w:val="00D63AB4"/>
    <w:rsid w:val="00D6491E"/>
    <w:rsid w:val="00D64F85"/>
    <w:rsid w:val="00D669B7"/>
    <w:rsid w:val="00D66D8A"/>
    <w:rsid w:val="00D67DE0"/>
    <w:rsid w:val="00D7009A"/>
    <w:rsid w:val="00D70579"/>
    <w:rsid w:val="00D706A9"/>
    <w:rsid w:val="00D70ADA"/>
    <w:rsid w:val="00D72130"/>
    <w:rsid w:val="00D72162"/>
    <w:rsid w:val="00D721EA"/>
    <w:rsid w:val="00D72415"/>
    <w:rsid w:val="00D72D1A"/>
    <w:rsid w:val="00D731A4"/>
    <w:rsid w:val="00D73CAD"/>
    <w:rsid w:val="00D74932"/>
    <w:rsid w:val="00D74ED3"/>
    <w:rsid w:val="00D751E1"/>
    <w:rsid w:val="00D75C26"/>
    <w:rsid w:val="00D75FAD"/>
    <w:rsid w:val="00D76EA3"/>
    <w:rsid w:val="00D7794D"/>
    <w:rsid w:val="00D77E87"/>
    <w:rsid w:val="00D800E9"/>
    <w:rsid w:val="00D80407"/>
    <w:rsid w:val="00D81498"/>
    <w:rsid w:val="00D827D9"/>
    <w:rsid w:val="00D82B58"/>
    <w:rsid w:val="00D83911"/>
    <w:rsid w:val="00D83F84"/>
    <w:rsid w:val="00D867F9"/>
    <w:rsid w:val="00D870F2"/>
    <w:rsid w:val="00D90FA6"/>
    <w:rsid w:val="00D91360"/>
    <w:rsid w:val="00D915FD"/>
    <w:rsid w:val="00D925FF"/>
    <w:rsid w:val="00D9269F"/>
    <w:rsid w:val="00D9275F"/>
    <w:rsid w:val="00D9513C"/>
    <w:rsid w:val="00D95F30"/>
    <w:rsid w:val="00D969CE"/>
    <w:rsid w:val="00D96F2D"/>
    <w:rsid w:val="00D978DE"/>
    <w:rsid w:val="00DA02A4"/>
    <w:rsid w:val="00DA0812"/>
    <w:rsid w:val="00DA1B2C"/>
    <w:rsid w:val="00DA1D7C"/>
    <w:rsid w:val="00DA2380"/>
    <w:rsid w:val="00DA45C3"/>
    <w:rsid w:val="00DA4C83"/>
    <w:rsid w:val="00DA7741"/>
    <w:rsid w:val="00DB1334"/>
    <w:rsid w:val="00DB1D08"/>
    <w:rsid w:val="00DB38D3"/>
    <w:rsid w:val="00DB3B6A"/>
    <w:rsid w:val="00DB43B8"/>
    <w:rsid w:val="00DB68F4"/>
    <w:rsid w:val="00DC022A"/>
    <w:rsid w:val="00DC1D19"/>
    <w:rsid w:val="00DC1EA7"/>
    <w:rsid w:val="00DC2202"/>
    <w:rsid w:val="00DC31E8"/>
    <w:rsid w:val="00DC4923"/>
    <w:rsid w:val="00DC5A05"/>
    <w:rsid w:val="00DC5C74"/>
    <w:rsid w:val="00DC6065"/>
    <w:rsid w:val="00DC738D"/>
    <w:rsid w:val="00DC7DB0"/>
    <w:rsid w:val="00DD456C"/>
    <w:rsid w:val="00DD4822"/>
    <w:rsid w:val="00DD4826"/>
    <w:rsid w:val="00DD49E2"/>
    <w:rsid w:val="00DD4A96"/>
    <w:rsid w:val="00DD4DD8"/>
    <w:rsid w:val="00DD5BB8"/>
    <w:rsid w:val="00DD5EB7"/>
    <w:rsid w:val="00DD6ABA"/>
    <w:rsid w:val="00DD6D1F"/>
    <w:rsid w:val="00DD7964"/>
    <w:rsid w:val="00DD7A45"/>
    <w:rsid w:val="00DE0ADA"/>
    <w:rsid w:val="00DE0C7D"/>
    <w:rsid w:val="00DE13EB"/>
    <w:rsid w:val="00DE1E3E"/>
    <w:rsid w:val="00DE2037"/>
    <w:rsid w:val="00DE2710"/>
    <w:rsid w:val="00DE2997"/>
    <w:rsid w:val="00DE2DAA"/>
    <w:rsid w:val="00DE2F07"/>
    <w:rsid w:val="00DE3143"/>
    <w:rsid w:val="00DE5586"/>
    <w:rsid w:val="00DE5878"/>
    <w:rsid w:val="00DF0037"/>
    <w:rsid w:val="00DF0DEF"/>
    <w:rsid w:val="00DF122F"/>
    <w:rsid w:val="00DF1907"/>
    <w:rsid w:val="00DF208A"/>
    <w:rsid w:val="00DF2766"/>
    <w:rsid w:val="00DF304A"/>
    <w:rsid w:val="00DF323D"/>
    <w:rsid w:val="00DF3BDC"/>
    <w:rsid w:val="00DF50A9"/>
    <w:rsid w:val="00DF53A6"/>
    <w:rsid w:val="00E004DC"/>
    <w:rsid w:val="00E0223A"/>
    <w:rsid w:val="00E03645"/>
    <w:rsid w:val="00E03703"/>
    <w:rsid w:val="00E03918"/>
    <w:rsid w:val="00E04271"/>
    <w:rsid w:val="00E04EEB"/>
    <w:rsid w:val="00E05022"/>
    <w:rsid w:val="00E0622D"/>
    <w:rsid w:val="00E13241"/>
    <w:rsid w:val="00E15136"/>
    <w:rsid w:val="00E1553C"/>
    <w:rsid w:val="00E173D8"/>
    <w:rsid w:val="00E17F9E"/>
    <w:rsid w:val="00E20707"/>
    <w:rsid w:val="00E22522"/>
    <w:rsid w:val="00E22B5D"/>
    <w:rsid w:val="00E234D3"/>
    <w:rsid w:val="00E23AD8"/>
    <w:rsid w:val="00E25581"/>
    <w:rsid w:val="00E305D5"/>
    <w:rsid w:val="00E3157D"/>
    <w:rsid w:val="00E32119"/>
    <w:rsid w:val="00E3292F"/>
    <w:rsid w:val="00E32E56"/>
    <w:rsid w:val="00E33287"/>
    <w:rsid w:val="00E3344A"/>
    <w:rsid w:val="00E341BC"/>
    <w:rsid w:val="00E35CE5"/>
    <w:rsid w:val="00E37C27"/>
    <w:rsid w:val="00E4062A"/>
    <w:rsid w:val="00E40A8A"/>
    <w:rsid w:val="00E40D19"/>
    <w:rsid w:val="00E429ED"/>
    <w:rsid w:val="00E42F30"/>
    <w:rsid w:val="00E43446"/>
    <w:rsid w:val="00E4383B"/>
    <w:rsid w:val="00E43A8A"/>
    <w:rsid w:val="00E4432A"/>
    <w:rsid w:val="00E46C0A"/>
    <w:rsid w:val="00E508FC"/>
    <w:rsid w:val="00E51EF4"/>
    <w:rsid w:val="00E52F9A"/>
    <w:rsid w:val="00E538FF"/>
    <w:rsid w:val="00E554B4"/>
    <w:rsid w:val="00E55F18"/>
    <w:rsid w:val="00E566CE"/>
    <w:rsid w:val="00E57181"/>
    <w:rsid w:val="00E5766A"/>
    <w:rsid w:val="00E60D72"/>
    <w:rsid w:val="00E614DE"/>
    <w:rsid w:val="00E64719"/>
    <w:rsid w:val="00E672B1"/>
    <w:rsid w:val="00E67D00"/>
    <w:rsid w:val="00E70329"/>
    <w:rsid w:val="00E70733"/>
    <w:rsid w:val="00E71BD2"/>
    <w:rsid w:val="00E71FBF"/>
    <w:rsid w:val="00E72F88"/>
    <w:rsid w:val="00E73140"/>
    <w:rsid w:val="00E73233"/>
    <w:rsid w:val="00E7344E"/>
    <w:rsid w:val="00E73E6A"/>
    <w:rsid w:val="00E74A15"/>
    <w:rsid w:val="00E755F1"/>
    <w:rsid w:val="00E75738"/>
    <w:rsid w:val="00E75F5C"/>
    <w:rsid w:val="00E7652B"/>
    <w:rsid w:val="00E77312"/>
    <w:rsid w:val="00E8017D"/>
    <w:rsid w:val="00E808B0"/>
    <w:rsid w:val="00E81111"/>
    <w:rsid w:val="00E8131E"/>
    <w:rsid w:val="00E8181E"/>
    <w:rsid w:val="00E81CBA"/>
    <w:rsid w:val="00E8296E"/>
    <w:rsid w:val="00E8355D"/>
    <w:rsid w:val="00E8418D"/>
    <w:rsid w:val="00E84779"/>
    <w:rsid w:val="00E84CF0"/>
    <w:rsid w:val="00E868F6"/>
    <w:rsid w:val="00E87899"/>
    <w:rsid w:val="00E904C5"/>
    <w:rsid w:val="00E90C28"/>
    <w:rsid w:val="00E9248A"/>
    <w:rsid w:val="00E92B9D"/>
    <w:rsid w:val="00E92BCD"/>
    <w:rsid w:val="00E94AA5"/>
    <w:rsid w:val="00E94F60"/>
    <w:rsid w:val="00E97441"/>
    <w:rsid w:val="00E976EB"/>
    <w:rsid w:val="00EA0C43"/>
    <w:rsid w:val="00EA0FF5"/>
    <w:rsid w:val="00EA14B2"/>
    <w:rsid w:val="00EA166A"/>
    <w:rsid w:val="00EA1690"/>
    <w:rsid w:val="00EA3248"/>
    <w:rsid w:val="00EA5440"/>
    <w:rsid w:val="00EA5CF8"/>
    <w:rsid w:val="00EA67A6"/>
    <w:rsid w:val="00EA70BA"/>
    <w:rsid w:val="00EA732E"/>
    <w:rsid w:val="00EA7E3B"/>
    <w:rsid w:val="00EB19EF"/>
    <w:rsid w:val="00EB2BC3"/>
    <w:rsid w:val="00EB32A6"/>
    <w:rsid w:val="00EB384E"/>
    <w:rsid w:val="00EB3A6F"/>
    <w:rsid w:val="00EB4F29"/>
    <w:rsid w:val="00EB5AF3"/>
    <w:rsid w:val="00EB5C49"/>
    <w:rsid w:val="00EC055B"/>
    <w:rsid w:val="00EC1178"/>
    <w:rsid w:val="00EC223D"/>
    <w:rsid w:val="00EC2385"/>
    <w:rsid w:val="00EC29C2"/>
    <w:rsid w:val="00EC2E7D"/>
    <w:rsid w:val="00EC2FC4"/>
    <w:rsid w:val="00EC3F8E"/>
    <w:rsid w:val="00EC42B2"/>
    <w:rsid w:val="00EC5D19"/>
    <w:rsid w:val="00EC6111"/>
    <w:rsid w:val="00ED01A1"/>
    <w:rsid w:val="00ED0E70"/>
    <w:rsid w:val="00ED119C"/>
    <w:rsid w:val="00ED1B38"/>
    <w:rsid w:val="00ED2460"/>
    <w:rsid w:val="00ED25CF"/>
    <w:rsid w:val="00ED3483"/>
    <w:rsid w:val="00ED3A09"/>
    <w:rsid w:val="00ED4DDA"/>
    <w:rsid w:val="00ED7439"/>
    <w:rsid w:val="00EE175E"/>
    <w:rsid w:val="00EE2C56"/>
    <w:rsid w:val="00EE31F4"/>
    <w:rsid w:val="00EE3280"/>
    <w:rsid w:val="00EE383A"/>
    <w:rsid w:val="00EE38EA"/>
    <w:rsid w:val="00EE4F29"/>
    <w:rsid w:val="00EE7EF6"/>
    <w:rsid w:val="00EF0D64"/>
    <w:rsid w:val="00EF1549"/>
    <w:rsid w:val="00EF175C"/>
    <w:rsid w:val="00EF1D83"/>
    <w:rsid w:val="00EF1F2F"/>
    <w:rsid w:val="00EF2F4E"/>
    <w:rsid w:val="00EF41FC"/>
    <w:rsid w:val="00EF6D4D"/>
    <w:rsid w:val="00EF70C9"/>
    <w:rsid w:val="00EF7A6D"/>
    <w:rsid w:val="00F007A0"/>
    <w:rsid w:val="00F007E6"/>
    <w:rsid w:val="00F00EFE"/>
    <w:rsid w:val="00F01120"/>
    <w:rsid w:val="00F018ED"/>
    <w:rsid w:val="00F02603"/>
    <w:rsid w:val="00F02CCB"/>
    <w:rsid w:val="00F048ED"/>
    <w:rsid w:val="00F04BB8"/>
    <w:rsid w:val="00F05085"/>
    <w:rsid w:val="00F05F26"/>
    <w:rsid w:val="00F06D1E"/>
    <w:rsid w:val="00F072C0"/>
    <w:rsid w:val="00F1066E"/>
    <w:rsid w:val="00F127CD"/>
    <w:rsid w:val="00F1283D"/>
    <w:rsid w:val="00F13CF0"/>
    <w:rsid w:val="00F1416E"/>
    <w:rsid w:val="00F14829"/>
    <w:rsid w:val="00F156A7"/>
    <w:rsid w:val="00F17174"/>
    <w:rsid w:val="00F20AF9"/>
    <w:rsid w:val="00F215ED"/>
    <w:rsid w:val="00F23116"/>
    <w:rsid w:val="00F234D2"/>
    <w:rsid w:val="00F238F8"/>
    <w:rsid w:val="00F23AAD"/>
    <w:rsid w:val="00F23EEB"/>
    <w:rsid w:val="00F23F49"/>
    <w:rsid w:val="00F2616A"/>
    <w:rsid w:val="00F267BB"/>
    <w:rsid w:val="00F27B75"/>
    <w:rsid w:val="00F308BD"/>
    <w:rsid w:val="00F30AA4"/>
    <w:rsid w:val="00F30DFA"/>
    <w:rsid w:val="00F30F2F"/>
    <w:rsid w:val="00F314D6"/>
    <w:rsid w:val="00F3157A"/>
    <w:rsid w:val="00F3237B"/>
    <w:rsid w:val="00F33008"/>
    <w:rsid w:val="00F34FD2"/>
    <w:rsid w:val="00F35A17"/>
    <w:rsid w:val="00F36CAB"/>
    <w:rsid w:val="00F3725A"/>
    <w:rsid w:val="00F3767D"/>
    <w:rsid w:val="00F37DA3"/>
    <w:rsid w:val="00F404E4"/>
    <w:rsid w:val="00F42391"/>
    <w:rsid w:val="00F42BF8"/>
    <w:rsid w:val="00F439A4"/>
    <w:rsid w:val="00F43A38"/>
    <w:rsid w:val="00F44941"/>
    <w:rsid w:val="00F44C71"/>
    <w:rsid w:val="00F44D46"/>
    <w:rsid w:val="00F471D6"/>
    <w:rsid w:val="00F47C84"/>
    <w:rsid w:val="00F50810"/>
    <w:rsid w:val="00F50879"/>
    <w:rsid w:val="00F50B79"/>
    <w:rsid w:val="00F5105A"/>
    <w:rsid w:val="00F5157C"/>
    <w:rsid w:val="00F5161C"/>
    <w:rsid w:val="00F51A03"/>
    <w:rsid w:val="00F53760"/>
    <w:rsid w:val="00F53D12"/>
    <w:rsid w:val="00F53F6F"/>
    <w:rsid w:val="00F54FC9"/>
    <w:rsid w:val="00F55551"/>
    <w:rsid w:val="00F57944"/>
    <w:rsid w:val="00F63B78"/>
    <w:rsid w:val="00F649B6"/>
    <w:rsid w:val="00F652F4"/>
    <w:rsid w:val="00F6561B"/>
    <w:rsid w:val="00F65D7B"/>
    <w:rsid w:val="00F65D7F"/>
    <w:rsid w:val="00F65DBB"/>
    <w:rsid w:val="00F6652D"/>
    <w:rsid w:val="00F67AAF"/>
    <w:rsid w:val="00F704F1"/>
    <w:rsid w:val="00F70BD6"/>
    <w:rsid w:val="00F71205"/>
    <w:rsid w:val="00F715D6"/>
    <w:rsid w:val="00F7172B"/>
    <w:rsid w:val="00F720D2"/>
    <w:rsid w:val="00F72593"/>
    <w:rsid w:val="00F72700"/>
    <w:rsid w:val="00F73393"/>
    <w:rsid w:val="00F73E68"/>
    <w:rsid w:val="00F75041"/>
    <w:rsid w:val="00F77994"/>
    <w:rsid w:val="00F77B70"/>
    <w:rsid w:val="00F819B5"/>
    <w:rsid w:val="00F81A1D"/>
    <w:rsid w:val="00F82796"/>
    <w:rsid w:val="00F832B7"/>
    <w:rsid w:val="00F83ADD"/>
    <w:rsid w:val="00F83EC3"/>
    <w:rsid w:val="00F84273"/>
    <w:rsid w:val="00F84B8B"/>
    <w:rsid w:val="00F856E3"/>
    <w:rsid w:val="00F87ED1"/>
    <w:rsid w:val="00F911A6"/>
    <w:rsid w:val="00F92305"/>
    <w:rsid w:val="00F9246B"/>
    <w:rsid w:val="00F9285C"/>
    <w:rsid w:val="00F94C12"/>
    <w:rsid w:val="00F96CC9"/>
    <w:rsid w:val="00F97C99"/>
    <w:rsid w:val="00FA047D"/>
    <w:rsid w:val="00FA134C"/>
    <w:rsid w:val="00FA5CF1"/>
    <w:rsid w:val="00FA6B72"/>
    <w:rsid w:val="00FA76FB"/>
    <w:rsid w:val="00FA7726"/>
    <w:rsid w:val="00FA7728"/>
    <w:rsid w:val="00FA7D9E"/>
    <w:rsid w:val="00FB0303"/>
    <w:rsid w:val="00FB0850"/>
    <w:rsid w:val="00FB185A"/>
    <w:rsid w:val="00FB2F0F"/>
    <w:rsid w:val="00FB3000"/>
    <w:rsid w:val="00FB3B5D"/>
    <w:rsid w:val="00FB4328"/>
    <w:rsid w:val="00FC0150"/>
    <w:rsid w:val="00FC0CDF"/>
    <w:rsid w:val="00FC0DC1"/>
    <w:rsid w:val="00FC1496"/>
    <w:rsid w:val="00FC262E"/>
    <w:rsid w:val="00FC2C0A"/>
    <w:rsid w:val="00FC347A"/>
    <w:rsid w:val="00FC38EB"/>
    <w:rsid w:val="00FC3DFC"/>
    <w:rsid w:val="00FC5AEC"/>
    <w:rsid w:val="00FC612E"/>
    <w:rsid w:val="00FC633A"/>
    <w:rsid w:val="00FC7BB8"/>
    <w:rsid w:val="00FD091A"/>
    <w:rsid w:val="00FD0AF0"/>
    <w:rsid w:val="00FD1072"/>
    <w:rsid w:val="00FD3846"/>
    <w:rsid w:val="00FD3DA6"/>
    <w:rsid w:val="00FD492F"/>
    <w:rsid w:val="00FD5BD8"/>
    <w:rsid w:val="00FD6868"/>
    <w:rsid w:val="00FD71BC"/>
    <w:rsid w:val="00FD7446"/>
    <w:rsid w:val="00FD77D5"/>
    <w:rsid w:val="00FD7E9C"/>
    <w:rsid w:val="00FE1EAA"/>
    <w:rsid w:val="00FE3004"/>
    <w:rsid w:val="00FE5944"/>
    <w:rsid w:val="00FE5E05"/>
    <w:rsid w:val="00FE6AB6"/>
    <w:rsid w:val="00FF0044"/>
    <w:rsid w:val="00FF00C4"/>
    <w:rsid w:val="00FF0332"/>
    <w:rsid w:val="00FF168C"/>
    <w:rsid w:val="00FF243E"/>
    <w:rsid w:val="00FF3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47A"/>
    <w:pPr>
      <w:spacing w:after="200" w:line="276" w:lineRule="auto"/>
    </w:pPr>
    <w:rPr>
      <w:sz w:val="22"/>
      <w:szCs w:val="22"/>
      <w:lang w:eastAsia="en-US"/>
    </w:rPr>
  </w:style>
  <w:style w:type="paragraph" w:styleId="1">
    <w:name w:val="heading 1"/>
    <w:basedOn w:val="a0"/>
    <w:next w:val="a0"/>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0"/>
    <w:next w:val="a0"/>
    <w:link w:val="30"/>
    <w:uiPriority w:val="9"/>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0"/>
    <w:next w:val="a0"/>
    <w:link w:val="40"/>
    <w:uiPriority w:val="9"/>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0"/>
    <w:next w:val="a0"/>
    <w:link w:val="50"/>
    <w:uiPriority w:val="9"/>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0"/>
    <w:next w:val="a0"/>
    <w:link w:val="60"/>
    <w:uiPriority w:val="9"/>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0"/>
    <w:next w:val="a0"/>
    <w:link w:val="70"/>
    <w:uiPriority w:val="9"/>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0"/>
    <w:next w:val="a0"/>
    <w:link w:val="90"/>
    <w:uiPriority w:val="9"/>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094FB2"/>
    <w:pPr>
      <w:autoSpaceDE w:val="0"/>
      <w:autoSpaceDN w:val="0"/>
      <w:adjustRightInd w:val="0"/>
    </w:pPr>
    <w:rPr>
      <w:rFonts w:ascii="Times New Roman" w:hAnsi="Times New Roman"/>
      <w:sz w:val="28"/>
      <w:szCs w:val="28"/>
      <w:lang w:eastAsia="en-US"/>
    </w:rPr>
  </w:style>
  <w:style w:type="paragraph" w:styleId="a4">
    <w:name w:val="No Spacing"/>
    <w:link w:val="a5"/>
    <w:qFormat/>
    <w:rsid w:val="00094FB2"/>
    <w:rPr>
      <w:sz w:val="22"/>
      <w:szCs w:val="22"/>
      <w:lang w:eastAsia="en-US"/>
    </w:rPr>
  </w:style>
  <w:style w:type="paragraph" w:styleId="a6">
    <w:name w:val="header"/>
    <w:basedOn w:val="a0"/>
    <w:link w:val="a7"/>
    <w:uiPriority w:val="99"/>
    <w:unhideWhenUsed/>
    <w:rsid w:val="0007369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7369C"/>
  </w:style>
  <w:style w:type="paragraph" w:styleId="a8">
    <w:name w:val="footer"/>
    <w:basedOn w:val="a0"/>
    <w:link w:val="a9"/>
    <w:uiPriority w:val="99"/>
    <w:unhideWhenUsed/>
    <w:rsid w:val="0007369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7369C"/>
  </w:style>
  <w:style w:type="table" w:styleId="aa">
    <w:name w:val="Table Grid"/>
    <w:basedOn w:val="a2"/>
    <w:uiPriority w:val="59"/>
    <w:rsid w:val="00E5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b">
    <w:name w:val="Balloon Text"/>
    <w:basedOn w:val="a0"/>
    <w:link w:val="ac"/>
    <w:uiPriority w:val="99"/>
    <w:unhideWhenUsed/>
    <w:rsid w:val="00222459"/>
    <w:pPr>
      <w:spacing w:after="0" w:line="240" w:lineRule="auto"/>
    </w:pPr>
    <w:rPr>
      <w:rFonts w:ascii="Tahoma" w:hAnsi="Tahoma" w:cs="Tahoma"/>
      <w:sz w:val="16"/>
      <w:szCs w:val="16"/>
    </w:rPr>
  </w:style>
  <w:style w:type="character" w:customStyle="1" w:styleId="ac">
    <w:name w:val="Текст выноски Знак"/>
    <w:link w:val="ab"/>
    <w:uiPriority w:val="99"/>
    <w:rsid w:val="00222459"/>
    <w:rPr>
      <w:rFonts w:ascii="Tahoma" w:hAnsi="Tahoma" w:cs="Tahoma"/>
      <w:sz w:val="16"/>
      <w:szCs w:val="16"/>
    </w:rPr>
  </w:style>
  <w:style w:type="paragraph" w:customStyle="1" w:styleId="11">
    <w:name w:val="Текст сноски1"/>
    <w:basedOn w:val="a0"/>
    <w:next w:val="ad"/>
    <w:link w:val="ae"/>
    <w:uiPriority w:val="99"/>
    <w:unhideWhenUsed/>
    <w:rsid w:val="00222459"/>
    <w:pPr>
      <w:spacing w:after="0" w:line="240" w:lineRule="auto"/>
    </w:pPr>
    <w:rPr>
      <w:rFonts w:eastAsia="Times New Roman"/>
      <w:sz w:val="20"/>
      <w:szCs w:val="20"/>
      <w:lang w:eastAsia="ru-RU"/>
    </w:rPr>
  </w:style>
  <w:style w:type="character" w:customStyle="1" w:styleId="ae">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f">
    <w:name w:val="footnote reference"/>
    <w:aliases w:val="Знак сноски-FN"/>
    <w:uiPriority w:val="99"/>
    <w:unhideWhenUsed/>
    <w:rsid w:val="00222459"/>
    <w:rPr>
      <w:vertAlign w:val="superscript"/>
    </w:rPr>
  </w:style>
  <w:style w:type="paragraph" w:styleId="ad">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0"/>
    <w:link w:val="12"/>
    <w:uiPriority w:val="99"/>
    <w:unhideWhenUsed/>
    <w:qFormat/>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d"/>
    <w:uiPriority w:val="99"/>
    <w:semiHidden/>
    <w:rsid w:val="00222459"/>
    <w:rPr>
      <w:sz w:val="20"/>
      <w:szCs w:val="20"/>
    </w:rPr>
  </w:style>
  <w:style w:type="character" w:styleId="af0">
    <w:name w:val="Hyperlink"/>
    <w:uiPriority w:val="99"/>
    <w:unhideWhenUsed/>
    <w:rsid w:val="00FB3B5D"/>
    <w:rPr>
      <w:color w:val="0000FF"/>
      <w:u w:val="single"/>
    </w:rPr>
  </w:style>
  <w:style w:type="paragraph" w:styleId="af1">
    <w:name w:val="endnote text"/>
    <w:basedOn w:val="a0"/>
    <w:link w:val="af2"/>
    <w:unhideWhenUsed/>
    <w:rsid w:val="00C171F4"/>
    <w:pPr>
      <w:spacing w:after="0" w:line="240" w:lineRule="auto"/>
    </w:pPr>
    <w:rPr>
      <w:sz w:val="20"/>
      <w:szCs w:val="20"/>
    </w:rPr>
  </w:style>
  <w:style w:type="character" w:customStyle="1" w:styleId="af2">
    <w:name w:val="Текст концевой сноски Знак"/>
    <w:link w:val="af1"/>
    <w:rsid w:val="00C171F4"/>
    <w:rPr>
      <w:sz w:val="20"/>
      <w:szCs w:val="20"/>
    </w:rPr>
  </w:style>
  <w:style w:type="character" w:styleId="af3">
    <w:name w:val="endnote reference"/>
    <w:unhideWhenUsed/>
    <w:rsid w:val="00C171F4"/>
    <w:rPr>
      <w:vertAlign w:val="superscript"/>
    </w:rPr>
  </w:style>
  <w:style w:type="paragraph" w:styleId="af4">
    <w:name w:val="List Paragraph"/>
    <w:basedOn w:val="a0"/>
    <w:qFormat/>
    <w:rsid w:val="008C3D71"/>
    <w:pPr>
      <w:ind w:left="720"/>
      <w:contextualSpacing/>
    </w:pPr>
  </w:style>
  <w:style w:type="character" w:styleId="af5">
    <w:name w:val="Emphasis"/>
    <w:qFormat/>
    <w:rsid w:val="008D4723"/>
    <w:rPr>
      <w:i/>
      <w:iCs/>
    </w:rPr>
  </w:style>
  <w:style w:type="character" w:customStyle="1" w:styleId="apple-converted-space">
    <w:name w:val="apple-converted-space"/>
    <w:basedOn w:val="a1"/>
    <w:rsid w:val="008D4723"/>
  </w:style>
  <w:style w:type="paragraph" w:styleId="af6">
    <w:name w:val="Body Text"/>
    <w:aliases w:val="Основной текст1,Body Text Char"/>
    <w:basedOn w:val="a0"/>
    <w:link w:val="af7"/>
    <w:rsid w:val="00AD752D"/>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1 Знак,Body Text Char Знак"/>
    <w:basedOn w:val="a1"/>
    <w:link w:val="af6"/>
    <w:rsid w:val="00AD752D"/>
    <w:rPr>
      <w:rFonts w:ascii="Times New Roman" w:eastAsia="Times New Roman" w:hAnsi="Times New Roman"/>
      <w:sz w:val="24"/>
      <w:szCs w:val="24"/>
    </w:rPr>
  </w:style>
  <w:style w:type="character" w:customStyle="1" w:styleId="21">
    <w:name w:val="Основной текст (2)_"/>
    <w:basedOn w:val="a1"/>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1"/>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1"/>
    <w:link w:val="2"/>
    <w:uiPriority w:val="9"/>
    <w:rsid w:val="00316E7B"/>
    <w:rPr>
      <w:rFonts w:ascii="Cambria" w:eastAsia="Times New Roman" w:hAnsi="Cambria"/>
      <w:b/>
      <w:bCs/>
      <w:color w:val="2DA2BF"/>
      <w:sz w:val="26"/>
      <w:szCs w:val="26"/>
    </w:rPr>
  </w:style>
  <w:style w:type="character" w:customStyle="1" w:styleId="30">
    <w:name w:val="Заголовок 3 Знак"/>
    <w:basedOn w:val="a1"/>
    <w:link w:val="3"/>
    <w:uiPriority w:val="9"/>
    <w:rsid w:val="00316E7B"/>
    <w:rPr>
      <w:rFonts w:ascii="Cambria" w:eastAsia="Times New Roman" w:hAnsi="Cambria"/>
      <w:b/>
      <w:bCs/>
      <w:color w:val="2DA2BF"/>
    </w:rPr>
  </w:style>
  <w:style w:type="character" w:customStyle="1" w:styleId="40">
    <w:name w:val="Заголовок 4 Знак"/>
    <w:basedOn w:val="a1"/>
    <w:link w:val="4"/>
    <w:uiPriority w:val="9"/>
    <w:rsid w:val="00316E7B"/>
    <w:rPr>
      <w:rFonts w:ascii="Cambria" w:eastAsia="Times New Roman" w:hAnsi="Cambria"/>
      <w:b/>
      <w:bCs/>
      <w:i/>
      <w:iCs/>
      <w:color w:val="2DA2BF"/>
    </w:rPr>
  </w:style>
  <w:style w:type="character" w:customStyle="1" w:styleId="50">
    <w:name w:val="Заголовок 5 Знак"/>
    <w:basedOn w:val="a1"/>
    <w:link w:val="5"/>
    <w:rsid w:val="00316E7B"/>
    <w:rPr>
      <w:rFonts w:ascii="Cambria" w:eastAsia="Times New Roman" w:hAnsi="Cambria"/>
      <w:color w:val="16505E"/>
    </w:rPr>
  </w:style>
  <w:style w:type="character" w:customStyle="1" w:styleId="60">
    <w:name w:val="Заголовок 6 Знак"/>
    <w:basedOn w:val="a1"/>
    <w:link w:val="6"/>
    <w:uiPriority w:val="9"/>
    <w:rsid w:val="00316E7B"/>
    <w:rPr>
      <w:rFonts w:ascii="Cambria" w:eastAsia="Times New Roman" w:hAnsi="Cambria"/>
      <w:i/>
      <w:iCs/>
      <w:color w:val="16505E"/>
    </w:rPr>
  </w:style>
  <w:style w:type="character" w:customStyle="1" w:styleId="70">
    <w:name w:val="Заголовок 7 Знак"/>
    <w:basedOn w:val="a1"/>
    <w:link w:val="7"/>
    <w:uiPriority w:val="9"/>
    <w:rsid w:val="00316E7B"/>
    <w:rPr>
      <w:rFonts w:ascii="Cambria" w:eastAsia="Times New Roman" w:hAnsi="Cambria"/>
      <w:i/>
      <w:iCs/>
      <w:color w:val="404040"/>
    </w:rPr>
  </w:style>
  <w:style w:type="character" w:customStyle="1" w:styleId="80">
    <w:name w:val="Заголовок 8 Знак"/>
    <w:basedOn w:val="a1"/>
    <w:link w:val="8"/>
    <w:uiPriority w:val="9"/>
    <w:rsid w:val="00316E7B"/>
    <w:rPr>
      <w:rFonts w:ascii="Cambria" w:eastAsia="Times New Roman" w:hAnsi="Cambria"/>
      <w:color w:val="2DA2BF"/>
    </w:rPr>
  </w:style>
  <w:style w:type="character" w:customStyle="1" w:styleId="90">
    <w:name w:val="Заголовок 9 Знак"/>
    <w:basedOn w:val="a1"/>
    <w:link w:val="9"/>
    <w:uiPriority w:val="9"/>
    <w:rsid w:val="00316E7B"/>
    <w:rPr>
      <w:rFonts w:ascii="Cambria" w:eastAsia="Times New Roman" w:hAnsi="Cambria"/>
      <w:i/>
      <w:iCs/>
      <w:color w:val="404040"/>
    </w:rPr>
  </w:style>
  <w:style w:type="paragraph" w:styleId="af8">
    <w:name w:val="TOC Heading"/>
    <w:basedOn w:val="1"/>
    <w:next w:val="a0"/>
    <w:uiPriority w:val="39"/>
    <w:unhideWhenUsed/>
    <w:qFormat/>
    <w:rsid w:val="00316E7B"/>
    <w:pPr>
      <w:outlineLvl w:val="9"/>
    </w:pPr>
    <w:rPr>
      <w:lang w:eastAsia="ru-RU"/>
    </w:rPr>
  </w:style>
  <w:style w:type="paragraph" w:styleId="13">
    <w:name w:val="toc 1"/>
    <w:basedOn w:val="a0"/>
    <w:next w:val="a0"/>
    <w:autoRedefine/>
    <w:uiPriority w:val="39"/>
    <w:unhideWhenUsed/>
    <w:qFormat/>
    <w:rsid w:val="00316E7B"/>
    <w:pPr>
      <w:spacing w:after="100" w:line="259" w:lineRule="auto"/>
    </w:pPr>
    <w:rPr>
      <w:rFonts w:asciiTheme="minorHAnsi" w:eastAsiaTheme="minorHAnsi" w:hAnsiTheme="minorHAnsi" w:cstheme="minorBidi"/>
    </w:rPr>
  </w:style>
  <w:style w:type="paragraph" w:styleId="af9">
    <w:name w:val="caption"/>
    <w:basedOn w:val="a0"/>
    <w:next w:val="a0"/>
    <w:uiPriority w:val="35"/>
    <w:unhideWhenUsed/>
    <w:qFormat/>
    <w:rsid w:val="00316E7B"/>
    <w:pPr>
      <w:spacing w:after="0" w:line="240" w:lineRule="auto"/>
    </w:pPr>
    <w:rPr>
      <w:rFonts w:ascii="Times New Roman" w:hAnsi="Times New Roman"/>
      <w:b/>
      <w:bCs/>
      <w:color w:val="2DA2BF"/>
      <w:sz w:val="18"/>
      <w:szCs w:val="18"/>
      <w:lang w:eastAsia="ru-RU"/>
    </w:rPr>
  </w:style>
  <w:style w:type="paragraph" w:styleId="afa">
    <w:name w:val="Title"/>
    <w:basedOn w:val="a0"/>
    <w:next w:val="a0"/>
    <w:link w:val="afb"/>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b">
    <w:name w:val="Название Знак"/>
    <w:basedOn w:val="a1"/>
    <w:link w:val="afa"/>
    <w:rsid w:val="00316E7B"/>
    <w:rPr>
      <w:rFonts w:ascii="Cambria" w:eastAsia="Times New Roman" w:hAnsi="Cambria"/>
      <w:color w:val="343434"/>
      <w:spacing w:val="5"/>
      <w:kern w:val="28"/>
      <w:sz w:val="52"/>
      <w:szCs w:val="52"/>
    </w:rPr>
  </w:style>
  <w:style w:type="paragraph" w:styleId="afc">
    <w:name w:val="Subtitle"/>
    <w:basedOn w:val="a0"/>
    <w:next w:val="a0"/>
    <w:link w:val="afd"/>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d">
    <w:name w:val="Подзаголовок Знак"/>
    <w:basedOn w:val="a1"/>
    <w:link w:val="afc"/>
    <w:rsid w:val="00316E7B"/>
    <w:rPr>
      <w:rFonts w:ascii="Cambria" w:eastAsia="Times New Roman" w:hAnsi="Cambria"/>
      <w:i/>
      <w:iCs/>
      <w:color w:val="2DA2BF"/>
      <w:spacing w:val="15"/>
      <w:sz w:val="24"/>
      <w:szCs w:val="24"/>
    </w:rPr>
  </w:style>
  <w:style w:type="character" w:styleId="afe">
    <w:name w:val="Strong"/>
    <w:qFormat/>
    <w:rsid w:val="00316E7B"/>
    <w:rPr>
      <w:b/>
      <w:bCs/>
    </w:rPr>
  </w:style>
  <w:style w:type="character" w:customStyle="1" w:styleId="a5">
    <w:name w:val="Без интервала Знак"/>
    <w:link w:val="a4"/>
    <w:rsid w:val="00316E7B"/>
    <w:rPr>
      <w:sz w:val="22"/>
      <w:szCs w:val="22"/>
      <w:lang w:eastAsia="en-US"/>
    </w:rPr>
  </w:style>
  <w:style w:type="paragraph" w:styleId="23">
    <w:name w:val="Quote"/>
    <w:basedOn w:val="a0"/>
    <w:next w:val="a0"/>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1"/>
    <w:link w:val="23"/>
    <w:uiPriority w:val="29"/>
    <w:rsid w:val="00316E7B"/>
    <w:rPr>
      <w:rFonts w:ascii="Times New Roman" w:hAnsi="Times New Roman"/>
      <w:i/>
      <w:iCs/>
      <w:color w:val="000000"/>
    </w:rPr>
  </w:style>
  <w:style w:type="paragraph" w:styleId="aff">
    <w:name w:val="Intense Quote"/>
    <w:basedOn w:val="a0"/>
    <w:next w:val="a0"/>
    <w:link w:val="aff0"/>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0">
    <w:name w:val="Выделенная цитата Знак"/>
    <w:basedOn w:val="a1"/>
    <w:link w:val="aff"/>
    <w:uiPriority w:val="30"/>
    <w:rsid w:val="00316E7B"/>
    <w:rPr>
      <w:rFonts w:ascii="Times New Roman" w:hAnsi="Times New Roman"/>
      <w:b/>
      <w:bCs/>
      <w:i/>
      <w:iCs/>
      <w:color w:val="2DA2BF"/>
    </w:rPr>
  </w:style>
  <w:style w:type="character" w:styleId="aff1">
    <w:name w:val="Subtle Emphasis"/>
    <w:uiPriority w:val="19"/>
    <w:qFormat/>
    <w:rsid w:val="00316E7B"/>
    <w:rPr>
      <w:i/>
      <w:iCs/>
      <w:color w:val="808080"/>
    </w:rPr>
  </w:style>
  <w:style w:type="character" w:styleId="aff2">
    <w:name w:val="Intense Emphasis"/>
    <w:uiPriority w:val="21"/>
    <w:qFormat/>
    <w:rsid w:val="00316E7B"/>
    <w:rPr>
      <w:b/>
      <w:bCs/>
      <w:i/>
      <w:iCs/>
      <w:color w:val="2DA2BF"/>
    </w:rPr>
  </w:style>
  <w:style w:type="character" w:styleId="aff3">
    <w:name w:val="Subtle Reference"/>
    <w:uiPriority w:val="31"/>
    <w:qFormat/>
    <w:rsid w:val="00316E7B"/>
    <w:rPr>
      <w:smallCaps/>
      <w:color w:val="DA1F28"/>
      <w:u w:val="single"/>
    </w:rPr>
  </w:style>
  <w:style w:type="character" w:styleId="aff4">
    <w:name w:val="Intense Reference"/>
    <w:uiPriority w:val="32"/>
    <w:qFormat/>
    <w:rsid w:val="00316E7B"/>
    <w:rPr>
      <w:b/>
      <w:bCs/>
      <w:smallCaps/>
      <w:color w:val="DA1F28"/>
      <w:spacing w:val="5"/>
      <w:u w:val="single"/>
    </w:rPr>
  </w:style>
  <w:style w:type="character" w:styleId="aff5">
    <w:name w:val="Book Title"/>
    <w:uiPriority w:val="33"/>
    <w:qFormat/>
    <w:rsid w:val="00316E7B"/>
    <w:rPr>
      <w:b/>
      <w:bCs/>
      <w:smallCaps/>
      <w:spacing w:val="5"/>
    </w:rPr>
  </w:style>
  <w:style w:type="character" w:styleId="aff6">
    <w:name w:val="annotation reference"/>
    <w:basedOn w:val="a1"/>
    <w:uiPriority w:val="99"/>
    <w:unhideWhenUsed/>
    <w:rsid w:val="00316E7B"/>
    <w:rPr>
      <w:sz w:val="16"/>
      <w:szCs w:val="16"/>
    </w:rPr>
  </w:style>
  <w:style w:type="paragraph" w:styleId="aff7">
    <w:name w:val="annotation text"/>
    <w:basedOn w:val="a0"/>
    <w:link w:val="aff8"/>
    <w:uiPriority w:val="99"/>
    <w:unhideWhenUsed/>
    <w:rsid w:val="00316E7B"/>
    <w:pPr>
      <w:spacing w:after="160" w:line="240" w:lineRule="auto"/>
    </w:pPr>
    <w:rPr>
      <w:rFonts w:asciiTheme="minorHAnsi" w:eastAsiaTheme="minorHAnsi" w:hAnsiTheme="minorHAnsi" w:cstheme="minorBidi"/>
      <w:sz w:val="20"/>
      <w:szCs w:val="20"/>
    </w:rPr>
  </w:style>
  <w:style w:type="character" w:customStyle="1" w:styleId="aff8">
    <w:name w:val="Текст примечания Знак"/>
    <w:basedOn w:val="a1"/>
    <w:link w:val="aff7"/>
    <w:uiPriority w:val="99"/>
    <w:rsid w:val="00316E7B"/>
    <w:rPr>
      <w:rFonts w:asciiTheme="minorHAnsi" w:eastAsiaTheme="minorHAnsi" w:hAnsiTheme="minorHAnsi" w:cstheme="minorBidi"/>
      <w:lang w:eastAsia="en-US"/>
    </w:rPr>
  </w:style>
  <w:style w:type="paragraph" w:styleId="aff9">
    <w:name w:val="annotation subject"/>
    <w:basedOn w:val="aff7"/>
    <w:next w:val="aff7"/>
    <w:link w:val="affa"/>
    <w:uiPriority w:val="99"/>
    <w:unhideWhenUsed/>
    <w:rsid w:val="00316E7B"/>
    <w:rPr>
      <w:b/>
      <w:bCs/>
    </w:rPr>
  </w:style>
  <w:style w:type="character" w:customStyle="1" w:styleId="affa">
    <w:name w:val="Тема примечания Знак"/>
    <w:basedOn w:val="aff8"/>
    <w:link w:val="aff9"/>
    <w:uiPriority w:val="99"/>
    <w:rsid w:val="00316E7B"/>
    <w:rPr>
      <w:rFonts w:asciiTheme="minorHAnsi" w:eastAsiaTheme="minorHAnsi" w:hAnsiTheme="minorHAnsi" w:cstheme="minorBidi"/>
      <w:b/>
      <w:bCs/>
      <w:lang w:eastAsia="en-US"/>
    </w:rPr>
  </w:style>
  <w:style w:type="table" w:customStyle="1" w:styleId="14">
    <w:name w:val="Сетка таблицы1"/>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1"/>
    <w:uiPriority w:val="99"/>
    <w:unhideWhenUsed/>
    <w:rsid w:val="00316E7B"/>
    <w:rPr>
      <w:color w:val="800080"/>
      <w:u w:val="single"/>
    </w:rPr>
  </w:style>
  <w:style w:type="paragraph" w:customStyle="1" w:styleId="xl67">
    <w:name w:val="xl67"/>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0"/>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0"/>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0"/>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0"/>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0"/>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0"/>
    <w:qFormat/>
    <w:rsid w:val="00316E7B"/>
    <w:pPr>
      <w:spacing w:after="0" w:line="360" w:lineRule="auto"/>
      <w:ind w:firstLine="680"/>
      <w:jc w:val="both"/>
    </w:pPr>
    <w:rPr>
      <w:rFonts w:ascii="Times New Roman" w:eastAsiaTheme="minorHAnsi" w:hAnsi="Times New Roman"/>
      <w:sz w:val="28"/>
      <w:szCs w:val="28"/>
    </w:rPr>
  </w:style>
  <w:style w:type="paragraph" w:styleId="affc">
    <w:name w:val="Normal (Web)"/>
    <w:basedOn w:val="a0"/>
    <w:uiPriority w:val="99"/>
    <w:unhideWhenUsed/>
    <w:qFormat/>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0"/>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0"/>
    <w:next w:val="a0"/>
    <w:autoRedefine/>
    <w:uiPriority w:val="39"/>
    <w:unhideWhenUsed/>
    <w:qFormat/>
    <w:rsid w:val="005A3FB3"/>
    <w:pPr>
      <w:spacing w:after="100" w:line="259" w:lineRule="auto"/>
      <w:ind w:left="220"/>
    </w:pPr>
    <w:rPr>
      <w:rFonts w:asciiTheme="minorHAnsi" w:eastAsiaTheme="minorHAnsi" w:hAnsiTheme="minorHAnsi" w:cstheme="minorBidi"/>
    </w:rPr>
  </w:style>
  <w:style w:type="paragraph" w:customStyle="1" w:styleId="xl66">
    <w:name w:val="xl66"/>
    <w:basedOn w:val="a0"/>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0"/>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0"/>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0"/>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uiPriority w:val="99"/>
    <w:rsid w:val="004B216D"/>
    <w:pPr>
      <w:widowControl w:val="0"/>
      <w:autoSpaceDE w:val="0"/>
      <w:autoSpaceDN w:val="0"/>
    </w:pPr>
    <w:rPr>
      <w:rFonts w:eastAsia="Times New Roman" w:cs="Calibri"/>
      <w:b/>
      <w:sz w:val="22"/>
    </w:rPr>
  </w:style>
  <w:style w:type="paragraph" w:customStyle="1" w:styleId="xl82">
    <w:name w:val="xl82"/>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4">
    <w:name w:val="xl84"/>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85">
    <w:name w:val="xl85"/>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6">
    <w:name w:val="xl86"/>
    <w:basedOn w:val="a0"/>
    <w:rsid w:val="00892014"/>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7">
    <w:name w:val="xl87"/>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8">
    <w:name w:val="xl88"/>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9">
    <w:name w:val="xl89"/>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0">
    <w:name w:val="xl90"/>
    <w:basedOn w:val="a0"/>
    <w:rsid w:val="00892014"/>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91">
    <w:name w:val="xl91"/>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0"/>
    <w:rsid w:val="008920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3">
    <w:name w:val="xl93"/>
    <w:basedOn w:val="a0"/>
    <w:rsid w:val="0089201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Style1">
    <w:name w:val="Style1"/>
    <w:basedOn w:val="a0"/>
    <w:uiPriority w:val="99"/>
    <w:rsid w:val="00534118"/>
    <w:pPr>
      <w:widowControl w:val="0"/>
      <w:autoSpaceDE w:val="0"/>
      <w:autoSpaceDN w:val="0"/>
      <w:adjustRightInd w:val="0"/>
      <w:spacing w:after="0" w:line="500" w:lineRule="exact"/>
      <w:jc w:val="center"/>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mailrucssattributepostfixmailrucssattributepostfixmailrucssattributepostfix"/>
    <w:basedOn w:val="a0"/>
    <w:rsid w:val="00F156A7"/>
    <w:pPr>
      <w:spacing w:before="100" w:beforeAutospacing="1" w:after="100" w:afterAutospacing="1" w:line="240" w:lineRule="auto"/>
    </w:pPr>
    <w:rPr>
      <w:rFonts w:ascii="Times New Roman" w:eastAsiaTheme="minorHAnsi" w:hAnsi="Times New Roman"/>
      <w:sz w:val="24"/>
      <w:szCs w:val="24"/>
      <w:lang w:eastAsia="ru-RU"/>
    </w:rPr>
  </w:style>
  <w:style w:type="paragraph" w:styleId="affd">
    <w:name w:val="Body Text Indent"/>
    <w:basedOn w:val="a0"/>
    <w:link w:val="affe"/>
    <w:uiPriority w:val="99"/>
    <w:semiHidden/>
    <w:unhideWhenUsed/>
    <w:rsid w:val="00F156A7"/>
    <w:pPr>
      <w:spacing w:after="120"/>
      <w:ind w:left="283"/>
    </w:pPr>
  </w:style>
  <w:style w:type="character" w:customStyle="1" w:styleId="affe">
    <w:name w:val="Основной текст с отступом Знак"/>
    <w:basedOn w:val="a1"/>
    <w:link w:val="affd"/>
    <w:uiPriority w:val="99"/>
    <w:rsid w:val="00F156A7"/>
    <w:rPr>
      <w:sz w:val="22"/>
      <w:szCs w:val="22"/>
      <w:lang w:eastAsia="en-US"/>
    </w:rPr>
  </w:style>
  <w:style w:type="character" w:customStyle="1" w:styleId="itemtext1">
    <w:name w:val="itemtext1"/>
    <w:basedOn w:val="a1"/>
    <w:rsid w:val="00E43446"/>
    <w:rPr>
      <w:rFonts w:ascii="Segoe UI" w:hAnsi="Segoe UI" w:cs="Segoe UI" w:hint="default"/>
      <w:color w:val="000000"/>
      <w:sz w:val="20"/>
      <w:szCs w:val="20"/>
    </w:rPr>
  </w:style>
  <w:style w:type="paragraph" w:customStyle="1" w:styleId="Style11">
    <w:name w:val="Style11"/>
    <w:basedOn w:val="a0"/>
    <w:uiPriority w:val="99"/>
    <w:rsid w:val="00C648E1"/>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afff">
    <w:name w:val="Нормальный"/>
    <w:uiPriority w:val="99"/>
    <w:rsid w:val="00FC612E"/>
    <w:pPr>
      <w:snapToGrid w:val="0"/>
      <w:ind w:firstLine="709"/>
      <w:jc w:val="both"/>
    </w:pPr>
    <w:rPr>
      <w:rFonts w:ascii="Times New Roman" w:eastAsia="Times New Roman" w:hAnsi="Times New Roman"/>
      <w:sz w:val="28"/>
    </w:rPr>
  </w:style>
  <w:style w:type="character" w:customStyle="1" w:styleId="ConsPlusNormal0">
    <w:name w:val="ConsPlusNormal Знак"/>
    <w:link w:val="ConsPlusNormal"/>
    <w:locked/>
    <w:rsid w:val="00C46D44"/>
    <w:rPr>
      <w:rFonts w:ascii="Times New Roman" w:hAnsi="Times New Roman"/>
      <w:sz w:val="28"/>
      <w:szCs w:val="28"/>
      <w:lang w:eastAsia="en-US"/>
    </w:rPr>
  </w:style>
  <w:style w:type="character" w:customStyle="1" w:styleId="16">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Знак Знак"/>
    <w:basedOn w:val="a1"/>
    <w:link w:val="affc"/>
    <w:uiPriority w:val="99"/>
    <w:locked/>
    <w:rsid w:val="00E808B0"/>
    <w:rPr>
      <w:rFonts w:ascii="Times New Roman" w:eastAsiaTheme="minorEastAsia" w:hAnsi="Times New Roman"/>
      <w:sz w:val="24"/>
      <w:szCs w:val="24"/>
    </w:rPr>
  </w:style>
  <w:style w:type="paragraph" w:customStyle="1" w:styleId="western">
    <w:name w:val="western"/>
    <w:basedOn w:val="a0"/>
    <w:rsid w:val="00B455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енумерованный список Знак,Абзац списка11 Знак,Bullet List Знак,FooterText Знак,numbered Знак,lp1 Знак"/>
    <w:basedOn w:val="a1"/>
    <w:link w:val="af4"/>
    <w:locked/>
    <w:rsid w:val="00CF65B9"/>
    <w:rPr>
      <w:sz w:val="22"/>
      <w:szCs w:val="22"/>
      <w:lang w:eastAsia="en-US"/>
    </w:rPr>
  </w:style>
  <w:style w:type="paragraph" w:customStyle="1" w:styleId="formattext">
    <w:name w:val="formattext"/>
    <w:basedOn w:val="a0"/>
    <w:rsid w:val="000E5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mtext">
    <w:name w:val="itemtext"/>
    <w:basedOn w:val="a1"/>
    <w:rsid w:val="00A26F7A"/>
  </w:style>
  <w:style w:type="character" w:customStyle="1" w:styleId="afff1">
    <w:name w:val="Основной текст_"/>
    <w:link w:val="32"/>
    <w:rsid w:val="00A26F7A"/>
    <w:rPr>
      <w:sz w:val="25"/>
      <w:szCs w:val="25"/>
      <w:shd w:val="clear" w:color="auto" w:fill="FFFFFF"/>
    </w:rPr>
  </w:style>
  <w:style w:type="paragraph" w:customStyle="1" w:styleId="32">
    <w:name w:val="Основной текст3"/>
    <w:basedOn w:val="a0"/>
    <w:link w:val="afff1"/>
    <w:rsid w:val="00A26F7A"/>
    <w:pPr>
      <w:shd w:val="clear" w:color="auto" w:fill="FFFFFF"/>
      <w:spacing w:before="540" w:after="0" w:line="326" w:lineRule="exact"/>
    </w:pPr>
    <w:rPr>
      <w:sz w:val="25"/>
      <w:szCs w:val="25"/>
      <w:lang w:eastAsia="ru-RU"/>
    </w:rPr>
  </w:style>
  <w:style w:type="character" w:customStyle="1" w:styleId="Web1">
    <w:name w:val="Обычный (Web)1 Знак"/>
    <w:aliases w:val="Обычный (веб) Знак1 Знак Знак1,Обычный (веб) Знак Знак Знак Знак1,Обычный (веб) Знак Знак Знак Знак Знак,Обычный (веб) Знак Знак Знак1,Обычный (веб) Знак Знак Char Знак Знак,Обычный (веб) Знак2,Обычный (веб) Знак Знак1,Знак Зна Знак1"/>
    <w:uiPriority w:val="99"/>
    <w:locked/>
    <w:rsid w:val="000D1E02"/>
    <w:rPr>
      <w:rFonts w:ascii="Times New Roman" w:eastAsia="Batang" w:hAnsi="Times New Roman" w:cs="Times New Roman"/>
      <w:sz w:val="24"/>
      <w:szCs w:val="20"/>
      <w:lang w:eastAsia="ko-KR"/>
    </w:rPr>
  </w:style>
  <w:style w:type="paragraph" w:customStyle="1" w:styleId="afff2">
    <w:name w:val="Стиль"/>
    <w:rsid w:val="00E35CE5"/>
    <w:pPr>
      <w:widowControl w:val="0"/>
      <w:autoSpaceDE w:val="0"/>
      <w:autoSpaceDN w:val="0"/>
      <w:adjustRightInd w:val="0"/>
    </w:pPr>
    <w:rPr>
      <w:rFonts w:ascii="Times New Roman" w:eastAsia="Times New Roman" w:hAnsi="Times New Roman"/>
      <w:sz w:val="24"/>
      <w:szCs w:val="24"/>
    </w:rPr>
  </w:style>
  <w:style w:type="paragraph" w:styleId="afff3">
    <w:name w:val="table of figures"/>
    <w:basedOn w:val="a0"/>
    <w:next w:val="a0"/>
    <w:link w:val="afff4"/>
    <w:unhideWhenUsed/>
    <w:rsid w:val="00D978DE"/>
    <w:pPr>
      <w:spacing w:after="0" w:line="360" w:lineRule="auto"/>
      <w:ind w:firstLine="709"/>
    </w:pPr>
    <w:rPr>
      <w:rFonts w:ascii="Times New Roman" w:eastAsiaTheme="minorHAnsi" w:hAnsi="Times New Roman" w:cstheme="minorBidi"/>
      <w:sz w:val="28"/>
    </w:rPr>
  </w:style>
  <w:style w:type="numbering" w:customStyle="1" w:styleId="17">
    <w:name w:val="Нет списка1"/>
    <w:next w:val="a3"/>
    <w:uiPriority w:val="99"/>
    <w:semiHidden/>
    <w:unhideWhenUsed/>
    <w:rsid w:val="00D978DE"/>
  </w:style>
  <w:style w:type="table" w:customStyle="1" w:styleId="61">
    <w:name w:val="Сетка таблицы6"/>
    <w:basedOn w:val="a2"/>
    <w:next w:val="aa"/>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978DE"/>
  </w:style>
  <w:style w:type="table" w:customStyle="1" w:styleId="111">
    <w:name w:val="Сетка таблицы11"/>
    <w:basedOn w:val="a2"/>
    <w:next w:val="aa"/>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D97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0"/>
    <w:rsid w:val="00D978D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4">
    <w:name w:val="xl23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6">
    <w:name w:val="xl23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7">
    <w:name w:val="xl23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8">
    <w:name w:val="xl23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9">
    <w:name w:val="xl23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0">
    <w:name w:val="xl24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1">
    <w:name w:val="xl24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2">
    <w:name w:val="xl24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4">
    <w:name w:val="xl24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5">
    <w:name w:val="xl24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6">
    <w:name w:val="xl24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7">
    <w:name w:val="xl24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49">
    <w:name w:val="xl24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0">
    <w:name w:val="xl25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1">
    <w:name w:val="xl25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2">
    <w:name w:val="xl25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4">
    <w:name w:val="xl25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18">
    <w:name w:val="Дата1"/>
    <w:basedOn w:val="a0"/>
    <w:rsid w:val="001F3A3F"/>
    <w:pPr>
      <w:spacing w:after="250" w:line="240" w:lineRule="auto"/>
    </w:pPr>
    <w:rPr>
      <w:rFonts w:ascii="Times New Roman" w:eastAsia="Times New Roman" w:hAnsi="Times New Roman"/>
      <w:sz w:val="24"/>
      <w:szCs w:val="24"/>
      <w:lang w:eastAsia="ru-RU"/>
    </w:rPr>
  </w:style>
  <w:style w:type="paragraph" w:customStyle="1" w:styleId="excerpt">
    <w:name w:val="excerpt"/>
    <w:basedOn w:val="a0"/>
    <w:rsid w:val="001F3A3F"/>
    <w:pPr>
      <w:spacing w:after="250" w:line="240" w:lineRule="auto"/>
    </w:pPr>
    <w:rPr>
      <w:rFonts w:ascii="Times New Roman" w:eastAsia="Times New Roman" w:hAnsi="Times New Roman"/>
      <w:sz w:val="24"/>
      <w:szCs w:val="24"/>
      <w:lang w:eastAsia="ru-RU"/>
    </w:rPr>
  </w:style>
  <w:style w:type="character" w:customStyle="1" w:styleId="time">
    <w:name w:val="time"/>
    <w:basedOn w:val="a1"/>
    <w:rsid w:val="001F3A3F"/>
  </w:style>
  <w:style w:type="paragraph" w:customStyle="1" w:styleId="00">
    <w:name w:val="0.0 Текст"/>
    <w:basedOn w:val="a0"/>
    <w:link w:val="000"/>
    <w:uiPriority w:val="99"/>
    <w:rsid w:val="009522A7"/>
    <w:pPr>
      <w:snapToGrid w:val="0"/>
      <w:spacing w:before="40" w:after="240" w:line="240" w:lineRule="auto"/>
      <w:ind w:firstLine="709"/>
      <w:contextualSpacing/>
      <w:jc w:val="both"/>
    </w:pPr>
    <w:rPr>
      <w:rFonts w:ascii="Times New Roman" w:eastAsia="Times New Roman" w:hAnsi="Times New Roman"/>
      <w:sz w:val="26"/>
      <w:szCs w:val="20"/>
      <w:lang w:eastAsia="ru-RU"/>
    </w:rPr>
  </w:style>
  <w:style w:type="character" w:customStyle="1" w:styleId="000">
    <w:name w:val="0.0 Текст Знак"/>
    <w:link w:val="00"/>
    <w:uiPriority w:val="99"/>
    <w:locked/>
    <w:rsid w:val="009522A7"/>
    <w:rPr>
      <w:rFonts w:ascii="Times New Roman" w:eastAsia="Times New Roman" w:hAnsi="Times New Roman"/>
      <w:sz w:val="26"/>
    </w:rPr>
  </w:style>
  <w:style w:type="paragraph" w:customStyle="1" w:styleId="04-">
    <w:name w:val="0.4 Список -"/>
    <w:aliases w:val="-"/>
    <w:basedOn w:val="a0"/>
    <w:link w:val="04-0"/>
    <w:uiPriority w:val="99"/>
    <w:rsid w:val="009522A7"/>
    <w:pPr>
      <w:numPr>
        <w:numId w:val="4"/>
      </w:numPr>
      <w:snapToGrid w:val="0"/>
      <w:spacing w:after="40" w:line="240" w:lineRule="auto"/>
      <w:contextualSpacing/>
      <w:jc w:val="both"/>
    </w:pPr>
    <w:rPr>
      <w:rFonts w:ascii="Times New Roman" w:eastAsia="Times New Roman" w:hAnsi="Times New Roman"/>
      <w:sz w:val="26"/>
    </w:rPr>
  </w:style>
  <w:style w:type="character" w:customStyle="1" w:styleId="04-0">
    <w:name w:val="0.4 Список - Знак"/>
    <w:aliases w:val="- Знак"/>
    <w:basedOn w:val="a1"/>
    <w:link w:val="04-"/>
    <w:uiPriority w:val="99"/>
    <w:locked/>
    <w:rsid w:val="009522A7"/>
    <w:rPr>
      <w:rFonts w:ascii="Times New Roman" w:eastAsia="Times New Roman" w:hAnsi="Times New Roman"/>
      <w:sz w:val="26"/>
      <w:szCs w:val="22"/>
      <w:lang w:eastAsia="en-US"/>
    </w:rPr>
  </w:style>
  <w:style w:type="character" w:customStyle="1" w:styleId="42">
    <w:name w:val="Основной текст (4)_"/>
    <w:basedOn w:val="a1"/>
    <w:link w:val="43"/>
    <w:rsid w:val="0065528B"/>
    <w:rPr>
      <w:rFonts w:ascii="Times New Roman" w:hAnsi="Times New Roman"/>
      <w:b/>
      <w:bCs/>
      <w:sz w:val="28"/>
      <w:szCs w:val="28"/>
      <w:shd w:val="clear" w:color="auto" w:fill="FFFFFF"/>
    </w:rPr>
  </w:style>
  <w:style w:type="paragraph" w:customStyle="1" w:styleId="43">
    <w:name w:val="Основной текст (4)"/>
    <w:basedOn w:val="a0"/>
    <w:link w:val="42"/>
    <w:rsid w:val="0065528B"/>
    <w:pPr>
      <w:widowControl w:val="0"/>
      <w:shd w:val="clear" w:color="auto" w:fill="FFFFFF"/>
      <w:spacing w:before="300" w:after="540" w:line="322" w:lineRule="exact"/>
      <w:ind w:hanging="1820"/>
    </w:pPr>
    <w:rPr>
      <w:rFonts w:ascii="Times New Roman" w:hAnsi="Times New Roman"/>
      <w:b/>
      <w:bCs/>
      <w:sz w:val="28"/>
      <w:szCs w:val="28"/>
      <w:lang w:eastAsia="ru-RU"/>
    </w:rPr>
  </w:style>
  <w:style w:type="character" w:customStyle="1" w:styleId="33">
    <w:name w:val="Основной текст (3)_"/>
    <w:basedOn w:val="a1"/>
    <w:link w:val="34"/>
    <w:rsid w:val="00022F4C"/>
    <w:rPr>
      <w:rFonts w:ascii="Times New Roman" w:hAnsi="Times New Roman"/>
      <w:b/>
      <w:bCs/>
      <w:sz w:val="28"/>
      <w:szCs w:val="28"/>
      <w:shd w:val="clear" w:color="auto" w:fill="FFFFFF"/>
    </w:rPr>
  </w:style>
  <w:style w:type="paragraph" w:customStyle="1" w:styleId="34">
    <w:name w:val="Основной текст (3)"/>
    <w:basedOn w:val="a0"/>
    <w:link w:val="33"/>
    <w:rsid w:val="00022F4C"/>
    <w:pPr>
      <w:widowControl w:val="0"/>
      <w:shd w:val="clear" w:color="auto" w:fill="FFFFFF"/>
      <w:spacing w:after="0" w:line="0" w:lineRule="atLeast"/>
      <w:jc w:val="center"/>
    </w:pPr>
    <w:rPr>
      <w:rFonts w:ascii="Times New Roman" w:hAnsi="Times New Roman"/>
      <w:b/>
      <w:bCs/>
      <w:sz w:val="28"/>
      <w:szCs w:val="28"/>
      <w:lang w:eastAsia="ru-RU"/>
    </w:rPr>
  </w:style>
  <w:style w:type="paragraph" w:customStyle="1" w:styleId="19">
    <w:name w:val="Абзац списка1"/>
    <w:basedOn w:val="a0"/>
    <w:rsid w:val="000B75FB"/>
    <w:pPr>
      <w:suppressAutoHyphens/>
      <w:ind w:left="720"/>
    </w:pPr>
    <w:rPr>
      <w:rFonts w:ascii="Cambria" w:eastAsia="Times New Roman" w:hAnsi="Cambria" w:cs="Cambria"/>
      <w:lang w:val="en-US" w:eastAsia="zh-CN"/>
    </w:rPr>
  </w:style>
  <w:style w:type="paragraph" w:styleId="HTML">
    <w:name w:val="HTML Preformatted"/>
    <w:basedOn w:val="a0"/>
    <w:link w:val="HTML0"/>
    <w:uiPriority w:val="99"/>
    <w:semiHidden/>
    <w:unhideWhenUsed/>
    <w:rsid w:val="00CB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B2349"/>
    <w:rPr>
      <w:rFonts w:ascii="Courier New" w:eastAsia="Times New Roman" w:hAnsi="Courier New" w:cs="Courier New"/>
    </w:rPr>
  </w:style>
  <w:style w:type="paragraph" w:customStyle="1" w:styleId="1a">
    <w:name w:val="Указатель1"/>
    <w:basedOn w:val="a0"/>
    <w:rsid w:val="00BC2CB7"/>
    <w:pPr>
      <w:suppressLineNumbers/>
      <w:suppressAutoHyphens/>
      <w:spacing w:after="0" w:line="240" w:lineRule="auto"/>
    </w:pPr>
    <w:rPr>
      <w:rFonts w:ascii="Times New Roman" w:eastAsia="Times New Roman" w:hAnsi="Times New Roman" w:cs="Mangal"/>
      <w:sz w:val="20"/>
      <w:szCs w:val="20"/>
      <w:lang w:eastAsia="ar-SA"/>
    </w:rPr>
  </w:style>
  <w:style w:type="character" w:customStyle="1" w:styleId="blk">
    <w:name w:val="blk"/>
    <w:basedOn w:val="a1"/>
    <w:rsid w:val="00BC2CB7"/>
  </w:style>
  <w:style w:type="character" w:customStyle="1" w:styleId="Bodytext2">
    <w:name w:val="Body text (2)_"/>
    <w:basedOn w:val="a1"/>
    <w:link w:val="Bodytext20"/>
    <w:rsid w:val="008E2B81"/>
    <w:rPr>
      <w:rFonts w:ascii="Times New Roman" w:eastAsia="Times New Roman" w:hAnsi="Times New Roman"/>
      <w:sz w:val="26"/>
      <w:szCs w:val="26"/>
      <w:shd w:val="clear" w:color="auto" w:fill="FFFFFF"/>
    </w:rPr>
  </w:style>
  <w:style w:type="paragraph" w:customStyle="1" w:styleId="Bodytext20">
    <w:name w:val="Body text (2)"/>
    <w:basedOn w:val="a0"/>
    <w:link w:val="Bodytext2"/>
    <w:rsid w:val="008E2B81"/>
    <w:pPr>
      <w:widowControl w:val="0"/>
      <w:shd w:val="clear" w:color="auto" w:fill="FFFFFF"/>
      <w:spacing w:after="0" w:line="310" w:lineRule="exact"/>
      <w:jc w:val="both"/>
    </w:pPr>
    <w:rPr>
      <w:rFonts w:ascii="Times New Roman" w:eastAsia="Times New Roman" w:hAnsi="Times New Roman"/>
      <w:sz w:val="26"/>
      <w:szCs w:val="26"/>
      <w:lang w:eastAsia="ru-RU"/>
    </w:rPr>
  </w:style>
  <w:style w:type="paragraph" w:customStyle="1" w:styleId="article-renderblock">
    <w:name w:val="article-render__block"/>
    <w:basedOn w:val="a0"/>
    <w:link w:val="article-renderblock1"/>
    <w:rsid w:val="008049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0"/>
    <w:link w:val="paragraph1"/>
    <w:rsid w:val="008049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1"/>
    <w:unhideWhenUsed/>
    <w:rsid w:val="00A96BD3"/>
    <w:rPr>
      <w:color w:val="605E5C"/>
      <w:shd w:val="clear" w:color="auto" w:fill="E1DFDD"/>
    </w:rPr>
  </w:style>
  <w:style w:type="paragraph" w:styleId="35">
    <w:name w:val="toc 3"/>
    <w:basedOn w:val="a0"/>
    <w:next w:val="a0"/>
    <w:link w:val="36"/>
    <w:autoRedefine/>
    <w:uiPriority w:val="39"/>
    <w:unhideWhenUsed/>
    <w:qFormat/>
    <w:rsid w:val="0065056B"/>
    <w:pPr>
      <w:tabs>
        <w:tab w:val="left" w:pos="1320"/>
        <w:tab w:val="right" w:leader="dot" w:pos="9344"/>
      </w:tabs>
      <w:spacing w:after="100"/>
      <w:ind w:left="426"/>
      <w:jc w:val="both"/>
    </w:pPr>
  </w:style>
  <w:style w:type="paragraph" w:customStyle="1" w:styleId="44">
    <w:name w:val="Заголовок 4_"/>
    <w:basedOn w:val="a0"/>
    <w:qFormat/>
    <w:rsid w:val="0065056B"/>
    <w:pPr>
      <w:suppressAutoHyphens/>
      <w:spacing w:after="0" w:line="240" w:lineRule="auto"/>
      <w:ind w:firstLine="709"/>
      <w:jc w:val="center"/>
    </w:pPr>
    <w:rPr>
      <w:rFonts w:ascii="Times New Roman" w:eastAsia="Times New Roman" w:hAnsi="Times New Roman"/>
      <w:b/>
      <w:color w:val="00000A"/>
      <w:sz w:val="26"/>
      <w:szCs w:val="28"/>
      <w:lang w:eastAsia="ru-RU"/>
    </w:rPr>
  </w:style>
  <w:style w:type="paragraph" w:styleId="45">
    <w:name w:val="toc 4"/>
    <w:basedOn w:val="a0"/>
    <w:next w:val="a0"/>
    <w:link w:val="46"/>
    <w:autoRedefine/>
    <w:uiPriority w:val="39"/>
    <w:unhideWhenUsed/>
    <w:rsid w:val="0065056B"/>
    <w:pPr>
      <w:spacing w:after="100"/>
      <w:ind w:left="660"/>
    </w:pPr>
  </w:style>
  <w:style w:type="character" w:customStyle="1" w:styleId="Bodytext10">
    <w:name w:val="Body text (10)_"/>
    <w:basedOn w:val="a1"/>
    <w:link w:val="Bodytext100"/>
    <w:rsid w:val="00DF122F"/>
    <w:rPr>
      <w:rFonts w:cs="Calibri"/>
      <w:sz w:val="26"/>
      <w:szCs w:val="26"/>
      <w:shd w:val="clear" w:color="auto" w:fill="FFFFFF"/>
    </w:rPr>
  </w:style>
  <w:style w:type="paragraph" w:customStyle="1" w:styleId="Bodytext100">
    <w:name w:val="Body text (10)"/>
    <w:basedOn w:val="a0"/>
    <w:link w:val="Bodytext10"/>
    <w:rsid w:val="00DF122F"/>
    <w:pPr>
      <w:widowControl w:val="0"/>
      <w:shd w:val="clear" w:color="auto" w:fill="FFFFFF"/>
      <w:spacing w:before="360" w:after="660" w:line="0" w:lineRule="atLeast"/>
    </w:pPr>
    <w:rPr>
      <w:rFonts w:cs="Calibri"/>
      <w:sz w:val="26"/>
      <w:szCs w:val="26"/>
      <w:lang w:eastAsia="ru-RU"/>
    </w:rPr>
  </w:style>
  <w:style w:type="character" w:customStyle="1" w:styleId="Picturecaption">
    <w:name w:val="Picture caption_"/>
    <w:basedOn w:val="a1"/>
    <w:link w:val="Picturecaption0"/>
    <w:rsid w:val="00C063E2"/>
    <w:rPr>
      <w:rFonts w:cs="Calibri"/>
      <w:sz w:val="22"/>
      <w:szCs w:val="22"/>
      <w:shd w:val="clear" w:color="auto" w:fill="FFFFFF"/>
    </w:rPr>
  </w:style>
  <w:style w:type="paragraph" w:customStyle="1" w:styleId="Picturecaption0">
    <w:name w:val="Picture caption"/>
    <w:basedOn w:val="a0"/>
    <w:link w:val="Picturecaption"/>
    <w:rsid w:val="00C063E2"/>
    <w:pPr>
      <w:widowControl w:val="0"/>
      <w:shd w:val="clear" w:color="auto" w:fill="FFFFFF"/>
      <w:spacing w:after="0" w:line="0" w:lineRule="atLeast"/>
    </w:pPr>
    <w:rPr>
      <w:rFonts w:cs="Calibri"/>
      <w:lang w:eastAsia="ru-RU"/>
    </w:rPr>
  </w:style>
  <w:style w:type="character" w:customStyle="1" w:styleId="Bodytext4">
    <w:name w:val="Body text (4)_"/>
    <w:basedOn w:val="a1"/>
    <w:link w:val="Bodytext40"/>
    <w:rsid w:val="000F6F5D"/>
    <w:rPr>
      <w:rFonts w:cs="Calibri"/>
      <w:sz w:val="22"/>
      <w:szCs w:val="22"/>
      <w:shd w:val="clear" w:color="auto" w:fill="FFFFFF"/>
    </w:rPr>
  </w:style>
  <w:style w:type="paragraph" w:customStyle="1" w:styleId="Bodytext40">
    <w:name w:val="Body text (4)"/>
    <w:basedOn w:val="a0"/>
    <w:link w:val="Bodytext4"/>
    <w:rsid w:val="000F6F5D"/>
    <w:pPr>
      <w:widowControl w:val="0"/>
      <w:shd w:val="clear" w:color="auto" w:fill="FFFFFF"/>
      <w:spacing w:before="300" w:after="420" w:line="331" w:lineRule="exact"/>
      <w:ind w:hanging="60"/>
    </w:pPr>
    <w:rPr>
      <w:rFonts w:cs="Calibri"/>
      <w:lang w:eastAsia="ru-RU"/>
    </w:rPr>
  </w:style>
  <w:style w:type="character" w:customStyle="1" w:styleId="Bodytext8">
    <w:name w:val="Body text (8)_"/>
    <w:basedOn w:val="a1"/>
    <w:link w:val="Bodytext80"/>
    <w:rsid w:val="000F6F5D"/>
    <w:rPr>
      <w:rFonts w:ascii="Times New Roman" w:eastAsia="Times New Roman" w:hAnsi="Times New Roman"/>
      <w:sz w:val="22"/>
      <w:szCs w:val="22"/>
      <w:shd w:val="clear" w:color="auto" w:fill="FFFFFF"/>
    </w:rPr>
  </w:style>
  <w:style w:type="paragraph" w:customStyle="1" w:styleId="Bodytext80">
    <w:name w:val="Body text (8)"/>
    <w:basedOn w:val="a0"/>
    <w:link w:val="Bodytext8"/>
    <w:rsid w:val="000F6F5D"/>
    <w:pPr>
      <w:widowControl w:val="0"/>
      <w:shd w:val="clear" w:color="auto" w:fill="FFFFFF"/>
      <w:spacing w:before="300" w:after="0" w:line="306" w:lineRule="exact"/>
      <w:ind w:firstLine="740"/>
    </w:pPr>
    <w:rPr>
      <w:rFonts w:ascii="Times New Roman" w:eastAsia="Times New Roman" w:hAnsi="Times New Roman"/>
      <w:lang w:eastAsia="ru-RU"/>
    </w:rPr>
  </w:style>
  <w:style w:type="character" w:customStyle="1" w:styleId="Bodytext8105ptItalic">
    <w:name w:val="Body text (8) + 10;5 pt;Italic"/>
    <w:basedOn w:val="Bodytext8"/>
    <w:rsid w:val="00547D0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Heading4">
    <w:name w:val="Heading #4_"/>
    <w:basedOn w:val="a1"/>
    <w:link w:val="Heading40"/>
    <w:rsid w:val="00547D08"/>
    <w:rPr>
      <w:rFonts w:ascii="Times New Roman" w:eastAsia="Times New Roman" w:hAnsi="Times New Roman"/>
      <w:b/>
      <w:bCs/>
      <w:sz w:val="26"/>
      <w:szCs w:val="26"/>
      <w:shd w:val="clear" w:color="auto" w:fill="FFFFFF"/>
    </w:rPr>
  </w:style>
  <w:style w:type="character" w:customStyle="1" w:styleId="Heading4NotBold">
    <w:name w:val="Heading #4 + Not Bold"/>
    <w:basedOn w:val="Heading4"/>
    <w:rsid w:val="00547D08"/>
    <w:rPr>
      <w:rFonts w:ascii="Times New Roman" w:eastAsia="Times New Roman" w:hAnsi="Times New Roman"/>
      <w:b/>
      <w:bCs/>
      <w:color w:val="000000"/>
      <w:spacing w:val="0"/>
      <w:w w:val="100"/>
      <w:position w:val="0"/>
      <w:sz w:val="26"/>
      <w:szCs w:val="26"/>
      <w:shd w:val="clear" w:color="auto" w:fill="FFFFFF"/>
      <w:lang w:val="ru-RU" w:eastAsia="ru-RU" w:bidi="ru-RU"/>
    </w:rPr>
  </w:style>
  <w:style w:type="paragraph" w:customStyle="1" w:styleId="Heading40">
    <w:name w:val="Heading #4"/>
    <w:basedOn w:val="a0"/>
    <w:link w:val="Heading4"/>
    <w:rsid w:val="00547D08"/>
    <w:pPr>
      <w:widowControl w:val="0"/>
      <w:shd w:val="clear" w:color="auto" w:fill="FFFFFF"/>
      <w:spacing w:before="300" w:after="120" w:line="0" w:lineRule="atLeast"/>
      <w:ind w:firstLine="720"/>
      <w:jc w:val="both"/>
      <w:outlineLvl w:val="3"/>
    </w:pPr>
    <w:rPr>
      <w:rFonts w:ascii="Times New Roman" w:eastAsia="Times New Roman" w:hAnsi="Times New Roman"/>
      <w:b/>
      <w:bCs/>
      <w:sz w:val="26"/>
      <w:szCs w:val="26"/>
      <w:lang w:eastAsia="ru-RU"/>
    </w:rPr>
  </w:style>
  <w:style w:type="character" w:customStyle="1" w:styleId="Bodytext2Bold">
    <w:name w:val="Body text (2) + Bold"/>
    <w:basedOn w:val="Bodytext2"/>
    <w:rsid w:val="003900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9">
    <w:name w:val="Body text (9)_"/>
    <w:basedOn w:val="a1"/>
    <w:link w:val="Bodytext90"/>
    <w:rsid w:val="00390094"/>
    <w:rPr>
      <w:rFonts w:ascii="Times New Roman" w:eastAsia="Times New Roman" w:hAnsi="Times New Roman"/>
      <w:i/>
      <w:iCs/>
      <w:sz w:val="26"/>
      <w:szCs w:val="26"/>
      <w:shd w:val="clear" w:color="auto" w:fill="FFFFFF"/>
    </w:rPr>
  </w:style>
  <w:style w:type="character" w:customStyle="1" w:styleId="Bodytext9NotItalic">
    <w:name w:val="Body text (9) + Not Italic"/>
    <w:basedOn w:val="Bodytext9"/>
    <w:rsid w:val="00390094"/>
    <w:rPr>
      <w:rFonts w:ascii="Times New Roman" w:eastAsia="Times New Roman" w:hAnsi="Times New Roman"/>
      <w:i/>
      <w:iCs/>
      <w:color w:val="000000"/>
      <w:spacing w:val="0"/>
      <w:w w:val="100"/>
      <w:position w:val="0"/>
      <w:sz w:val="26"/>
      <w:szCs w:val="26"/>
      <w:shd w:val="clear" w:color="auto" w:fill="FFFFFF"/>
      <w:lang w:val="ru-RU" w:eastAsia="ru-RU" w:bidi="ru-RU"/>
    </w:rPr>
  </w:style>
  <w:style w:type="paragraph" w:customStyle="1" w:styleId="Bodytext90">
    <w:name w:val="Body text (9)"/>
    <w:basedOn w:val="a0"/>
    <w:link w:val="Bodytext9"/>
    <w:rsid w:val="00390094"/>
    <w:pPr>
      <w:widowControl w:val="0"/>
      <w:shd w:val="clear" w:color="auto" w:fill="FFFFFF"/>
      <w:spacing w:after="300" w:line="356" w:lineRule="exact"/>
      <w:ind w:firstLine="740"/>
      <w:jc w:val="both"/>
    </w:pPr>
    <w:rPr>
      <w:rFonts w:ascii="Times New Roman" w:eastAsia="Times New Roman" w:hAnsi="Times New Roman"/>
      <w:i/>
      <w:iCs/>
      <w:sz w:val="26"/>
      <w:szCs w:val="26"/>
      <w:lang w:eastAsia="ru-RU"/>
    </w:rPr>
  </w:style>
  <w:style w:type="character" w:customStyle="1" w:styleId="Heading2">
    <w:name w:val="Heading #2_"/>
    <w:basedOn w:val="a1"/>
    <w:link w:val="Heading20"/>
    <w:rsid w:val="00390094"/>
    <w:rPr>
      <w:rFonts w:cs="Calibri"/>
      <w:i/>
      <w:iCs/>
      <w:sz w:val="34"/>
      <w:szCs w:val="34"/>
      <w:shd w:val="clear" w:color="auto" w:fill="FFFFFF"/>
    </w:rPr>
  </w:style>
  <w:style w:type="paragraph" w:customStyle="1" w:styleId="Heading20">
    <w:name w:val="Heading #2"/>
    <w:basedOn w:val="a0"/>
    <w:link w:val="Heading2"/>
    <w:rsid w:val="00390094"/>
    <w:pPr>
      <w:widowControl w:val="0"/>
      <w:shd w:val="clear" w:color="auto" w:fill="FFFFFF"/>
      <w:spacing w:before="360" w:after="480" w:line="0" w:lineRule="atLeast"/>
      <w:outlineLvl w:val="1"/>
    </w:pPr>
    <w:rPr>
      <w:rFonts w:cs="Calibri"/>
      <w:i/>
      <w:iCs/>
      <w:sz w:val="34"/>
      <w:szCs w:val="34"/>
      <w:lang w:eastAsia="ru-RU"/>
    </w:rPr>
  </w:style>
  <w:style w:type="paragraph" w:styleId="71">
    <w:name w:val="toc 7"/>
    <w:basedOn w:val="a0"/>
    <w:next w:val="a0"/>
    <w:link w:val="72"/>
    <w:autoRedefine/>
    <w:uiPriority w:val="39"/>
    <w:unhideWhenUsed/>
    <w:rsid w:val="00C46C0E"/>
    <w:pPr>
      <w:spacing w:after="100"/>
      <w:ind w:left="1320"/>
    </w:pPr>
  </w:style>
  <w:style w:type="paragraph" w:customStyle="1" w:styleId="1b">
    <w:name w:val="Гиперссылка1"/>
    <w:basedOn w:val="a0"/>
    <w:link w:val="af0"/>
    <w:uiPriority w:val="99"/>
    <w:rsid w:val="00193A68"/>
    <w:pPr>
      <w:spacing w:after="0" w:line="240" w:lineRule="auto"/>
    </w:pPr>
    <w:rPr>
      <w:color w:val="0000FF"/>
      <w:sz w:val="20"/>
      <w:szCs w:val="20"/>
      <w:u w:val="single"/>
      <w:lang w:eastAsia="ru-RU"/>
    </w:rPr>
  </w:style>
  <w:style w:type="paragraph" w:customStyle="1" w:styleId="27">
    <w:name w:val="2"/>
    <w:basedOn w:val="a0"/>
    <w:link w:val="28"/>
    <w:autoRedefine/>
    <w:qFormat/>
    <w:rsid w:val="001C5CED"/>
    <w:pPr>
      <w:widowControl w:val="0"/>
      <w:autoSpaceDE w:val="0"/>
      <w:autoSpaceDN w:val="0"/>
      <w:adjustRightInd w:val="0"/>
      <w:spacing w:after="0" w:line="240" w:lineRule="auto"/>
      <w:jc w:val="both"/>
      <w:outlineLvl w:val="1"/>
    </w:pPr>
    <w:rPr>
      <w:rFonts w:ascii="Times New Roman" w:hAnsi="Times New Roman"/>
      <w:b/>
      <w:color w:val="000000"/>
      <w:sz w:val="28"/>
      <w:szCs w:val="28"/>
      <w:lang w:eastAsia="ru-RU"/>
    </w:rPr>
  </w:style>
  <w:style w:type="character" w:customStyle="1" w:styleId="28">
    <w:name w:val="2 Знак"/>
    <w:link w:val="27"/>
    <w:rsid w:val="001C5CED"/>
    <w:rPr>
      <w:rFonts w:ascii="Times New Roman" w:hAnsi="Times New Roman"/>
      <w:b/>
      <w:color w:val="000000"/>
      <w:sz w:val="28"/>
      <w:szCs w:val="28"/>
    </w:rPr>
  </w:style>
  <w:style w:type="character" w:customStyle="1" w:styleId="Bodytext4NotBold">
    <w:name w:val="Body text (4) + Not Bold"/>
    <w:basedOn w:val="Bodytext4"/>
    <w:rsid w:val="00BA69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FranklinGothicDemiItalic">
    <w:name w:val="Body text (2) + Franklin Gothic Demi;Italic"/>
    <w:basedOn w:val="Bodytext2"/>
    <w:rsid w:val="00903589"/>
    <w:rPr>
      <w:rFonts w:ascii="Franklin Gothic Demi" w:eastAsia="Franklin Gothic Demi" w:hAnsi="Franklin Gothic Demi" w:cs="Franklin Gothic Demi"/>
      <w:b/>
      <w:bCs/>
      <w:i/>
      <w:iCs/>
      <w:smallCaps w:val="0"/>
      <w:strike w:val="0"/>
      <w:color w:val="000000"/>
      <w:spacing w:val="0"/>
      <w:w w:val="100"/>
      <w:position w:val="0"/>
      <w:sz w:val="26"/>
      <w:szCs w:val="26"/>
      <w:u w:val="none"/>
      <w:shd w:val="clear" w:color="auto" w:fill="FFFFFF"/>
      <w:lang w:val="ru-RU" w:eastAsia="ru-RU" w:bidi="ru-RU"/>
    </w:rPr>
  </w:style>
  <w:style w:type="paragraph" w:styleId="afff5">
    <w:name w:val="Document Map"/>
    <w:basedOn w:val="a0"/>
    <w:link w:val="afff6"/>
    <w:uiPriority w:val="99"/>
    <w:semiHidden/>
    <w:unhideWhenUsed/>
    <w:rsid w:val="00D7794D"/>
    <w:pPr>
      <w:spacing w:after="0" w:line="240" w:lineRule="auto"/>
      <w:ind w:firstLine="425"/>
    </w:pPr>
    <w:rPr>
      <w:rFonts w:ascii="Tahoma" w:eastAsiaTheme="minorEastAsia" w:hAnsi="Tahoma" w:cs="Tahoma"/>
      <w:sz w:val="16"/>
      <w:szCs w:val="16"/>
    </w:rPr>
  </w:style>
  <w:style w:type="character" w:customStyle="1" w:styleId="afff6">
    <w:name w:val="Схема документа Знак"/>
    <w:basedOn w:val="a1"/>
    <w:link w:val="afff5"/>
    <w:uiPriority w:val="99"/>
    <w:semiHidden/>
    <w:rsid w:val="00D7794D"/>
    <w:rPr>
      <w:rFonts w:ascii="Tahoma" w:eastAsiaTheme="minorEastAsia" w:hAnsi="Tahoma" w:cs="Tahoma"/>
      <w:sz w:val="16"/>
      <w:szCs w:val="16"/>
      <w:lang w:eastAsia="en-US"/>
    </w:rPr>
  </w:style>
  <w:style w:type="paragraph" w:styleId="37">
    <w:name w:val="Body Text Indent 3"/>
    <w:basedOn w:val="a0"/>
    <w:link w:val="38"/>
    <w:rsid w:val="00792D2F"/>
    <w:pPr>
      <w:spacing w:after="120" w:line="240" w:lineRule="auto"/>
      <w:ind w:left="283"/>
    </w:pPr>
    <w:rPr>
      <w:rFonts w:ascii="Times New Roman" w:eastAsia="Times New Roman" w:hAnsi="Times New Roman"/>
      <w:color w:val="000000"/>
      <w:sz w:val="16"/>
      <w:szCs w:val="16"/>
      <w:lang w:eastAsia="ru-RU"/>
    </w:rPr>
  </w:style>
  <w:style w:type="character" w:customStyle="1" w:styleId="38">
    <w:name w:val="Основной текст с отступом 3 Знак"/>
    <w:basedOn w:val="a1"/>
    <w:link w:val="37"/>
    <w:rsid w:val="00792D2F"/>
    <w:rPr>
      <w:rFonts w:ascii="Times New Roman" w:eastAsia="Times New Roman" w:hAnsi="Times New Roman"/>
      <w:color w:val="000000"/>
      <w:sz w:val="16"/>
      <w:szCs w:val="16"/>
    </w:rPr>
  </w:style>
  <w:style w:type="paragraph" w:customStyle="1" w:styleId="dash041e0431044b0447043d044b0439002000280432043504310029002c041e0431044b0447043d044b043900200028web00291002c041e0431044b0447043d044b043900200028043204350431002900200417043d0430043a002c041e0431044b0447043d">
    <w:name w:val="dash041e_0431_044b_0447_043d_044b_0439_0020_0028_0432_0435_0431_0029_002c_041e_0431_044b_0447_043d_044b_0439_0020_0028web_00291_002c_041e_0431_044b_0447_043d_044b_0439_0020_0028_0432_0435_0431_0029_0020_0417_043d_0430_043a_002c_041e_0431_044b_0447_043d"/>
    <w:basedOn w:val="a0"/>
    <w:uiPriority w:val="99"/>
    <w:rsid w:val="001E58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
    <w:name w:val="f"/>
    <w:basedOn w:val="a1"/>
    <w:rsid w:val="00374EC5"/>
  </w:style>
  <w:style w:type="paragraph" w:styleId="29">
    <w:name w:val="Body Text Indent 2"/>
    <w:basedOn w:val="a0"/>
    <w:link w:val="2a"/>
    <w:uiPriority w:val="99"/>
    <w:semiHidden/>
    <w:unhideWhenUsed/>
    <w:rsid w:val="002E5628"/>
    <w:pPr>
      <w:spacing w:after="120" w:line="480" w:lineRule="auto"/>
      <w:ind w:left="283"/>
    </w:pPr>
  </w:style>
  <w:style w:type="character" w:customStyle="1" w:styleId="2a">
    <w:name w:val="Основной текст с отступом 2 Знак"/>
    <w:basedOn w:val="a1"/>
    <w:link w:val="29"/>
    <w:uiPriority w:val="99"/>
    <w:semiHidden/>
    <w:rsid w:val="002E5628"/>
    <w:rPr>
      <w:sz w:val="22"/>
      <w:szCs w:val="22"/>
      <w:lang w:eastAsia="en-US"/>
    </w:rPr>
  </w:style>
  <w:style w:type="table" w:customStyle="1" w:styleId="73">
    <w:name w:val="Сетка таблицы7"/>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link w:val="afff7"/>
    <w:uiPriority w:val="99"/>
    <w:unhideWhenUsed/>
    <w:rsid w:val="006927C7"/>
    <w:pPr>
      <w:numPr>
        <w:numId w:val="10"/>
      </w:numPr>
      <w:spacing w:after="0" w:line="360" w:lineRule="auto"/>
      <w:contextualSpacing/>
    </w:pPr>
    <w:rPr>
      <w:rFonts w:ascii="Times New Roman" w:eastAsiaTheme="minorHAnsi" w:hAnsi="Times New Roman" w:cstheme="minorBidi"/>
      <w:sz w:val="28"/>
    </w:rPr>
  </w:style>
  <w:style w:type="numbering" w:customStyle="1" w:styleId="2b">
    <w:name w:val="Нет списка2"/>
    <w:next w:val="a3"/>
    <w:uiPriority w:val="99"/>
    <w:semiHidden/>
    <w:unhideWhenUsed/>
    <w:rsid w:val="006927C7"/>
  </w:style>
  <w:style w:type="table" w:customStyle="1" w:styleId="81">
    <w:name w:val="Сетка таблицы8"/>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927C7"/>
  </w:style>
  <w:style w:type="table" w:customStyle="1" w:styleId="610">
    <w:name w:val="Сетка таблицы6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927C7"/>
  </w:style>
  <w:style w:type="table" w:customStyle="1" w:styleId="1111">
    <w:name w:val="Сетка таблицы11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next w:val="ad"/>
    <w:unhideWhenUsed/>
    <w:rsid w:val="006927C7"/>
    <w:pPr>
      <w:spacing w:after="0" w:line="240" w:lineRule="auto"/>
      <w:ind w:firstLine="709"/>
    </w:pPr>
    <w:rPr>
      <w:rFonts w:ascii="Times New Roman" w:eastAsiaTheme="minorHAnsi" w:hAnsi="Times New Roman" w:cstheme="minorBidi"/>
      <w:sz w:val="20"/>
      <w:szCs w:val="20"/>
    </w:rPr>
  </w:style>
  <w:style w:type="character" w:customStyle="1" w:styleId="ConsPlusNormal1">
    <w:name w:val="ConsPlusNormal1"/>
    <w:locked/>
    <w:rsid w:val="00D800E9"/>
    <w:rPr>
      <w:rFonts w:ascii="Arial" w:hAnsi="Arial" w:cs="Arial"/>
      <w:sz w:val="20"/>
      <w:szCs w:val="20"/>
    </w:rPr>
  </w:style>
  <w:style w:type="character" w:styleId="afff8">
    <w:name w:val="line number"/>
    <w:basedOn w:val="a1"/>
    <w:uiPriority w:val="99"/>
    <w:semiHidden/>
    <w:unhideWhenUsed/>
    <w:rsid w:val="00175954"/>
  </w:style>
  <w:style w:type="character" w:customStyle="1" w:styleId="1c">
    <w:name w:val="Обычный1"/>
    <w:rsid w:val="00925545"/>
  </w:style>
  <w:style w:type="character" w:customStyle="1" w:styleId="afff9">
    <w:name w:val="Заголовок оглавления Знак"/>
    <w:basedOn w:val="10"/>
    <w:link w:val="af8"/>
    <w:rsid w:val="00925545"/>
    <w:rPr>
      <w:rFonts w:asciiTheme="majorHAnsi" w:eastAsiaTheme="majorEastAsia" w:hAnsiTheme="majorHAnsi" w:cstheme="majorBidi"/>
      <w:color w:val="365F91" w:themeColor="accent1" w:themeShade="BF"/>
      <w:sz w:val="32"/>
      <w:szCs w:val="32"/>
      <w:lang w:eastAsia="en-US"/>
    </w:rPr>
  </w:style>
  <w:style w:type="character" w:customStyle="1" w:styleId="2c">
    <w:name w:val="Оглавление 2 Знак"/>
    <w:link w:val="26"/>
    <w:rsid w:val="00925545"/>
    <w:rPr>
      <w:rFonts w:asciiTheme="minorHAnsi" w:eastAsiaTheme="minorHAnsi" w:hAnsiTheme="minorHAnsi" w:cstheme="minorBidi"/>
      <w:sz w:val="22"/>
      <w:szCs w:val="22"/>
      <w:lang w:eastAsia="en-US"/>
    </w:rPr>
  </w:style>
  <w:style w:type="character" w:customStyle="1" w:styleId="46">
    <w:name w:val="Оглавление 4 Знак"/>
    <w:link w:val="45"/>
    <w:rsid w:val="00925545"/>
    <w:rPr>
      <w:sz w:val="22"/>
      <w:szCs w:val="22"/>
      <w:lang w:eastAsia="en-US"/>
    </w:rPr>
  </w:style>
  <w:style w:type="paragraph" w:styleId="62">
    <w:name w:val="toc 6"/>
    <w:next w:val="a0"/>
    <w:link w:val="63"/>
    <w:uiPriority w:val="39"/>
    <w:rsid w:val="00925545"/>
    <w:pPr>
      <w:ind w:left="1000"/>
    </w:pPr>
    <w:rPr>
      <w:rFonts w:ascii="XO Thames" w:eastAsia="Times New Roman" w:hAnsi="XO Thames"/>
      <w:color w:val="000000"/>
      <w:sz w:val="28"/>
    </w:rPr>
  </w:style>
  <w:style w:type="character" w:customStyle="1" w:styleId="63">
    <w:name w:val="Оглавление 6 Знак"/>
    <w:link w:val="62"/>
    <w:rsid w:val="00925545"/>
    <w:rPr>
      <w:rFonts w:ascii="XO Thames" w:eastAsia="Times New Roman" w:hAnsi="XO Thames"/>
      <w:color w:val="000000"/>
      <w:sz w:val="28"/>
    </w:rPr>
  </w:style>
  <w:style w:type="character" w:customStyle="1" w:styleId="72">
    <w:name w:val="Оглавление 7 Знак"/>
    <w:link w:val="71"/>
    <w:rsid w:val="00925545"/>
    <w:rPr>
      <w:sz w:val="22"/>
      <w:szCs w:val="22"/>
      <w:lang w:eastAsia="en-US"/>
    </w:rPr>
  </w:style>
  <w:style w:type="paragraph" w:customStyle="1" w:styleId="1d">
    <w:name w:val="Основной шрифт абзаца1"/>
    <w:link w:val="112"/>
    <w:rsid w:val="00925545"/>
    <w:rPr>
      <w:rFonts w:ascii="XO Thames" w:eastAsia="Times New Roman" w:hAnsi="XO Thames"/>
      <w:color w:val="000000"/>
      <w:sz w:val="24"/>
    </w:rPr>
  </w:style>
  <w:style w:type="character" w:customStyle="1" w:styleId="afff4">
    <w:name w:val="Перечень рисунков Знак"/>
    <w:basedOn w:val="1c"/>
    <w:link w:val="afff3"/>
    <w:rsid w:val="00925545"/>
    <w:rPr>
      <w:rFonts w:ascii="Times New Roman" w:eastAsiaTheme="minorHAnsi" w:hAnsi="Times New Roman" w:cstheme="minorBidi"/>
      <w:sz w:val="28"/>
      <w:szCs w:val="22"/>
      <w:lang w:eastAsia="en-US"/>
    </w:rPr>
  </w:style>
  <w:style w:type="paragraph" w:customStyle="1" w:styleId="1e">
    <w:name w:val="Знак концевой сноски1"/>
    <w:basedOn w:val="2d"/>
    <w:link w:val="af3"/>
    <w:rsid w:val="00925545"/>
    <w:rPr>
      <w:rFonts w:ascii="Calibri" w:eastAsia="Calibri" w:hAnsi="Calibri"/>
      <w:color w:val="auto"/>
      <w:sz w:val="20"/>
      <w:vertAlign w:val="superscript"/>
    </w:rPr>
  </w:style>
  <w:style w:type="paragraph" w:customStyle="1" w:styleId="2d">
    <w:name w:val="Основной шрифт абзаца2"/>
    <w:rsid w:val="00925545"/>
    <w:rPr>
      <w:rFonts w:ascii="XO Thames" w:eastAsia="Times New Roman" w:hAnsi="XO Thames"/>
      <w:color w:val="000000"/>
      <w:sz w:val="24"/>
    </w:rPr>
  </w:style>
  <w:style w:type="character" w:customStyle="1" w:styleId="36">
    <w:name w:val="Оглавление 3 Знак"/>
    <w:link w:val="35"/>
    <w:rsid w:val="00925545"/>
    <w:rPr>
      <w:sz w:val="22"/>
      <w:szCs w:val="22"/>
      <w:lang w:eastAsia="en-US"/>
    </w:rPr>
  </w:style>
  <w:style w:type="paragraph" w:customStyle="1" w:styleId="1f">
    <w:name w:val="Выделение1"/>
    <w:link w:val="af5"/>
    <w:rsid w:val="00925545"/>
    <w:rPr>
      <w:i/>
      <w:iCs/>
    </w:rPr>
  </w:style>
  <w:style w:type="paragraph" w:customStyle="1" w:styleId="1f0">
    <w:name w:val="Сильная ссылка1"/>
    <w:link w:val="aff4"/>
    <w:rsid w:val="00925545"/>
    <w:rPr>
      <w:b/>
      <w:bCs/>
      <w:smallCaps/>
      <w:color w:val="DA1F28"/>
      <w:spacing w:val="5"/>
      <w:u w:val="single"/>
    </w:rPr>
  </w:style>
  <w:style w:type="paragraph" w:customStyle="1" w:styleId="1f1">
    <w:name w:val="Знак сноски1"/>
    <w:basedOn w:val="2d"/>
    <w:link w:val="af"/>
    <w:rsid w:val="00925545"/>
    <w:rPr>
      <w:rFonts w:ascii="Calibri" w:eastAsia="Calibri" w:hAnsi="Calibri"/>
      <w:color w:val="auto"/>
      <w:sz w:val="20"/>
      <w:vertAlign w:val="superscript"/>
    </w:rPr>
  </w:style>
  <w:style w:type="paragraph" w:customStyle="1" w:styleId="1f2">
    <w:name w:val="Сильное выделение1"/>
    <w:link w:val="aff2"/>
    <w:rsid w:val="00925545"/>
    <w:rPr>
      <w:b/>
      <w:bCs/>
      <w:i/>
      <w:iCs/>
      <w:color w:val="2DA2BF"/>
    </w:rPr>
  </w:style>
  <w:style w:type="paragraph" w:customStyle="1" w:styleId="1f3">
    <w:name w:val="Просмотренная гиперссылка1"/>
    <w:basedOn w:val="2d"/>
    <w:link w:val="affb"/>
    <w:rsid w:val="00925545"/>
    <w:rPr>
      <w:rFonts w:ascii="Calibri" w:eastAsia="Calibri" w:hAnsi="Calibri"/>
      <w:color w:val="800080"/>
      <w:sz w:val="20"/>
      <w:u w:val="single"/>
    </w:rPr>
  </w:style>
  <w:style w:type="character" w:customStyle="1" w:styleId="afffa">
    <w:name w:val="Название объекта Знак"/>
    <w:basedOn w:val="1c"/>
    <w:link w:val="af9"/>
    <w:rsid w:val="00925545"/>
    <w:rPr>
      <w:rFonts w:ascii="Times New Roman" w:hAnsi="Times New Roman"/>
      <w:b/>
      <w:bCs/>
      <w:color w:val="2DA2BF"/>
      <w:sz w:val="18"/>
      <w:szCs w:val="18"/>
    </w:rPr>
  </w:style>
  <w:style w:type="paragraph" w:customStyle="1" w:styleId="Footnote">
    <w:name w:val="Footnote"/>
    <w:basedOn w:val="a0"/>
    <w:link w:val="Footnote1"/>
    <w:rsid w:val="00925545"/>
    <w:pPr>
      <w:spacing w:after="0" w:line="240" w:lineRule="auto"/>
      <w:ind w:firstLine="709"/>
    </w:pPr>
    <w:rPr>
      <w:rFonts w:ascii="Times New Roman" w:eastAsia="Times New Roman" w:hAnsi="Times New Roman"/>
      <w:color w:val="000000"/>
      <w:sz w:val="20"/>
      <w:szCs w:val="20"/>
      <w:lang w:eastAsia="ru-RU"/>
    </w:rPr>
  </w:style>
  <w:style w:type="paragraph" w:customStyle="1" w:styleId="1f4">
    <w:name w:val="Слабое выделение1"/>
    <w:link w:val="aff1"/>
    <w:rsid w:val="00925545"/>
    <w:rPr>
      <w:i/>
      <w:iCs/>
      <w:color w:val="808080"/>
    </w:rPr>
  </w:style>
  <w:style w:type="character" w:customStyle="1" w:styleId="1f5">
    <w:name w:val="Оглавление 1 Знак"/>
    <w:link w:val="13"/>
    <w:rsid w:val="00925545"/>
    <w:rPr>
      <w:rFonts w:asciiTheme="minorHAnsi" w:eastAsiaTheme="minorHAnsi" w:hAnsiTheme="minorHAnsi" w:cstheme="minorBidi"/>
      <w:sz w:val="22"/>
      <w:szCs w:val="22"/>
      <w:lang w:eastAsia="en-US"/>
    </w:rPr>
  </w:style>
  <w:style w:type="paragraph" w:customStyle="1" w:styleId="HeaderandFooter">
    <w:name w:val="Header and Footer"/>
    <w:link w:val="HeaderandFooter1"/>
    <w:rsid w:val="00925545"/>
    <w:pPr>
      <w:jc w:val="both"/>
    </w:pPr>
    <w:rPr>
      <w:rFonts w:ascii="XO Thames" w:eastAsia="Times New Roman" w:hAnsi="XO Thames"/>
      <w:color w:val="000000"/>
    </w:rPr>
  </w:style>
  <w:style w:type="paragraph" w:styleId="91">
    <w:name w:val="toc 9"/>
    <w:next w:val="a0"/>
    <w:link w:val="92"/>
    <w:uiPriority w:val="39"/>
    <w:rsid w:val="00925545"/>
    <w:pPr>
      <w:ind w:left="1600"/>
    </w:pPr>
    <w:rPr>
      <w:rFonts w:ascii="XO Thames" w:eastAsia="Times New Roman" w:hAnsi="XO Thames"/>
      <w:color w:val="000000"/>
      <w:sz w:val="28"/>
    </w:rPr>
  </w:style>
  <w:style w:type="character" w:customStyle="1" w:styleId="92">
    <w:name w:val="Оглавление 9 Знак"/>
    <w:link w:val="91"/>
    <w:rsid w:val="00925545"/>
    <w:rPr>
      <w:rFonts w:ascii="XO Thames" w:eastAsia="Times New Roman" w:hAnsi="XO Thames"/>
      <w:color w:val="000000"/>
      <w:sz w:val="28"/>
    </w:rPr>
  </w:style>
  <w:style w:type="paragraph" w:customStyle="1" w:styleId="1f6">
    <w:name w:val="Строгий1"/>
    <w:link w:val="afe"/>
    <w:rsid w:val="00925545"/>
    <w:rPr>
      <w:b/>
      <w:bCs/>
    </w:rPr>
  </w:style>
  <w:style w:type="paragraph" w:styleId="82">
    <w:name w:val="toc 8"/>
    <w:next w:val="a0"/>
    <w:link w:val="83"/>
    <w:uiPriority w:val="39"/>
    <w:rsid w:val="00925545"/>
    <w:pPr>
      <w:ind w:left="1400"/>
    </w:pPr>
    <w:rPr>
      <w:rFonts w:ascii="XO Thames" w:eastAsia="Times New Roman" w:hAnsi="XO Thames"/>
      <w:color w:val="000000"/>
      <w:sz w:val="28"/>
    </w:rPr>
  </w:style>
  <w:style w:type="character" w:customStyle="1" w:styleId="83">
    <w:name w:val="Оглавление 8 Знак"/>
    <w:link w:val="82"/>
    <w:rsid w:val="00925545"/>
    <w:rPr>
      <w:rFonts w:ascii="XO Thames" w:eastAsia="Times New Roman" w:hAnsi="XO Thames"/>
      <w:color w:val="000000"/>
      <w:sz w:val="28"/>
    </w:rPr>
  </w:style>
  <w:style w:type="paragraph" w:customStyle="1" w:styleId="1f7">
    <w:name w:val="Название книги1"/>
    <w:link w:val="aff5"/>
    <w:rsid w:val="00925545"/>
    <w:rPr>
      <w:b/>
      <w:bCs/>
      <w:smallCaps/>
      <w:spacing w:val="5"/>
    </w:rPr>
  </w:style>
  <w:style w:type="paragraph" w:styleId="52">
    <w:name w:val="toc 5"/>
    <w:next w:val="a0"/>
    <w:link w:val="53"/>
    <w:uiPriority w:val="39"/>
    <w:rsid w:val="00925545"/>
    <w:pPr>
      <w:ind w:left="800"/>
    </w:pPr>
    <w:rPr>
      <w:rFonts w:ascii="XO Thames" w:eastAsia="Times New Roman" w:hAnsi="XO Thames"/>
      <w:color w:val="000000"/>
      <w:sz w:val="28"/>
    </w:rPr>
  </w:style>
  <w:style w:type="character" w:customStyle="1" w:styleId="53">
    <w:name w:val="Оглавление 5 Знак"/>
    <w:link w:val="52"/>
    <w:rsid w:val="00925545"/>
    <w:rPr>
      <w:rFonts w:ascii="XO Thames" w:eastAsia="Times New Roman" w:hAnsi="XO Thames"/>
      <w:color w:val="000000"/>
      <w:sz w:val="28"/>
    </w:rPr>
  </w:style>
  <w:style w:type="paragraph" w:customStyle="1" w:styleId="1f8">
    <w:name w:val="Знак примечания1"/>
    <w:basedOn w:val="2d"/>
    <w:link w:val="aff6"/>
    <w:rsid w:val="00925545"/>
    <w:rPr>
      <w:rFonts w:ascii="Calibri" w:eastAsia="Calibri" w:hAnsi="Calibri"/>
      <w:color w:val="auto"/>
      <w:sz w:val="16"/>
      <w:szCs w:val="16"/>
    </w:rPr>
  </w:style>
  <w:style w:type="paragraph" w:customStyle="1" w:styleId="1f9">
    <w:name w:val="Слабая ссылка1"/>
    <w:link w:val="aff3"/>
    <w:rsid w:val="00925545"/>
    <w:rPr>
      <w:smallCaps/>
      <w:color w:val="DA1F28"/>
      <w:u w:val="single"/>
    </w:rPr>
  </w:style>
  <w:style w:type="character" w:customStyle="1" w:styleId="afff7">
    <w:name w:val="Маркированный список Знак"/>
    <w:basedOn w:val="1c"/>
    <w:link w:val="a"/>
    <w:uiPriority w:val="99"/>
    <w:rsid w:val="00925545"/>
    <w:rPr>
      <w:rFonts w:ascii="Times New Roman" w:eastAsiaTheme="minorHAnsi" w:hAnsi="Times New Roman" w:cstheme="minorBidi"/>
      <w:sz w:val="28"/>
      <w:szCs w:val="22"/>
      <w:lang w:eastAsia="en-US"/>
    </w:rPr>
  </w:style>
  <w:style w:type="paragraph" w:customStyle="1" w:styleId="font5">
    <w:name w:val="font5"/>
    <w:basedOn w:val="a0"/>
    <w:rsid w:val="00E92B9D"/>
    <w:pPr>
      <w:spacing w:before="100" w:beforeAutospacing="1" w:after="100" w:afterAutospacing="1" w:line="240" w:lineRule="auto"/>
    </w:pPr>
    <w:rPr>
      <w:rFonts w:ascii="Arial" w:eastAsia="Times New Roman" w:hAnsi="Arial" w:cs="Arial"/>
      <w:color w:val="264A60"/>
      <w:sz w:val="18"/>
      <w:szCs w:val="18"/>
      <w:lang w:eastAsia="ru-RU"/>
    </w:rPr>
  </w:style>
  <w:style w:type="paragraph" w:customStyle="1" w:styleId="font6">
    <w:name w:val="font6"/>
    <w:basedOn w:val="a0"/>
    <w:rsid w:val="00E92B9D"/>
    <w:pPr>
      <w:spacing w:before="100" w:beforeAutospacing="1" w:after="100" w:afterAutospacing="1" w:line="240" w:lineRule="auto"/>
    </w:pPr>
    <w:rPr>
      <w:rFonts w:ascii="Arial" w:eastAsia="Times New Roman" w:hAnsi="Arial" w:cs="Arial"/>
      <w:b/>
      <w:bCs/>
      <w:color w:val="264A60"/>
      <w:sz w:val="18"/>
      <w:szCs w:val="18"/>
      <w:lang w:eastAsia="ru-RU"/>
    </w:rPr>
  </w:style>
  <w:style w:type="paragraph" w:customStyle="1" w:styleId="font7">
    <w:name w:val="font7"/>
    <w:basedOn w:val="a0"/>
    <w:rsid w:val="00E92B9D"/>
    <w:pPr>
      <w:spacing w:before="100" w:beforeAutospacing="1" w:after="100" w:afterAutospacing="1" w:line="240" w:lineRule="auto"/>
    </w:pPr>
    <w:rPr>
      <w:rFonts w:ascii="Arial" w:eastAsia="Times New Roman" w:hAnsi="Arial" w:cs="Arial"/>
      <w:color w:val="8064A2"/>
      <w:sz w:val="18"/>
      <w:szCs w:val="18"/>
      <w:lang w:eastAsia="ru-RU"/>
    </w:rPr>
  </w:style>
  <w:style w:type="paragraph" w:customStyle="1" w:styleId="font8">
    <w:name w:val="font8"/>
    <w:basedOn w:val="a0"/>
    <w:rsid w:val="00E92B9D"/>
    <w:pPr>
      <w:spacing w:before="100" w:beforeAutospacing="1" w:after="100" w:afterAutospacing="1" w:line="240" w:lineRule="auto"/>
    </w:pPr>
    <w:rPr>
      <w:rFonts w:ascii="Arial" w:eastAsia="Times New Roman" w:hAnsi="Arial" w:cs="Arial"/>
      <w:b/>
      <w:bCs/>
      <w:color w:val="8064A2"/>
      <w:sz w:val="18"/>
      <w:szCs w:val="18"/>
      <w:lang w:eastAsia="ru-RU"/>
    </w:rPr>
  </w:style>
  <w:style w:type="paragraph" w:customStyle="1" w:styleId="xl95">
    <w:name w:val="xl95"/>
    <w:basedOn w:val="a0"/>
    <w:rsid w:val="00E92B9D"/>
    <w:pPr>
      <w:pBdr>
        <w:top w:val="single" w:sz="4" w:space="0" w:color="AEAEAE"/>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96">
    <w:name w:val="xl96"/>
    <w:basedOn w:val="a0"/>
    <w:rsid w:val="00E92B9D"/>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97">
    <w:name w:val="xl97"/>
    <w:basedOn w:val="a0"/>
    <w:rsid w:val="00E92B9D"/>
    <w:pPr>
      <w:pBdr>
        <w:top w:val="single" w:sz="4" w:space="0" w:color="AEAEAE"/>
        <w:left w:val="single" w:sz="4" w:space="0" w:color="E0E0E0"/>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98">
    <w:name w:val="xl98"/>
    <w:basedOn w:val="a0"/>
    <w:rsid w:val="00E92B9D"/>
    <w:pPr>
      <w:pBdr>
        <w:top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99">
    <w:name w:val="xl99"/>
    <w:basedOn w:val="a0"/>
    <w:rsid w:val="00E92B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rsid w:val="00E92B9D"/>
    <w:pPr>
      <w:pBdr>
        <w:top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1">
    <w:name w:val="xl101"/>
    <w:basedOn w:val="a0"/>
    <w:rsid w:val="00E92B9D"/>
    <w:pPr>
      <w:pBdr>
        <w:top w:val="single" w:sz="4" w:space="0" w:color="AEAEAE"/>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2">
    <w:name w:val="xl102"/>
    <w:basedOn w:val="a0"/>
    <w:rsid w:val="00E92B9D"/>
    <w:pPr>
      <w:pBdr>
        <w:top w:val="single" w:sz="4" w:space="0" w:color="AEAEAE"/>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3">
    <w:name w:val="xl103"/>
    <w:basedOn w:val="a0"/>
    <w:rsid w:val="00E92B9D"/>
    <w:pPr>
      <w:pBdr>
        <w:top w:val="single" w:sz="4" w:space="0" w:color="AEAEAE"/>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4">
    <w:name w:val="xl104"/>
    <w:basedOn w:val="a0"/>
    <w:rsid w:val="00E92B9D"/>
    <w:pPr>
      <w:pBdr>
        <w:top w:val="single" w:sz="4" w:space="0" w:color="AEAEAE"/>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5">
    <w:name w:val="xl105"/>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6">
    <w:name w:val="xl106"/>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7">
    <w:name w:val="xl107"/>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8">
    <w:name w:val="xl108"/>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9">
    <w:name w:val="xl109"/>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0"/>
    <w:rsid w:val="00E92B9D"/>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1">
    <w:name w:val="xl111"/>
    <w:basedOn w:val="a0"/>
    <w:rsid w:val="00E92B9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2">
    <w:name w:val="xl112"/>
    <w:basedOn w:val="a0"/>
    <w:rsid w:val="00E92B9D"/>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3">
    <w:name w:val="xl113"/>
    <w:basedOn w:val="a0"/>
    <w:rsid w:val="00E92B9D"/>
    <w:pPr>
      <w:pBdr>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14">
    <w:name w:val="xl114"/>
    <w:basedOn w:val="a0"/>
    <w:rsid w:val="00E92B9D"/>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5">
    <w:name w:val="xl115"/>
    <w:basedOn w:val="a0"/>
    <w:rsid w:val="00E92B9D"/>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6">
    <w:name w:val="xl116"/>
    <w:basedOn w:val="a0"/>
    <w:rsid w:val="00E92B9D"/>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7">
    <w:name w:val="xl117"/>
    <w:basedOn w:val="a0"/>
    <w:rsid w:val="00E92B9D"/>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8">
    <w:name w:val="xl118"/>
    <w:basedOn w:val="a0"/>
    <w:rsid w:val="00E92B9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9">
    <w:name w:val="xl119"/>
    <w:basedOn w:val="a0"/>
    <w:rsid w:val="00E92B9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0">
    <w:name w:val="xl120"/>
    <w:basedOn w:val="a0"/>
    <w:rsid w:val="00E92B9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1">
    <w:name w:val="xl121"/>
    <w:basedOn w:val="a0"/>
    <w:rsid w:val="00E92B9D"/>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2">
    <w:name w:val="xl122"/>
    <w:basedOn w:val="a0"/>
    <w:rsid w:val="00E92B9D"/>
    <w:pPr>
      <w:pBdr>
        <w:top w:val="single" w:sz="4" w:space="0" w:color="AEAEAE"/>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3">
    <w:name w:val="xl123"/>
    <w:basedOn w:val="a0"/>
    <w:rsid w:val="00E92B9D"/>
    <w:pPr>
      <w:pBdr>
        <w:top w:val="single" w:sz="4" w:space="0" w:color="AEAEAE"/>
        <w:left w:val="single" w:sz="8" w:space="0" w:color="auto"/>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4">
    <w:name w:val="xl124"/>
    <w:basedOn w:val="a0"/>
    <w:rsid w:val="00E92B9D"/>
    <w:pPr>
      <w:pBdr>
        <w:top w:val="single" w:sz="4" w:space="0" w:color="AEAEAE"/>
        <w:left w:val="single" w:sz="8" w:space="0" w:color="auto"/>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5">
    <w:name w:val="xl125"/>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6">
    <w:name w:val="xl126"/>
    <w:basedOn w:val="a0"/>
    <w:rsid w:val="00E92B9D"/>
    <w:pPr>
      <w:pBdr>
        <w:top w:val="single" w:sz="4" w:space="0" w:color="AEAEAE"/>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7">
    <w:name w:val="xl127"/>
    <w:basedOn w:val="a0"/>
    <w:rsid w:val="00E92B9D"/>
    <w:pPr>
      <w:pBdr>
        <w:top w:val="single" w:sz="4" w:space="0" w:color="AEAEAE"/>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8">
    <w:name w:val="xl128"/>
    <w:basedOn w:val="a0"/>
    <w:rsid w:val="00E92B9D"/>
    <w:pPr>
      <w:pBdr>
        <w:top w:val="single" w:sz="4" w:space="0" w:color="AEAEAE"/>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9">
    <w:name w:val="xl129"/>
    <w:basedOn w:val="a0"/>
    <w:rsid w:val="00E92B9D"/>
    <w:pPr>
      <w:pBdr>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30">
    <w:name w:val="xl130"/>
    <w:basedOn w:val="a0"/>
    <w:rsid w:val="00E92B9D"/>
    <w:pPr>
      <w:pBdr>
        <w:top w:val="single" w:sz="4" w:space="0" w:color="AEAEAE"/>
        <w:left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31">
    <w:name w:val="xl131"/>
    <w:basedOn w:val="a0"/>
    <w:rsid w:val="00E92B9D"/>
    <w:pPr>
      <w:pBdr>
        <w:top w:val="single" w:sz="8" w:space="0" w:color="auto"/>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32">
    <w:name w:val="xl132"/>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FF0000"/>
      <w:sz w:val="18"/>
      <w:szCs w:val="18"/>
      <w:lang w:eastAsia="ru-RU"/>
    </w:rPr>
  </w:style>
  <w:style w:type="paragraph" w:customStyle="1" w:styleId="xl133">
    <w:name w:val="xl133"/>
    <w:basedOn w:val="a0"/>
    <w:rsid w:val="00E92B9D"/>
    <w:pPr>
      <w:pBdr>
        <w:top w:val="single" w:sz="4" w:space="0" w:color="AEAEAE"/>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FF0000"/>
      <w:sz w:val="18"/>
      <w:szCs w:val="18"/>
      <w:lang w:eastAsia="ru-RU"/>
    </w:rPr>
  </w:style>
  <w:style w:type="paragraph" w:customStyle="1" w:styleId="xl134">
    <w:name w:val="xl134"/>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character" w:customStyle="1" w:styleId="article-renderblock1">
    <w:name w:val="article-render__block1"/>
    <w:basedOn w:val="1c"/>
    <w:link w:val="article-renderblock"/>
    <w:rsid w:val="00F471D6"/>
    <w:rPr>
      <w:rFonts w:ascii="Times New Roman" w:eastAsia="Times New Roman" w:hAnsi="Times New Roman"/>
      <w:sz w:val="24"/>
      <w:szCs w:val="24"/>
    </w:rPr>
  </w:style>
  <w:style w:type="paragraph" w:customStyle="1" w:styleId="122">
    <w:name w:val="Обычный12"/>
    <w:link w:val="113"/>
    <w:rsid w:val="00F471D6"/>
    <w:pPr>
      <w:spacing w:after="160" w:line="264" w:lineRule="auto"/>
    </w:pPr>
    <w:rPr>
      <w:rFonts w:asciiTheme="minorHAnsi" w:eastAsia="Times New Roman" w:hAnsiTheme="minorHAnsi"/>
      <w:color w:val="000000"/>
      <w:sz w:val="22"/>
    </w:rPr>
  </w:style>
  <w:style w:type="character" w:customStyle="1" w:styleId="113">
    <w:name w:val="Обычный11"/>
    <w:link w:val="122"/>
    <w:rsid w:val="00F471D6"/>
    <w:rPr>
      <w:rFonts w:asciiTheme="minorHAnsi" w:eastAsia="Times New Roman" w:hAnsiTheme="minorHAnsi"/>
      <w:color w:val="000000"/>
      <w:sz w:val="22"/>
    </w:rPr>
  </w:style>
  <w:style w:type="character" w:customStyle="1" w:styleId="112">
    <w:name w:val="Основной шрифт абзаца11"/>
    <w:link w:val="1d"/>
    <w:rsid w:val="00F471D6"/>
    <w:rPr>
      <w:rFonts w:ascii="XO Thames" w:eastAsia="Times New Roman" w:hAnsi="XO Thames"/>
      <w:color w:val="000000"/>
      <w:sz w:val="24"/>
    </w:rPr>
  </w:style>
  <w:style w:type="character" w:customStyle="1" w:styleId="paragraph1">
    <w:name w:val="paragraph1"/>
    <w:basedOn w:val="1c"/>
    <w:link w:val="paragraph"/>
    <w:rsid w:val="00F471D6"/>
    <w:rPr>
      <w:rFonts w:ascii="Times New Roman" w:eastAsia="Times New Roman" w:hAnsi="Times New Roman"/>
      <w:sz w:val="24"/>
      <w:szCs w:val="24"/>
    </w:rPr>
  </w:style>
  <w:style w:type="character" w:customStyle="1" w:styleId="511">
    <w:name w:val="Заголовок 5 Знак1"/>
    <w:rsid w:val="00F471D6"/>
    <w:rPr>
      <w:rFonts w:ascii="XO Thames" w:hAnsi="XO Thames"/>
      <w:b/>
    </w:rPr>
  </w:style>
  <w:style w:type="character" w:customStyle="1" w:styleId="114">
    <w:name w:val="Гиперссылка11"/>
    <w:basedOn w:val="112"/>
    <w:rsid w:val="00F471D6"/>
    <w:rPr>
      <w:rFonts w:ascii="XO Thames" w:eastAsia="Times New Roman" w:hAnsi="XO Thames"/>
      <w:color w:val="0000FF" w:themeColor="hyperlink"/>
      <w:sz w:val="24"/>
      <w:u w:val="single"/>
    </w:rPr>
  </w:style>
  <w:style w:type="paragraph" w:customStyle="1" w:styleId="2e">
    <w:name w:val="Гиперссылка2"/>
    <w:rsid w:val="00F471D6"/>
    <w:pPr>
      <w:spacing w:after="160" w:line="264" w:lineRule="auto"/>
    </w:pPr>
    <w:rPr>
      <w:rFonts w:asciiTheme="minorHAnsi" w:eastAsia="Times New Roman" w:hAnsiTheme="minorHAnsi"/>
      <w:color w:val="0000FF"/>
      <w:sz w:val="22"/>
      <w:u w:val="single"/>
    </w:rPr>
  </w:style>
  <w:style w:type="character" w:customStyle="1" w:styleId="Footnote1">
    <w:name w:val="Footnote1"/>
    <w:link w:val="Footnote"/>
    <w:rsid w:val="00F471D6"/>
    <w:rPr>
      <w:rFonts w:ascii="Times New Roman" w:eastAsia="Times New Roman" w:hAnsi="Times New Roman"/>
      <w:color w:val="000000"/>
    </w:rPr>
  </w:style>
  <w:style w:type="character" w:customStyle="1" w:styleId="HeaderandFooter1">
    <w:name w:val="Header and Footer1"/>
    <w:link w:val="HeaderandFooter"/>
    <w:rsid w:val="00F471D6"/>
    <w:rPr>
      <w:rFonts w:ascii="XO Thames" w:eastAsia="Times New Roman" w:hAnsi="XO Thames"/>
      <w:color w:val="000000"/>
    </w:rPr>
  </w:style>
  <w:style w:type="character" w:customStyle="1" w:styleId="520">
    <w:name w:val="Заголовок 5 Знак2"/>
    <w:rsid w:val="00F471D6"/>
    <w:rPr>
      <w:rFonts w:ascii="XO Thames" w:hAnsi="XO Thames"/>
      <w:b/>
      <w:sz w:val="22"/>
    </w:rPr>
  </w:style>
  <w:style w:type="character" w:customStyle="1" w:styleId="282">
    <w:name w:val="Знак Знак282"/>
    <w:locked/>
    <w:rsid w:val="00EE2C56"/>
    <w:rPr>
      <w:rFonts w:ascii="Arial" w:hAnsi="Arial"/>
      <w:b/>
      <w:sz w:val="2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547A"/>
    <w:pPr>
      <w:spacing w:after="200" w:line="276" w:lineRule="auto"/>
    </w:pPr>
    <w:rPr>
      <w:sz w:val="22"/>
      <w:szCs w:val="22"/>
      <w:lang w:eastAsia="en-US"/>
    </w:rPr>
  </w:style>
  <w:style w:type="paragraph" w:styleId="1">
    <w:name w:val="heading 1"/>
    <w:basedOn w:val="a0"/>
    <w:next w:val="a0"/>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0"/>
    <w:next w:val="a0"/>
    <w:link w:val="30"/>
    <w:uiPriority w:val="9"/>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0"/>
    <w:next w:val="a0"/>
    <w:link w:val="40"/>
    <w:uiPriority w:val="9"/>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0"/>
    <w:next w:val="a0"/>
    <w:link w:val="50"/>
    <w:uiPriority w:val="9"/>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0"/>
    <w:next w:val="a0"/>
    <w:link w:val="60"/>
    <w:uiPriority w:val="9"/>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0"/>
    <w:next w:val="a0"/>
    <w:link w:val="70"/>
    <w:uiPriority w:val="9"/>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0"/>
    <w:next w:val="a0"/>
    <w:link w:val="90"/>
    <w:uiPriority w:val="9"/>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094FB2"/>
    <w:pPr>
      <w:autoSpaceDE w:val="0"/>
      <w:autoSpaceDN w:val="0"/>
      <w:adjustRightInd w:val="0"/>
    </w:pPr>
    <w:rPr>
      <w:rFonts w:ascii="Times New Roman" w:hAnsi="Times New Roman"/>
      <w:sz w:val="28"/>
      <w:szCs w:val="28"/>
      <w:lang w:eastAsia="en-US"/>
    </w:rPr>
  </w:style>
  <w:style w:type="paragraph" w:styleId="a4">
    <w:name w:val="No Spacing"/>
    <w:link w:val="a5"/>
    <w:qFormat/>
    <w:rsid w:val="00094FB2"/>
    <w:rPr>
      <w:sz w:val="22"/>
      <w:szCs w:val="22"/>
      <w:lang w:eastAsia="en-US"/>
    </w:rPr>
  </w:style>
  <w:style w:type="paragraph" w:styleId="a6">
    <w:name w:val="header"/>
    <w:basedOn w:val="a0"/>
    <w:link w:val="a7"/>
    <w:uiPriority w:val="99"/>
    <w:unhideWhenUsed/>
    <w:rsid w:val="0007369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7369C"/>
  </w:style>
  <w:style w:type="paragraph" w:styleId="a8">
    <w:name w:val="footer"/>
    <w:basedOn w:val="a0"/>
    <w:link w:val="a9"/>
    <w:uiPriority w:val="99"/>
    <w:unhideWhenUsed/>
    <w:rsid w:val="0007369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7369C"/>
  </w:style>
  <w:style w:type="table" w:styleId="aa">
    <w:name w:val="Table Grid"/>
    <w:basedOn w:val="a2"/>
    <w:uiPriority w:val="59"/>
    <w:rsid w:val="00E5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b">
    <w:name w:val="Balloon Text"/>
    <w:basedOn w:val="a0"/>
    <w:link w:val="ac"/>
    <w:uiPriority w:val="99"/>
    <w:unhideWhenUsed/>
    <w:rsid w:val="00222459"/>
    <w:pPr>
      <w:spacing w:after="0" w:line="240" w:lineRule="auto"/>
    </w:pPr>
    <w:rPr>
      <w:rFonts w:ascii="Tahoma" w:hAnsi="Tahoma" w:cs="Tahoma"/>
      <w:sz w:val="16"/>
      <w:szCs w:val="16"/>
    </w:rPr>
  </w:style>
  <w:style w:type="character" w:customStyle="1" w:styleId="ac">
    <w:name w:val="Текст выноски Знак"/>
    <w:link w:val="ab"/>
    <w:uiPriority w:val="99"/>
    <w:rsid w:val="00222459"/>
    <w:rPr>
      <w:rFonts w:ascii="Tahoma" w:hAnsi="Tahoma" w:cs="Tahoma"/>
      <w:sz w:val="16"/>
      <w:szCs w:val="16"/>
    </w:rPr>
  </w:style>
  <w:style w:type="paragraph" w:customStyle="1" w:styleId="11">
    <w:name w:val="Текст сноски1"/>
    <w:basedOn w:val="a0"/>
    <w:next w:val="ad"/>
    <w:link w:val="ae"/>
    <w:uiPriority w:val="99"/>
    <w:unhideWhenUsed/>
    <w:rsid w:val="00222459"/>
    <w:pPr>
      <w:spacing w:after="0" w:line="240" w:lineRule="auto"/>
    </w:pPr>
    <w:rPr>
      <w:rFonts w:eastAsia="Times New Roman"/>
      <w:sz w:val="20"/>
      <w:szCs w:val="20"/>
      <w:lang w:eastAsia="ru-RU"/>
    </w:rPr>
  </w:style>
  <w:style w:type="character" w:customStyle="1" w:styleId="ae">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f">
    <w:name w:val="footnote reference"/>
    <w:aliases w:val="Знак сноски-FN"/>
    <w:uiPriority w:val="99"/>
    <w:unhideWhenUsed/>
    <w:rsid w:val="00222459"/>
    <w:rPr>
      <w:vertAlign w:val="superscript"/>
    </w:rPr>
  </w:style>
  <w:style w:type="paragraph" w:styleId="ad">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0"/>
    <w:link w:val="12"/>
    <w:uiPriority w:val="99"/>
    <w:unhideWhenUsed/>
    <w:qFormat/>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d"/>
    <w:uiPriority w:val="99"/>
    <w:semiHidden/>
    <w:rsid w:val="00222459"/>
    <w:rPr>
      <w:sz w:val="20"/>
      <w:szCs w:val="20"/>
    </w:rPr>
  </w:style>
  <w:style w:type="character" w:styleId="af0">
    <w:name w:val="Hyperlink"/>
    <w:uiPriority w:val="99"/>
    <w:unhideWhenUsed/>
    <w:rsid w:val="00FB3B5D"/>
    <w:rPr>
      <w:color w:val="0000FF"/>
      <w:u w:val="single"/>
    </w:rPr>
  </w:style>
  <w:style w:type="paragraph" w:styleId="af1">
    <w:name w:val="endnote text"/>
    <w:basedOn w:val="a0"/>
    <w:link w:val="af2"/>
    <w:unhideWhenUsed/>
    <w:rsid w:val="00C171F4"/>
    <w:pPr>
      <w:spacing w:after="0" w:line="240" w:lineRule="auto"/>
    </w:pPr>
    <w:rPr>
      <w:sz w:val="20"/>
      <w:szCs w:val="20"/>
    </w:rPr>
  </w:style>
  <w:style w:type="character" w:customStyle="1" w:styleId="af2">
    <w:name w:val="Текст концевой сноски Знак"/>
    <w:link w:val="af1"/>
    <w:rsid w:val="00C171F4"/>
    <w:rPr>
      <w:sz w:val="20"/>
      <w:szCs w:val="20"/>
    </w:rPr>
  </w:style>
  <w:style w:type="character" w:styleId="af3">
    <w:name w:val="endnote reference"/>
    <w:unhideWhenUsed/>
    <w:rsid w:val="00C171F4"/>
    <w:rPr>
      <w:vertAlign w:val="superscript"/>
    </w:rPr>
  </w:style>
  <w:style w:type="paragraph" w:styleId="af4">
    <w:name w:val="List Paragraph"/>
    <w:basedOn w:val="a0"/>
    <w:qFormat/>
    <w:rsid w:val="008C3D71"/>
    <w:pPr>
      <w:ind w:left="720"/>
      <w:contextualSpacing/>
    </w:pPr>
  </w:style>
  <w:style w:type="character" w:styleId="af5">
    <w:name w:val="Emphasis"/>
    <w:qFormat/>
    <w:rsid w:val="008D4723"/>
    <w:rPr>
      <w:i/>
      <w:iCs/>
    </w:rPr>
  </w:style>
  <w:style w:type="character" w:customStyle="1" w:styleId="apple-converted-space">
    <w:name w:val="apple-converted-space"/>
    <w:basedOn w:val="a1"/>
    <w:rsid w:val="008D4723"/>
  </w:style>
  <w:style w:type="paragraph" w:styleId="af6">
    <w:name w:val="Body Text"/>
    <w:aliases w:val="Основной текст1,Body Text Char"/>
    <w:basedOn w:val="a0"/>
    <w:link w:val="af7"/>
    <w:rsid w:val="00AD752D"/>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1 Знак,Body Text Char Знак"/>
    <w:basedOn w:val="a1"/>
    <w:link w:val="af6"/>
    <w:rsid w:val="00AD752D"/>
    <w:rPr>
      <w:rFonts w:ascii="Times New Roman" w:eastAsia="Times New Roman" w:hAnsi="Times New Roman"/>
      <w:sz w:val="24"/>
      <w:szCs w:val="24"/>
    </w:rPr>
  </w:style>
  <w:style w:type="character" w:customStyle="1" w:styleId="21">
    <w:name w:val="Основной текст (2)_"/>
    <w:basedOn w:val="a1"/>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1"/>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1"/>
    <w:link w:val="2"/>
    <w:uiPriority w:val="9"/>
    <w:rsid w:val="00316E7B"/>
    <w:rPr>
      <w:rFonts w:ascii="Cambria" w:eastAsia="Times New Roman" w:hAnsi="Cambria"/>
      <w:b/>
      <w:bCs/>
      <w:color w:val="2DA2BF"/>
      <w:sz w:val="26"/>
      <w:szCs w:val="26"/>
    </w:rPr>
  </w:style>
  <w:style w:type="character" w:customStyle="1" w:styleId="30">
    <w:name w:val="Заголовок 3 Знак"/>
    <w:basedOn w:val="a1"/>
    <w:link w:val="3"/>
    <w:uiPriority w:val="9"/>
    <w:rsid w:val="00316E7B"/>
    <w:rPr>
      <w:rFonts w:ascii="Cambria" w:eastAsia="Times New Roman" w:hAnsi="Cambria"/>
      <w:b/>
      <w:bCs/>
      <w:color w:val="2DA2BF"/>
    </w:rPr>
  </w:style>
  <w:style w:type="character" w:customStyle="1" w:styleId="40">
    <w:name w:val="Заголовок 4 Знак"/>
    <w:basedOn w:val="a1"/>
    <w:link w:val="4"/>
    <w:uiPriority w:val="9"/>
    <w:rsid w:val="00316E7B"/>
    <w:rPr>
      <w:rFonts w:ascii="Cambria" w:eastAsia="Times New Roman" w:hAnsi="Cambria"/>
      <w:b/>
      <w:bCs/>
      <w:i/>
      <w:iCs/>
      <w:color w:val="2DA2BF"/>
    </w:rPr>
  </w:style>
  <w:style w:type="character" w:customStyle="1" w:styleId="50">
    <w:name w:val="Заголовок 5 Знак"/>
    <w:basedOn w:val="a1"/>
    <w:link w:val="5"/>
    <w:rsid w:val="00316E7B"/>
    <w:rPr>
      <w:rFonts w:ascii="Cambria" w:eastAsia="Times New Roman" w:hAnsi="Cambria"/>
      <w:color w:val="16505E"/>
    </w:rPr>
  </w:style>
  <w:style w:type="character" w:customStyle="1" w:styleId="60">
    <w:name w:val="Заголовок 6 Знак"/>
    <w:basedOn w:val="a1"/>
    <w:link w:val="6"/>
    <w:uiPriority w:val="9"/>
    <w:rsid w:val="00316E7B"/>
    <w:rPr>
      <w:rFonts w:ascii="Cambria" w:eastAsia="Times New Roman" w:hAnsi="Cambria"/>
      <w:i/>
      <w:iCs/>
      <w:color w:val="16505E"/>
    </w:rPr>
  </w:style>
  <w:style w:type="character" w:customStyle="1" w:styleId="70">
    <w:name w:val="Заголовок 7 Знак"/>
    <w:basedOn w:val="a1"/>
    <w:link w:val="7"/>
    <w:uiPriority w:val="9"/>
    <w:rsid w:val="00316E7B"/>
    <w:rPr>
      <w:rFonts w:ascii="Cambria" w:eastAsia="Times New Roman" w:hAnsi="Cambria"/>
      <w:i/>
      <w:iCs/>
      <w:color w:val="404040"/>
    </w:rPr>
  </w:style>
  <w:style w:type="character" w:customStyle="1" w:styleId="80">
    <w:name w:val="Заголовок 8 Знак"/>
    <w:basedOn w:val="a1"/>
    <w:link w:val="8"/>
    <w:uiPriority w:val="9"/>
    <w:rsid w:val="00316E7B"/>
    <w:rPr>
      <w:rFonts w:ascii="Cambria" w:eastAsia="Times New Roman" w:hAnsi="Cambria"/>
      <w:color w:val="2DA2BF"/>
    </w:rPr>
  </w:style>
  <w:style w:type="character" w:customStyle="1" w:styleId="90">
    <w:name w:val="Заголовок 9 Знак"/>
    <w:basedOn w:val="a1"/>
    <w:link w:val="9"/>
    <w:uiPriority w:val="9"/>
    <w:rsid w:val="00316E7B"/>
    <w:rPr>
      <w:rFonts w:ascii="Cambria" w:eastAsia="Times New Roman" w:hAnsi="Cambria"/>
      <w:i/>
      <w:iCs/>
      <w:color w:val="404040"/>
    </w:rPr>
  </w:style>
  <w:style w:type="paragraph" w:styleId="af8">
    <w:name w:val="TOC Heading"/>
    <w:basedOn w:val="1"/>
    <w:next w:val="a0"/>
    <w:uiPriority w:val="39"/>
    <w:unhideWhenUsed/>
    <w:qFormat/>
    <w:rsid w:val="00316E7B"/>
    <w:pPr>
      <w:outlineLvl w:val="9"/>
    </w:pPr>
    <w:rPr>
      <w:lang w:eastAsia="ru-RU"/>
    </w:rPr>
  </w:style>
  <w:style w:type="paragraph" w:styleId="13">
    <w:name w:val="toc 1"/>
    <w:basedOn w:val="a0"/>
    <w:next w:val="a0"/>
    <w:autoRedefine/>
    <w:uiPriority w:val="39"/>
    <w:unhideWhenUsed/>
    <w:qFormat/>
    <w:rsid w:val="00316E7B"/>
    <w:pPr>
      <w:spacing w:after="100" w:line="259" w:lineRule="auto"/>
    </w:pPr>
    <w:rPr>
      <w:rFonts w:asciiTheme="minorHAnsi" w:eastAsiaTheme="minorHAnsi" w:hAnsiTheme="minorHAnsi" w:cstheme="minorBidi"/>
    </w:rPr>
  </w:style>
  <w:style w:type="paragraph" w:styleId="af9">
    <w:name w:val="caption"/>
    <w:basedOn w:val="a0"/>
    <w:next w:val="a0"/>
    <w:uiPriority w:val="35"/>
    <w:unhideWhenUsed/>
    <w:qFormat/>
    <w:rsid w:val="00316E7B"/>
    <w:pPr>
      <w:spacing w:after="0" w:line="240" w:lineRule="auto"/>
    </w:pPr>
    <w:rPr>
      <w:rFonts w:ascii="Times New Roman" w:hAnsi="Times New Roman"/>
      <w:b/>
      <w:bCs/>
      <w:color w:val="2DA2BF"/>
      <w:sz w:val="18"/>
      <w:szCs w:val="18"/>
      <w:lang w:eastAsia="ru-RU"/>
    </w:rPr>
  </w:style>
  <w:style w:type="paragraph" w:styleId="afa">
    <w:name w:val="Title"/>
    <w:basedOn w:val="a0"/>
    <w:next w:val="a0"/>
    <w:link w:val="afb"/>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b">
    <w:name w:val="Название Знак"/>
    <w:basedOn w:val="a1"/>
    <w:link w:val="afa"/>
    <w:rsid w:val="00316E7B"/>
    <w:rPr>
      <w:rFonts w:ascii="Cambria" w:eastAsia="Times New Roman" w:hAnsi="Cambria"/>
      <w:color w:val="343434"/>
      <w:spacing w:val="5"/>
      <w:kern w:val="28"/>
      <w:sz w:val="52"/>
      <w:szCs w:val="52"/>
    </w:rPr>
  </w:style>
  <w:style w:type="paragraph" w:styleId="afc">
    <w:name w:val="Subtitle"/>
    <w:basedOn w:val="a0"/>
    <w:next w:val="a0"/>
    <w:link w:val="afd"/>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d">
    <w:name w:val="Подзаголовок Знак"/>
    <w:basedOn w:val="a1"/>
    <w:link w:val="afc"/>
    <w:rsid w:val="00316E7B"/>
    <w:rPr>
      <w:rFonts w:ascii="Cambria" w:eastAsia="Times New Roman" w:hAnsi="Cambria"/>
      <w:i/>
      <w:iCs/>
      <w:color w:val="2DA2BF"/>
      <w:spacing w:val="15"/>
      <w:sz w:val="24"/>
      <w:szCs w:val="24"/>
    </w:rPr>
  </w:style>
  <w:style w:type="character" w:styleId="afe">
    <w:name w:val="Strong"/>
    <w:qFormat/>
    <w:rsid w:val="00316E7B"/>
    <w:rPr>
      <w:b/>
      <w:bCs/>
    </w:rPr>
  </w:style>
  <w:style w:type="character" w:customStyle="1" w:styleId="a5">
    <w:name w:val="Без интервала Знак"/>
    <w:link w:val="a4"/>
    <w:rsid w:val="00316E7B"/>
    <w:rPr>
      <w:sz w:val="22"/>
      <w:szCs w:val="22"/>
      <w:lang w:eastAsia="en-US"/>
    </w:rPr>
  </w:style>
  <w:style w:type="paragraph" w:styleId="23">
    <w:name w:val="Quote"/>
    <w:basedOn w:val="a0"/>
    <w:next w:val="a0"/>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1"/>
    <w:link w:val="23"/>
    <w:uiPriority w:val="29"/>
    <w:rsid w:val="00316E7B"/>
    <w:rPr>
      <w:rFonts w:ascii="Times New Roman" w:hAnsi="Times New Roman"/>
      <w:i/>
      <w:iCs/>
      <w:color w:val="000000"/>
    </w:rPr>
  </w:style>
  <w:style w:type="paragraph" w:styleId="aff">
    <w:name w:val="Intense Quote"/>
    <w:basedOn w:val="a0"/>
    <w:next w:val="a0"/>
    <w:link w:val="aff0"/>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0">
    <w:name w:val="Выделенная цитата Знак"/>
    <w:basedOn w:val="a1"/>
    <w:link w:val="aff"/>
    <w:uiPriority w:val="30"/>
    <w:rsid w:val="00316E7B"/>
    <w:rPr>
      <w:rFonts w:ascii="Times New Roman" w:hAnsi="Times New Roman"/>
      <w:b/>
      <w:bCs/>
      <w:i/>
      <w:iCs/>
      <w:color w:val="2DA2BF"/>
    </w:rPr>
  </w:style>
  <w:style w:type="character" w:styleId="aff1">
    <w:name w:val="Subtle Emphasis"/>
    <w:uiPriority w:val="19"/>
    <w:qFormat/>
    <w:rsid w:val="00316E7B"/>
    <w:rPr>
      <w:i/>
      <w:iCs/>
      <w:color w:val="808080"/>
    </w:rPr>
  </w:style>
  <w:style w:type="character" w:styleId="aff2">
    <w:name w:val="Intense Emphasis"/>
    <w:uiPriority w:val="21"/>
    <w:qFormat/>
    <w:rsid w:val="00316E7B"/>
    <w:rPr>
      <w:b/>
      <w:bCs/>
      <w:i/>
      <w:iCs/>
      <w:color w:val="2DA2BF"/>
    </w:rPr>
  </w:style>
  <w:style w:type="character" w:styleId="aff3">
    <w:name w:val="Subtle Reference"/>
    <w:uiPriority w:val="31"/>
    <w:qFormat/>
    <w:rsid w:val="00316E7B"/>
    <w:rPr>
      <w:smallCaps/>
      <w:color w:val="DA1F28"/>
      <w:u w:val="single"/>
    </w:rPr>
  </w:style>
  <w:style w:type="character" w:styleId="aff4">
    <w:name w:val="Intense Reference"/>
    <w:uiPriority w:val="32"/>
    <w:qFormat/>
    <w:rsid w:val="00316E7B"/>
    <w:rPr>
      <w:b/>
      <w:bCs/>
      <w:smallCaps/>
      <w:color w:val="DA1F28"/>
      <w:spacing w:val="5"/>
      <w:u w:val="single"/>
    </w:rPr>
  </w:style>
  <w:style w:type="character" w:styleId="aff5">
    <w:name w:val="Book Title"/>
    <w:uiPriority w:val="33"/>
    <w:qFormat/>
    <w:rsid w:val="00316E7B"/>
    <w:rPr>
      <w:b/>
      <w:bCs/>
      <w:smallCaps/>
      <w:spacing w:val="5"/>
    </w:rPr>
  </w:style>
  <w:style w:type="character" w:styleId="aff6">
    <w:name w:val="annotation reference"/>
    <w:basedOn w:val="a1"/>
    <w:uiPriority w:val="99"/>
    <w:unhideWhenUsed/>
    <w:rsid w:val="00316E7B"/>
    <w:rPr>
      <w:sz w:val="16"/>
      <w:szCs w:val="16"/>
    </w:rPr>
  </w:style>
  <w:style w:type="paragraph" w:styleId="aff7">
    <w:name w:val="annotation text"/>
    <w:basedOn w:val="a0"/>
    <w:link w:val="aff8"/>
    <w:uiPriority w:val="99"/>
    <w:unhideWhenUsed/>
    <w:rsid w:val="00316E7B"/>
    <w:pPr>
      <w:spacing w:after="160" w:line="240" w:lineRule="auto"/>
    </w:pPr>
    <w:rPr>
      <w:rFonts w:asciiTheme="minorHAnsi" w:eastAsiaTheme="minorHAnsi" w:hAnsiTheme="minorHAnsi" w:cstheme="minorBidi"/>
      <w:sz w:val="20"/>
      <w:szCs w:val="20"/>
    </w:rPr>
  </w:style>
  <w:style w:type="character" w:customStyle="1" w:styleId="aff8">
    <w:name w:val="Текст примечания Знак"/>
    <w:basedOn w:val="a1"/>
    <w:link w:val="aff7"/>
    <w:uiPriority w:val="99"/>
    <w:rsid w:val="00316E7B"/>
    <w:rPr>
      <w:rFonts w:asciiTheme="minorHAnsi" w:eastAsiaTheme="minorHAnsi" w:hAnsiTheme="minorHAnsi" w:cstheme="minorBidi"/>
      <w:lang w:eastAsia="en-US"/>
    </w:rPr>
  </w:style>
  <w:style w:type="paragraph" w:styleId="aff9">
    <w:name w:val="annotation subject"/>
    <w:basedOn w:val="aff7"/>
    <w:next w:val="aff7"/>
    <w:link w:val="affa"/>
    <w:uiPriority w:val="99"/>
    <w:unhideWhenUsed/>
    <w:rsid w:val="00316E7B"/>
    <w:rPr>
      <w:b/>
      <w:bCs/>
    </w:rPr>
  </w:style>
  <w:style w:type="character" w:customStyle="1" w:styleId="affa">
    <w:name w:val="Тема примечания Знак"/>
    <w:basedOn w:val="aff8"/>
    <w:link w:val="aff9"/>
    <w:uiPriority w:val="99"/>
    <w:rsid w:val="00316E7B"/>
    <w:rPr>
      <w:rFonts w:asciiTheme="minorHAnsi" w:eastAsiaTheme="minorHAnsi" w:hAnsiTheme="minorHAnsi" w:cstheme="minorBidi"/>
      <w:b/>
      <w:bCs/>
      <w:lang w:eastAsia="en-US"/>
    </w:rPr>
  </w:style>
  <w:style w:type="table" w:customStyle="1" w:styleId="14">
    <w:name w:val="Сетка таблицы1"/>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1"/>
    <w:uiPriority w:val="99"/>
    <w:unhideWhenUsed/>
    <w:rsid w:val="00316E7B"/>
    <w:rPr>
      <w:color w:val="800080"/>
      <w:u w:val="single"/>
    </w:rPr>
  </w:style>
  <w:style w:type="paragraph" w:customStyle="1" w:styleId="xl67">
    <w:name w:val="xl67"/>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0"/>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0"/>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0"/>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0"/>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0"/>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0"/>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0"/>
    <w:qFormat/>
    <w:rsid w:val="00316E7B"/>
    <w:pPr>
      <w:spacing w:after="0" w:line="360" w:lineRule="auto"/>
      <w:ind w:firstLine="680"/>
      <w:jc w:val="both"/>
    </w:pPr>
    <w:rPr>
      <w:rFonts w:ascii="Times New Roman" w:eastAsiaTheme="minorHAnsi" w:hAnsi="Times New Roman"/>
      <w:sz w:val="28"/>
      <w:szCs w:val="28"/>
    </w:rPr>
  </w:style>
  <w:style w:type="paragraph" w:styleId="affc">
    <w:name w:val="Normal (Web)"/>
    <w:basedOn w:val="a0"/>
    <w:uiPriority w:val="99"/>
    <w:unhideWhenUsed/>
    <w:qFormat/>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0"/>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0"/>
    <w:next w:val="a0"/>
    <w:autoRedefine/>
    <w:uiPriority w:val="39"/>
    <w:unhideWhenUsed/>
    <w:qFormat/>
    <w:rsid w:val="005A3FB3"/>
    <w:pPr>
      <w:spacing w:after="100" w:line="259" w:lineRule="auto"/>
      <w:ind w:left="220"/>
    </w:pPr>
    <w:rPr>
      <w:rFonts w:asciiTheme="minorHAnsi" w:eastAsiaTheme="minorHAnsi" w:hAnsiTheme="minorHAnsi" w:cstheme="minorBidi"/>
    </w:rPr>
  </w:style>
  <w:style w:type="paragraph" w:customStyle="1" w:styleId="xl66">
    <w:name w:val="xl66"/>
    <w:basedOn w:val="a0"/>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0"/>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0"/>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0"/>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uiPriority w:val="99"/>
    <w:rsid w:val="004B216D"/>
    <w:pPr>
      <w:widowControl w:val="0"/>
      <w:autoSpaceDE w:val="0"/>
      <w:autoSpaceDN w:val="0"/>
    </w:pPr>
    <w:rPr>
      <w:rFonts w:eastAsia="Times New Roman" w:cs="Calibri"/>
      <w:b/>
      <w:sz w:val="22"/>
    </w:rPr>
  </w:style>
  <w:style w:type="paragraph" w:customStyle="1" w:styleId="xl82">
    <w:name w:val="xl82"/>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4">
    <w:name w:val="xl84"/>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85">
    <w:name w:val="xl85"/>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6">
    <w:name w:val="xl86"/>
    <w:basedOn w:val="a0"/>
    <w:rsid w:val="00892014"/>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7">
    <w:name w:val="xl87"/>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8">
    <w:name w:val="xl88"/>
    <w:basedOn w:val="a0"/>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9">
    <w:name w:val="xl89"/>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0">
    <w:name w:val="xl90"/>
    <w:basedOn w:val="a0"/>
    <w:rsid w:val="00892014"/>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91">
    <w:name w:val="xl91"/>
    <w:basedOn w:val="a0"/>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0"/>
    <w:rsid w:val="008920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3">
    <w:name w:val="xl93"/>
    <w:basedOn w:val="a0"/>
    <w:rsid w:val="0089201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Style1">
    <w:name w:val="Style1"/>
    <w:basedOn w:val="a0"/>
    <w:uiPriority w:val="99"/>
    <w:rsid w:val="00534118"/>
    <w:pPr>
      <w:widowControl w:val="0"/>
      <w:autoSpaceDE w:val="0"/>
      <w:autoSpaceDN w:val="0"/>
      <w:adjustRightInd w:val="0"/>
      <w:spacing w:after="0" w:line="500" w:lineRule="exact"/>
      <w:jc w:val="center"/>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mailrucssattributepostfixmailrucssattributepostfixmailrucssattributepostfix"/>
    <w:basedOn w:val="a0"/>
    <w:rsid w:val="00F156A7"/>
    <w:pPr>
      <w:spacing w:before="100" w:beforeAutospacing="1" w:after="100" w:afterAutospacing="1" w:line="240" w:lineRule="auto"/>
    </w:pPr>
    <w:rPr>
      <w:rFonts w:ascii="Times New Roman" w:eastAsiaTheme="minorHAnsi" w:hAnsi="Times New Roman"/>
      <w:sz w:val="24"/>
      <w:szCs w:val="24"/>
      <w:lang w:eastAsia="ru-RU"/>
    </w:rPr>
  </w:style>
  <w:style w:type="paragraph" w:styleId="affd">
    <w:name w:val="Body Text Indent"/>
    <w:basedOn w:val="a0"/>
    <w:link w:val="affe"/>
    <w:uiPriority w:val="99"/>
    <w:semiHidden/>
    <w:unhideWhenUsed/>
    <w:rsid w:val="00F156A7"/>
    <w:pPr>
      <w:spacing w:after="120"/>
      <w:ind w:left="283"/>
    </w:pPr>
  </w:style>
  <w:style w:type="character" w:customStyle="1" w:styleId="affe">
    <w:name w:val="Основной текст с отступом Знак"/>
    <w:basedOn w:val="a1"/>
    <w:link w:val="affd"/>
    <w:uiPriority w:val="99"/>
    <w:rsid w:val="00F156A7"/>
    <w:rPr>
      <w:sz w:val="22"/>
      <w:szCs w:val="22"/>
      <w:lang w:eastAsia="en-US"/>
    </w:rPr>
  </w:style>
  <w:style w:type="character" w:customStyle="1" w:styleId="itemtext1">
    <w:name w:val="itemtext1"/>
    <w:basedOn w:val="a1"/>
    <w:rsid w:val="00E43446"/>
    <w:rPr>
      <w:rFonts w:ascii="Segoe UI" w:hAnsi="Segoe UI" w:cs="Segoe UI" w:hint="default"/>
      <w:color w:val="000000"/>
      <w:sz w:val="20"/>
      <w:szCs w:val="20"/>
    </w:rPr>
  </w:style>
  <w:style w:type="paragraph" w:customStyle="1" w:styleId="Style11">
    <w:name w:val="Style11"/>
    <w:basedOn w:val="a0"/>
    <w:uiPriority w:val="99"/>
    <w:rsid w:val="00C648E1"/>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afff">
    <w:name w:val="Нормальный"/>
    <w:uiPriority w:val="99"/>
    <w:rsid w:val="00FC612E"/>
    <w:pPr>
      <w:snapToGrid w:val="0"/>
      <w:ind w:firstLine="709"/>
      <w:jc w:val="both"/>
    </w:pPr>
    <w:rPr>
      <w:rFonts w:ascii="Times New Roman" w:eastAsia="Times New Roman" w:hAnsi="Times New Roman"/>
      <w:sz w:val="28"/>
    </w:rPr>
  </w:style>
  <w:style w:type="character" w:customStyle="1" w:styleId="ConsPlusNormal0">
    <w:name w:val="ConsPlusNormal Знак"/>
    <w:link w:val="ConsPlusNormal"/>
    <w:locked/>
    <w:rsid w:val="00C46D44"/>
    <w:rPr>
      <w:rFonts w:ascii="Times New Roman" w:hAnsi="Times New Roman"/>
      <w:sz w:val="28"/>
      <w:szCs w:val="28"/>
      <w:lang w:eastAsia="en-US"/>
    </w:rPr>
  </w:style>
  <w:style w:type="character" w:customStyle="1" w:styleId="16">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Знак Знак"/>
    <w:basedOn w:val="a1"/>
    <w:link w:val="affc"/>
    <w:uiPriority w:val="99"/>
    <w:locked/>
    <w:rsid w:val="00E808B0"/>
    <w:rPr>
      <w:rFonts w:ascii="Times New Roman" w:eastAsiaTheme="minorEastAsia" w:hAnsi="Times New Roman"/>
      <w:sz w:val="24"/>
      <w:szCs w:val="24"/>
    </w:rPr>
  </w:style>
  <w:style w:type="paragraph" w:customStyle="1" w:styleId="western">
    <w:name w:val="western"/>
    <w:basedOn w:val="a0"/>
    <w:rsid w:val="00B455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енумерованный список Знак,Абзац списка11 Знак,Bullet List Знак,FooterText Знак,numbered Знак,lp1 Знак"/>
    <w:basedOn w:val="a1"/>
    <w:link w:val="af4"/>
    <w:locked/>
    <w:rsid w:val="00CF65B9"/>
    <w:rPr>
      <w:sz w:val="22"/>
      <w:szCs w:val="22"/>
      <w:lang w:eastAsia="en-US"/>
    </w:rPr>
  </w:style>
  <w:style w:type="paragraph" w:customStyle="1" w:styleId="formattext">
    <w:name w:val="formattext"/>
    <w:basedOn w:val="a0"/>
    <w:rsid w:val="000E5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mtext">
    <w:name w:val="itemtext"/>
    <w:basedOn w:val="a1"/>
    <w:rsid w:val="00A26F7A"/>
  </w:style>
  <w:style w:type="character" w:customStyle="1" w:styleId="afff1">
    <w:name w:val="Основной текст_"/>
    <w:link w:val="32"/>
    <w:rsid w:val="00A26F7A"/>
    <w:rPr>
      <w:sz w:val="25"/>
      <w:szCs w:val="25"/>
      <w:shd w:val="clear" w:color="auto" w:fill="FFFFFF"/>
    </w:rPr>
  </w:style>
  <w:style w:type="paragraph" w:customStyle="1" w:styleId="32">
    <w:name w:val="Основной текст3"/>
    <w:basedOn w:val="a0"/>
    <w:link w:val="afff1"/>
    <w:rsid w:val="00A26F7A"/>
    <w:pPr>
      <w:shd w:val="clear" w:color="auto" w:fill="FFFFFF"/>
      <w:spacing w:before="540" w:after="0" w:line="326" w:lineRule="exact"/>
    </w:pPr>
    <w:rPr>
      <w:sz w:val="25"/>
      <w:szCs w:val="25"/>
      <w:lang w:eastAsia="ru-RU"/>
    </w:rPr>
  </w:style>
  <w:style w:type="character" w:customStyle="1" w:styleId="Web1">
    <w:name w:val="Обычный (Web)1 Знак"/>
    <w:aliases w:val="Обычный (веб) Знак1 Знак Знак1,Обычный (веб) Знак Знак Знак Знак1,Обычный (веб) Знак Знак Знак Знак Знак,Обычный (веб) Знак Знак Знак1,Обычный (веб) Знак Знак Char Знак Знак,Обычный (веб) Знак2,Обычный (веб) Знак Знак1,Знак Зна Знак1"/>
    <w:uiPriority w:val="99"/>
    <w:locked/>
    <w:rsid w:val="000D1E02"/>
    <w:rPr>
      <w:rFonts w:ascii="Times New Roman" w:eastAsia="Batang" w:hAnsi="Times New Roman" w:cs="Times New Roman"/>
      <w:sz w:val="24"/>
      <w:szCs w:val="20"/>
      <w:lang w:eastAsia="ko-KR"/>
    </w:rPr>
  </w:style>
  <w:style w:type="paragraph" w:customStyle="1" w:styleId="afff2">
    <w:name w:val="Стиль"/>
    <w:rsid w:val="00E35CE5"/>
    <w:pPr>
      <w:widowControl w:val="0"/>
      <w:autoSpaceDE w:val="0"/>
      <w:autoSpaceDN w:val="0"/>
      <w:adjustRightInd w:val="0"/>
    </w:pPr>
    <w:rPr>
      <w:rFonts w:ascii="Times New Roman" w:eastAsia="Times New Roman" w:hAnsi="Times New Roman"/>
      <w:sz w:val="24"/>
      <w:szCs w:val="24"/>
    </w:rPr>
  </w:style>
  <w:style w:type="paragraph" w:styleId="afff3">
    <w:name w:val="table of figures"/>
    <w:basedOn w:val="a0"/>
    <w:next w:val="a0"/>
    <w:link w:val="afff4"/>
    <w:unhideWhenUsed/>
    <w:rsid w:val="00D978DE"/>
    <w:pPr>
      <w:spacing w:after="0" w:line="360" w:lineRule="auto"/>
      <w:ind w:firstLine="709"/>
    </w:pPr>
    <w:rPr>
      <w:rFonts w:ascii="Times New Roman" w:eastAsiaTheme="minorHAnsi" w:hAnsi="Times New Roman" w:cstheme="minorBidi"/>
      <w:sz w:val="28"/>
    </w:rPr>
  </w:style>
  <w:style w:type="numbering" w:customStyle="1" w:styleId="17">
    <w:name w:val="Нет списка1"/>
    <w:next w:val="a3"/>
    <w:uiPriority w:val="99"/>
    <w:semiHidden/>
    <w:unhideWhenUsed/>
    <w:rsid w:val="00D978DE"/>
  </w:style>
  <w:style w:type="table" w:customStyle="1" w:styleId="61">
    <w:name w:val="Сетка таблицы6"/>
    <w:basedOn w:val="a2"/>
    <w:next w:val="aa"/>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978DE"/>
  </w:style>
  <w:style w:type="table" w:customStyle="1" w:styleId="111">
    <w:name w:val="Сетка таблицы11"/>
    <w:basedOn w:val="a2"/>
    <w:next w:val="aa"/>
    <w:rsid w:val="00D978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D97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0"/>
    <w:rsid w:val="00D978D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4">
    <w:name w:val="xl23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6">
    <w:name w:val="xl23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7">
    <w:name w:val="xl23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8">
    <w:name w:val="xl23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9">
    <w:name w:val="xl23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0">
    <w:name w:val="xl24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1">
    <w:name w:val="xl24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2">
    <w:name w:val="xl24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4">
    <w:name w:val="xl24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5">
    <w:name w:val="xl245"/>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6">
    <w:name w:val="xl246"/>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7">
    <w:name w:val="xl247"/>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49">
    <w:name w:val="xl249"/>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0">
    <w:name w:val="xl250"/>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1">
    <w:name w:val="xl251"/>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2">
    <w:name w:val="xl252"/>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4">
    <w:name w:val="xl254"/>
    <w:basedOn w:val="a0"/>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18">
    <w:name w:val="Дата1"/>
    <w:basedOn w:val="a0"/>
    <w:rsid w:val="001F3A3F"/>
    <w:pPr>
      <w:spacing w:after="250" w:line="240" w:lineRule="auto"/>
    </w:pPr>
    <w:rPr>
      <w:rFonts w:ascii="Times New Roman" w:eastAsia="Times New Roman" w:hAnsi="Times New Roman"/>
      <w:sz w:val="24"/>
      <w:szCs w:val="24"/>
      <w:lang w:eastAsia="ru-RU"/>
    </w:rPr>
  </w:style>
  <w:style w:type="paragraph" w:customStyle="1" w:styleId="excerpt">
    <w:name w:val="excerpt"/>
    <w:basedOn w:val="a0"/>
    <w:rsid w:val="001F3A3F"/>
    <w:pPr>
      <w:spacing w:after="250" w:line="240" w:lineRule="auto"/>
    </w:pPr>
    <w:rPr>
      <w:rFonts w:ascii="Times New Roman" w:eastAsia="Times New Roman" w:hAnsi="Times New Roman"/>
      <w:sz w:val="24"/>
      <w:szCs w:val="24"/>
      <w:lang w:eastAsia="ru-RU"/>
    </w:rPr>
  </w:style>
  <w:style w:type="character" w:customStyle="1" w:styleId="time">
    <w:name w:val="time"/>
    <w:basedOn w:val="a1"/>
    <w:rsid w:val="001F3A3F"/>
  </w:style>
  <w:style w:type="paragraph" w:customStyle="1" w:styleId="00">
    <w:name w:val="0.0 Текст"/>
    <w:basedOn w:val="a0"/>
    <w:link w:val="000"/>
    <w:uiPriority w:val="99"/>
    <w:rsid w:val="009522A7"/>
    <w:pPr>
      <w:snapToGrid w:val="0"/>
      <w:spacing w:before="40" w:after="240" w:line="240" w:lineRule="auto"/>
      <w:ind w:firstLine="709"/>
      <w:contextualSpacing/>
      <w:jc w:val="both"/>
    </w:pPr>
    <w:rPr>
      <w:rFonts w:ascii="Times New Roman" w:eastAsia="Times New Roman" w:hAnsi="Times New Roman"/>
      <w:sz w:val="26"/>
      <w:szCs w:val="20"/>
      <w:lang w:eastAsia="ru-RU"/>
    </w:rPr>
  </w:style>
  <w:style w:type="character" w:customStyle="1" w:styleId="000">
    <w:name w:val="0.0 Текст Знак"/>
    <w:link w:val="00"/>
    <w:uiPriority w:val="99"/>
    <w:locked/>
    <w:rsid w:val="009522A7"/>
    <w:rPr>
      <w:rFonts w:ascii="Times New Roman" w:eastAsia="Times New Roman" w:hAnsi="Times New Roman"/>
      <w:sz w:val="26"/>
    </w:rPr>
  </w:style>
  <w:style w:type="paragraph" w:customStyle="1" w:styleId="04-">
    <w:name w:val="0.4 Список -"/>
    <w:aliases w:val="-"/>
    <w:basedOn w:val="a0"/>
    <w:link w:val="04-0"/>
    <w:uiPriority w:val="99"/>
    <w:rsid w:val="009522A7"/>
    <w:pPr>
      <w:numPr>
        <w:numId w:val="4"/>
      </w:numPr>
      <w:snapToGrid w:val="0"/>
      <w:spacing w:after="40" w:line="240" w:lineRule="auto"/>
      <w:contextualSpacing/>
      <w:jc w:val="both"/>
    </w:pPr>
    <w:rPr>
      <w:rFonts w:ascii="Times New Roman" w:eastAsia="Times New Roman" w:hAnsi="Times New Roman"/>
      <w:sz w:val="26"/>
    </w:rPr>
  </w:style>
  <w:style w:type="character" w:customStyle="1" w:styleId="04-0">
    <w:name w:val="0.4 Список - Знак"/>
    <w:aliases w:val="- Знак"/>
    <w:basedOn w:val="a1"/>
    <w:link w:val="04-"/>
    <w:uiPriority w:val="99"/>
    <w:locked/>
    <w:rsid w:val="009522A7"/>
    <w:rPr>
      <w:rFonts w:ascii="Times New Roman" w:eastAsia="Times New Roman" w:hAnsi="Times New Roman"/>
      <w:sz w:val="26"/>
      <w:szCs w:val="22"/>
      <w:lang w:eastAsia="en-US"/>
    </w:rPr>
  </w:style>
  <w:style w:type="character" w:customStyle="1" w:styleId="42">
    <w:name w:val="Основной текст (4)_"/>
    <w:basedOn w:val="a1"/>
    <w:link w:val="43"/>
    <w:rsid w:val="0065528B"/>
    <w:rPr>
      <w:rFonts w:ascii="Times New Roman" w:hAnsi="Times New Roman"/>
      <w:b/>
      <w:bCs/>
      <w:sz w:val="28"/>
      <w:szCs w:val="28"/>
      <w:shd w:val="clear" w:color="auto" w:fill="FFFFFF"/>
    </w:rPr>
  </w:style>
  <w:style w:type="paragraph" w:customStyle="1" w:styleId="43">
    <w:name w:val="Основной текст (4)"/>
    <w:basedOn w:val="a0"/>
    <w:link w:val="42"/>
    <w:rsid w:val="0065528B"/>
    <w:pPr>
      <w:widowControl w:val="0"/>
      <w:shd w:val="clear" w:color="auto" w:fill="FFFFFF"/>
      <w:spacing w:before="300" w:after="540" w:line="322" w:lineRule="exact"/>
      <w:ind w:hanging="1820"/>
    </w:pPr>
    <w:rPr>
      <w:rFonts w:ascii="Times New Roman" w:hAnsi="Times New Roman"/>
      <w:b/>
      <w:bCs/>
      <w:sz w:val="28"/>
      <w:szCs w:val="28"/>
      <w:lang w:eastAsia="ru-RU"/>
    </w:rPr>
  </w:style>
  <w:style w:type="character" w:customStyle="1" w:styleId="33">
    <w:name w:val="Основной текст (3)_"/>
    <w:basedOn w:val="a1"/>
    <w:link w:val="34"/>
    <w:rsid w:val="00022F4C"/>
    <w:rPr>
      <w:rFonts w:ascii="Times New Roman" w:hAnsi="Times New Roman"/>
      <w:b/>
      <w:bCs/>
      <w:sz w:val="28"/>
      <w:szCs w:val="28"/>
      <w:shd w:val="clear" w:color="auto" w:fill="FFFFFF"/>
    </w:rPr>
  </w:style>
  <w:style w:type="paragraph" w:customStyle="1" w:styleId="34">
    <w:name w:val="Основной текст (3)"/>
    <w:basedOn w:val="a0"/>
    <w:link w:val="33"/>
    <w:rsid w:val="00022F4C"/>
    <w:pPr>
      <w:widowControl w:val="0"/>
      <w:shd w:val="clear" w:color="auto" w:fill="FFFFFF"/>
      <w:spacing w:after="0" w:line="0" w:lineRule="atLeast"/>
      <w:jc w:val="center"/>
    </w:pPr>
    <w:rPr>
      <w:rFonts w:ascii="Times New Roman" w:hAnsi="Times New Roman"/>
      <w:b/>
      <w:bCs/>
      <w:sz w:val="28"/>
      <w:szCs w:val="28"/>
      <w:lang w:eastAsia="ru-RU"/>
    </w:rPr>
  </w:style>
  <w:style w:type="paragraph" w:customStyle="1" w:styleId="19">
    <w:name w:val="Абзац списка1"/>
    <w:basedOn w:val="a0"/>
    <w:rsid w:val="000B75FB"/>
    <w:pPr>
      <w:suppressAutoHyphens/>
      <w:ind w:left="720"/>
    </w:pPr>
    <w:rPr>
      <w:rFonts w:ascii="Cambria" w:eastAsia="Times New Roman" w:hAnsi="Cambria" w:cs="Cambria"/>
      <w:lang w:val="en-US" w:eastAsia="zh-CN"/>
    </w:rPr>
  </w:style>
  <w:style w:type="paragraph" w:styleId="HTML">
    <w:name w:val="HTML Preformatted"/>
    <w:basedOn w:val="a0"/>
    <w:link w:val="HTML0"/>
    <w:uiPriority w:val="99"/>
    <w:semiHidden/>
    <w:unhideWhenUsed/>
    <w:rsid w:val="00CB2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B2349"/>
    <w:rPr>
      <w:rFonts w:ascii="Courier New" w:eastAsia="Times New Roman" w:hAnsi="Courier New" w:cs="Courier New"/>
    </w:rPr>
  </w:style>
  <w:style w:type="paragraph" w:customStyle="1" w:styleId="1a">
    <w:name w:val="Указатель1"/>
    <w:basedOn w:val="a0"/>
    <w:rsid w:val="00BC2CB7"/>
    <w:pPr>
      <w:suppressLineNumbers/>
      <w:suppressAutoHyphens/>
      <w:spacing w:after="0" w:line="240" w:lineRule="auto"/>
    </w:pPr>
    <w:rPr>
      <w:rFonts w:ascii="Times New Roman" w:eastAsia="Times New Roman" w:hAnsi="Times New Roman" w:cs="Mangal"/>
      <w:sz w:val="20"/>
      <w:szCs w:val="20"/>
      <w:lang w:eastAsia="ar-SA"/>
    </w:rPr>
  </w:style>
  <w:style w:type="character" w:customStyle="1" w:styleId="blk">
    <w:name w:val="blk"/>
    <w:basedOn w:val="a1"/>
    <w:rsid w:val="00BC2CB7"/>
  </w:style>
  <w:style w:type="character" w:customStyle="1" w:styleId="Bodytext2">
    <w:name w:val="Body text (2)_"/>
    <w:basedOn w:val="a1"/>
    <w:link w:val="Bodytext20"/>
    <w:rsid w:val="008E2B81"/>
    <w:rPr>
      <w:rFonts w:ascii="Times New Roman" w:eastAsia="Times New Roman" w:hAnsi="Times New Roman"/>
      <w:sz w:val="26"/>
      <w:szCs w:val="26"/>
      <w:shd w:val="clear" w:color="auto" w:fill="FFFFFF"/>
    </w:rPr>
  </w:style>
  <w:style w:type="paragraph" w:customStyle="1" w:styleId="Bodytext20">
    <w:name w:val="Body text (2)"/>
    <w:basedOn w:val="a0"/>
    <w:link w:val="Bodytext2"/>
    <w:rsid w:val="008E2B81"/>
    <w:pPr>
      <w:widowControl w:val="0"/>
      <w:shd w:val="clear" w:color="auto" w:fill="FFFFFF"/>
      <w:spacing w:after="0" w:line="310" w:lineRule="exact"/>
      <w:jc w:val="both"/>
    </w:pPr>
    <w:rPr>
      <w:rFonts w:ascii="Times New Roman" w:eastAsia="Times New Roman" w:hAnsi="Times New Roman"/>
      <w:sz w:val="26"/>
      <w:szCs w:val="26"/>
      <w:lang w:eastAsia="ru-RU"/>
    </w:rPr>
  </w:style>
  <w:style w:type="paragraph" w:customStyle="1" w:styleId="article-renderblock">
    <w:name w:val="article-render__block"/>
    <w:basedOn w:val="a0"/>
    <w:link w:val="article-renderblock1"/>
    <w:rsid w:val="008049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0"/>
    <w:link w:val="paragraph1"/>
    <w:rsid w:val="008049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1"/>
    <w:unhideWhenUsed/>
    <w:rsid w:val="00A96BD3"/>
    <w:rPr>
      <w:color w:val="605E5C"/>
      <w:shd w:val="clear" w:color="auto" w:fill="E1DFDD"/>
    </w:rPr>
  </w:style>
  <w:style w:type="paragraph" w:styleId="35">
    <w:name w:val="toc 3"/>
    <w:basedOn w:val="a0"/>
    <w:next w:val="a0"/>
    <w:link w:val="36"/>
    <w:autoRedefine/>
    <w:uiPriority w:val="39"/>
    <w:unhideWhenUsed/>
    <w:qFormat/>
    <w:rsid w:val="0065056B"/>
    <w:pPr>
      <w:tabs>
        <w:tab w:val="left" w:pos="1320"/>
        <w:tab w:val="right" w:leader="dot" w:pos="9344"/>
      </w:tabs>
      <w:spacing w:after="100"/>
      <w:ind w:left="426"/>
      <w:jc w:val="both"/>
    </w:pPr>
  </w:style>
  <w:style w:type="paragraph" w:customStyle="1" w:styleId="44">
    <w:name w:val="Заголовок 4_"/>
    <w:basedOn w:val="a0"/>
    <w:qFormat/>
    <w:rsid w:val="0065056B"/>
    <w:pPr>
      <w:suppressAutoHyphens/>
      <w:spacing w:after="0" w:line="240" w:lineRule="auto"/>
      <w:ind w:firstLine="709"/>
      <w:jc w:val="center"/>
    </w:pPr>
    <w:rPr>
      <w:rFonts w:ascii="Times New Roman" w:eastAsia="Times New Roman" w:hAnsi="Times New Roman"/>
      <w:b/>
      <w:color w:val="00000A"/>
      <w:sz w:val="26"/>
      <w:szCs w:val="28"/>
      <w:lang w:eastAsia="ru-RU"/>
    </w:rPr>
  </w:style>
  <w:style w:type="paragraph" w:styleId="45">
    <w:name w:val="toc 4"/>
    <w:basedOn w:val="a0"/>
    <w:next w:val="a0"/>
    <w:link w:val="46"/>
    <w:autoRedefine/>
    <w:uiPriority w:val="39"/>
    <w:unhideWhenUsed/>
    <w:rsid w:val="0065056B"/>
    <w:pPr>
      <w:spacing w:after="100"/>
      <w:ind w:left="660"/>
    </w:pPr>
  </w:style>
  <w:style w:type="character" w:customStyle="1" w:styleId="Bodytext10">
    <w:name w:val="Body text (10)_"/>
    <w:basedOn w:val="a1"/>
    <w:link w:val="Bodytext100"/>
    <w:rsid w:val="00DF122F"/>
    <w:rPr>
      <w:rFonts w:cs="Calibri"/>
      <w:sz w:val="26"/>
      <w:szCs w:val="26"/>
      <w:shd w:val="clear" w:color="auto" w:fill="FFFFFF"/>
    </w:rPr>
  </w:style>
  <w:style w:type="paragraph" w:customStyle="1" w:styleId="Bodytext100">
    <w:name w:val="Body text (10)"/>
    <w:basedOn w:val="a0"/>
    <w:link w:val="Bodytext10"/>
    <w:rsid w:val="00DF122F"/>
    <w:pPr>
      <w:widowControl w:val="0"/>
      <w:shd w:val="clear" w:color="auto" w:fill="FFFFFF"/>
      <w:spacing w:before="360" w:after="660" w:line="0" w:lineRule="atLeast"/>
    </w:pPr>
    <w:rPr>
      <w:rFonts w:cs="Calibri"/>
      <w:sz w:val="26"/>
      <w:szCs w:val="26"/>
      <w:lang w:eastAsia="ru-RU"/>
    </w:rPr>
  </w:style>
  <w:style w:type="character" w:customStyle="1" w:styleId="Picturecaption">
    <w:name w:val="Picture caption_"/>
    <w:basedOn w:val="a1"/>
    <w:link w:val="Picturecaption0"/>
    <w:rsid w:val="00C063E2"/>
    <w:rPr>
      <w:rFonts w:cs="Calibri"/>
      <w:sz w:val="22"/>
      <w:szCs w:val="22"/>
      <w:shd w:val="clear" w:color="auto" w:fill="FFFFFF"/>
    </w:rPr>
  </w:style>
  <w:style w:type="paragraph" w:customStyle="1" w:styleId="Picturecaption0">
    <w:name w:val="Picture caption"/>
    <w:basedOn w:val="a0"/>
    <w:link w:val="Picturecaption"/>
    <w:rsid w:val="00C063E2"/>
    <w:pPr>
      <w:widowControl w:val="0"/>
      <w:shd w:val="clear" w:color="auto" w:fill="FFFFFF"/>
      <w:spacing w:after="0" w:line="0" w:lineRule="atLeast"/>
    </w:pPr>
    <w:rPr>
      <w:rFonts w:cs="Calibri"/>
      <w:lang w:eastAsia="ru-RU"/>
    </w:rPr>
  </w:style>
  <w:style w:type="character" w:customStyle="1" w:styleId="Bodytext4">
    <w:name w:val="Body text (4)_"/>
    <w:basedOn w:val="a1"/>
    <w:link w:val="Bodytext40"/>
    <w:rsid w:val="000F6F5D"/>
    <w:rPr>
      <w:rFonts w:cs="Calibri"/>
      <w:sz w:val="22"/>
      <w:szCs w:val="22"/>
      <w:shd w:val="clear" w:color="auto" w:fill="FFFFFF"/>
    </w:rPr>
  </w:style>
  <w:style w:type="paragraph" w:customStyle="1" w:styleId="Bodytext40">
    <w:name w:val="Body text (4)"/>
    <w:basedOn w:val="a0"/>
    <w:link w:val="Bodytext4"/>
    <w:rsid w:val="000F6F5D"/>
    <w:pPr>
      <w:widowControl w:val="0"/>
      <w:shd w:val="clear" w:color="auto" w:fill="FFFFFF"/>
      <w:spacing w:before="300" w:after="420" w:line="331" w:lineRule="exact"/>
      <w:ind w:hanging="60"/>
    </w:pPr>
    <w:rPr>
      <w:rFonts w:cs="Calibri"/>
      <w:lang w:eastAsia="ru-RU"/>
    </w:rPr>
  </w:style>
  <w:style w:type="character" w:customStyle="1" w:styleId="Bodytext8">
    <w:name w:val="Body text (8)_"/>
    <w:basedOn w:val="a1"/>
    <w:link w:val="Bodytext80"/>
    <w:rsid w:val="000F6F5D"/>
    <w:rPr>
      <w:rFonts w:ascii="Times New Roman" w:eastAsia="Times New Roman" w:hAnsi="Times New Roman"/>
      <w:sz w:val="22"/>
      <w:szCs w:val="22"/>
      <w:shd w:val="clear" w:color="auto" w:fill="FFFFFF"/>
    </w:rPr>
  </w:style>
  <w:style w:type="paragraph" w:customStyle="1" w:styleId="Bodytext80">
    <w:name w:val="Body text (8)"/>
    <w:basedOn w:val="a0"/>
    <w:link w:val="Bodytext8"/>
    <w:rsid w:val="000F6F5D"/>
    <w:pPr>
      <w:widowControl w:val="0"/>
      <w:shd w:val="clear" w:color="auto" w:fill="FFFFFF"/>
      <w:spacing w:before="300" w:after="0" w:line="306" w:lineRule="exact"/>
      <w:ind w:firstLine="740"/>
    </w:pPr>
    <w:rPr>
      <w:rFonts w:ascii="Times New Roman" w:eastAsia="Times New Roman" w:hAnsi="Times New Roman"/>
      <w:lang w:eastAsia="ru-RU"/>
    </w:rPr>
  </w:style>
  <w:style w:type="character" w:customStyle="1" w:styleId="Bodytext8105ptItalic">
    <w:name w:val="Body text (8) + 10;5 pt;Italic"/>
    <w:basedOn w:val="Bodytext8"/>
    <w:rsid w:val="00547D0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Heading4">
    <w:name w:val="Heading #4_"/>
    <w:basedOn w:val="a1"/>
    <w:link w:val="Heading40"/>
    <w:rsid w:val="00547D08"/>
    <w:rPr>
      <w:rFonts w:ascii="Times New Roman" w:eastAsia="Times New Roman" w:hAnsi="Times New Roman"/>
      <w:b/>
      <w:bCs/>
      <w:sz w:val="26"/>
      <w:szCs w:val="26"/>
      <w:shd w:val="clear" w:color="auto" w:fill="FFFFFF"/>
    </w:rPr>
  </w:style>
  <w:style w:type="character" w:customStyle="1" w:styleId="Heading4NotBold">
    <w:name w:val="Heading #4 + Not Bold"/>
    <w:basedOn w:val="Heading4"/>
    <w:rsid w:val="00547D08"/>
    <w:rPr>
      <w:rFonts w:ascii="Times New Roman" w:eastAsia="Times New Roman" w:hAnsi="Times New Roman"/>
      <w:b/>
      <w:bCs/>
      <w:color w:val="000000"/>
      <w:spacing w:val="0"/>
      <w:w w:val="100"/>
      <w:position w:val="0"/>
      <w:sz w:val="26"/>
      <w:szCs w:val="26"/>
      <w:shd w:val="clear" w:color="auto" w:fill="FFFFFF"/>
      <w:lang w:val="ru-RU" w:eastAsia="ru-RU" w:bidi="ru-RU"/>
    </w:rPr>
  </w:style>
  <w:style w:type="paragraph" w:customStyle="1" w:styleId="Heading40">
    <w:name w:val="Heading #4"/>
    <w:basedOn w:val="a0"/>
    <w:link w:val="Heading4"/>
    <w:rsid w:val="00547D08"/>
    <w:pPr>
      <w:widowControl w:val="0"/>
      <w:shd w:val="clear" w:color="auto" w:fill="FFFFFF"/>
      <w:spacing w:before="300" w:after="120" w:line="0" w:lineRule="atLeast"/>
      <w:ind w:firstLine="720"/>
      <w:jc w:val="both"/>
      <w:outlineLvl w:val="3"/>
    </w:pPr>
    <w:rPr>
      <w:rFonts w:ascii="Times New Roman" w:eastAsia="Times New Roman" w:hAnsi="Times New Roman"/>
      <w:b/>
      <w:bCs/>
      <w:sz w:val="26"/>
      <w:szCs w:val="26"/>
      <w:lang w:eastAsia="ru-RU"/>
    </w:rPr>
  </w:style>
  <w:style w:type="character" w:customStyle="1" w:styleId="Bodytext2Bold">
    <w:name w:val="Body text (2) + Bold"/>
    <w:basedOn w:val="Bodytext2"/>
    <w:rsid w:val="0039009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9">
    <w:name w:val="Body text (9)_"/>
    <w:basedOn w:val="a1"/>
    <w:link w:val="Bodytext90"/>
    <w:rsid w:val="00390094"/>
    <w:rPr>
      <w:rFonts w:ascii="Times New Roman" w:eastAsia="Times New Roman" w:hAnsi="Times New Roman"/>
      <w:i/>
      <w:iCs/>
      <w:sz w:val="26"/>
      <w:szCs w:val="26"/>
      <w:shd w:val="clear" w:color="auto" w:fill="FFFFFF"/>
    </w:rPr>
  </w:style>
  <w:style w:type="character" w:customStyle="1" w:styleId="Bodytext9NotItalic">
    <w:name w:val="Body text (9) + Not Italic"/>
    <w:basedOn w:val="Bodytext9"/>
    <w:rsid w:val="00390094"/>
    <w:rPr>
      <w:rFonts w:ascii="Times New Roman" w:eastAsia="Times New Roman" w:hAnsi="Times New Roman"/>
      <w:i/>
      <w:iCs/>
      <w:color w:val="000000"/>
      <w:spacing w:val="0"/>
      <w:w w:val="100"/>
      <w:position w:val="0"/>
      <w:sz w:val="26"/>
      <w:szCs w:val="26"/>
      <w:shd w:val="clear" w:color="auto" w:fill="FFFFFF"/>
      <w:lang w:val="ru-RU" w:eastAsia="ru-RU" w:bidi="ru-RU"/>
    </w:rPr>
  </w:style>
  <w:style w:type="paragraph" w:customStyle="1" w:styleId="Bodytext90">
    <w:name w:val="Body text (9)"/>
    <w:basedOn w:val="a0"/>
    <w:link w:val="Bodytext9"/>
    <w:rsid w:val="00390094"/>
    <w:pPr>
      <w:widowControl w:val="0"/>
      <w:shd w:val="clear" w:color="auto" w:fill="FFFFFF"/>
      <w:spacing w:after="300" w:line="356" w:lineRule="exact"/>
      <w:ind w:firstLine="740"/>
      <w:jc w:val="both"/>
    </w:pPr>
    <w:rPr>
      <w:rFonts w:ascii="Times New Roman" w:eastAsia="Times New Roman" w:hAnsi="Times New Roman"/>
      <w:i/>
      <w:iCs/>
      <w:sz w:val="26"/>
      <w:szCs w:val="26"/>
      <w:lang w:eastAsia="ru-RU"/>
    </w:rPr>
  </w:style>
  <w:style w:type="character" w:customStyle="1" w:styleId="Heading2">
    <w:name w:val="Heading #2_"/>
    <w:basedOn w:val="a1"/>
    <w:link w:val="Heading20"/>
    <w:rsid w:val="00390094"/>
    <w:rPr>
      <w:rFonts w:cs="Calibri"/>
      <w:i/>
      <w:iCs/>
      <w:sz w:val="34"/>
      <w:szCs w:val="34"/>
      <w:shd w:val="clear" w:color="auto" w:fill="FFFFFF"/>
    </w:rPr>
  </w:style>
  <w:style w:type="paragraph" w:customStyle="1" w:styleId="Heading20">
    <w:name w:val="Heading #2"/>
    <w:basedOn w:val="a0"/>
    <w:link w:val="Heading2"/>
    <w:rsid w:val="00390094"/>
    <w:pPr>
      <w:widowControl w:val="0"/>
      <w:shd w:val="clear" w:color="auto" w:fill="FFFFFF"/>
      <w:spacing w:before="360" w:after="480" w:line="0" w:lineRule="atLeast"/>
      <w:outlineLvl w:val="1"/>
    </w:pPr>
    <w:rPr>
      <w:rFonts w:cs="Calibri"/>
      <w:i/>
      <w:iCs/>
      <w:sz w:val="34"/>
      <w:szCs w:val="34"/>
      <w:lang w:eastAsia="ru-RU"/>
    </w:rPr>
  </w:style>
  <w:style w:type="paragraph" w:styleId="71">
    <w:name w:val="toc 7"/>
    <w:basedOn w:val="a0"/>
    <w:next w:val="a0"/>
    <w:link w:val="72"/>
    <w:autoRedefine/>
    <w:uiPriority w:val="39"/>
    <w:unhideWhenUsed/>
    <w:rsid w:val="00C46C0E"/>
    <w:pPr>
      <w:spacing w:after="100"/>
      <w:ind w:left="1320"/>
    </w:pPr>
  </w:style>
  <w:style w:type="paragraph" w:customStyle="1" w:styleId="1b">
    <w:name w:val="Гиперссылка1"/>
    <w:basedOn w:val="a0"/>
    <w:link w:val="af0"/>
    <w:uiPriority w:val="99"/>
    <w:rsid w:val="00193A68"/>
    <w:pPr>
      <w:spacing w:after="0" w:line="240" w:lineRule="auto"/>
    </w:pPr>
    <w:rPr>
      <w:color w:val="0000FF"/>
      <w:sz w:val="20"/>
      <w:szCs w:val="20"/>
      <w:u w:val="single"/>
      <w:lang w:eastAsia="ru-RU"/>
    </w:rPr>
  </w:style>
  <w:style w:type="paragraph" w:customStyle="1" w:styleId="27">
    <w:name w:val="2"/>
    <w:basedOn w:val="a0"/>
    <w:link w:val="28"/>
    <w:autoRedefine/>
    <w:qFormat/>
    <w:rsid w:val="001C5CED"/>
    <w:pPr>
      <w:widowControl w:val="0"/>
      <w:autoSpaceDE w:val="0"/>
      <w:autoSpaceDN w:val="0"/>
      <w:adjustRightInd w:val="0"/>
      <w:spacing w:after="0" w:line="240" w:lineRule="auto"/>
      <w:jc w:val="both"/>
      <w:outlineLvl w:val="1"/>
    </w:pPr>
    <w:rPr>
      <w:rFonts w:ascii="Times New Roman" w:hAnsi="Times New Roman"/>
      <w:b/>
      <w:color w:val="000000"/>
      <w:sz w:val="28"/>
      <w:szCs w:val="28"/>
      <w:lang w:eastAsia="ru-RU"/>
    </w:rPr>
  </w:style>
  <w:style w:type="character" w:customStyle="1" w:styleId="28">
    <w:name w:val="2 Знак"/>
    <w:link w:val="27"/>
    <w:rsid w:val="001C5CED"/>
    <w:rPr>
      <w:rFonts w:ascii="Times New Roman" w:hAnsi="Times New Roman"/>
      <w:b/>
      <w:color w:val="000000"/>
      <w:sz w:val="28"/>
      <w:szCs w:val="28"/>
    </w:rPr>
  </w:style>
  <w:style w:type="character" w:customStyle="1" w:styleId="Bodytext4NotBold">
    <w:name w:val="Body text (4) + Not Bold"/>
    <w:basedOn w:val="Bodytext4"/>
    <w:rsid w:val="00BA69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FranklinGothicDemiItalic">
    <w:name w:val="Body text (2) + Franklin Gothic Demi;Italic"/>
    <w:basedOn w:val="Bodytext2"/>
    <w:rsid w:val="00903589"/>
    <w:rPr>
      <w:rFonts w:ascii="Franklin Gothic Demi" w:eastAsia="Franklin Gothic Demi" w:hAnsi="Franklin Gothic Demi" w:cs="Franklin Gothic Demi"/>
      <w:b/>
      <w:bCs/>
      <w:i/>
      <w:iCs/>
      <w:smallCaps w:val="0"/>
      <w:strike w:val="0"/>
      <w:color w:val="000000"/>
      <w:spacing w:val="0"/>
      <w:w w:val="100"/>
      <w:position w:val="0"/>
      <w:sz w:val="26"/>
      <w:szCs w:val="26"/>
      <w:u w:val="none"/>
      <w:shd w:val="clear" w:color="auto" w:fill="FFFFFF"/>
      <w:lang w:val="ru-RU" w:eastAsia="ru-RU" w:bidi="ru-RU"/>
    </w:rPr>
  </w:style>
  <w:style w:type="paragraph" w:styleId="afff5">
    <w:name w:val="Document Map"/>
    <w:basedOn w:val="a0"/>
    <w:link w:val="afff6"/>
    <w:uiPriority w:val="99"/>
    <w:semiHidden/>
    <w:unhideWhenUsed/>
    <w:rsid w:val="00D7794D"/>
    <w:pPr>
      <w:spacing w:after="0" w:line="240" w:lineRule="auto"/>
      <w:ind w:firstLine="425"/>
    </w:pPr>
    <w:rPr>
      <w:rFonts w:ascii="Tahoma" w:eastAsiaTheme="minorEastAsia" w:hAnsi="Tahoma" w:cs="Tahoma"/>
      <w:sz w:val="16"/>
      <w:szCs w:val="16"/>
    </w:rPr>
  </w:style>
  <w:style w:type="character" w:customStyle="1" w:styleId="afff6">
    <w:name w:val="Схема документа Знак"/>
    <w:basedOn w:val="a1"/>
    <w:link w:val="afff5"/>
    <w:uiPriority w:val="99"/>
    <w:semiHidden/>
    <w:rsid w:val="00D7794D"/>
    <w:rPr>
      <w:rFonts w:ascii="Tahoma" w:eastAsiaTheme="minorEastAsia" w:hAnsi="Tahoma" w:cs="Tahoma"/>
      <w:sz w:val="16"/>
      <w:szCs w:val="16"/>
      <w:lang w:eastAsia="en-US"/>
    </w:rPr>
  </w:style>
  <w:style w:type="paragraph" w:styleId="37">
    <w:name w:val="Body Text Indent 3"/>
    <w:basedOn w:val="a0"/>
    <w:link w:val="38"/>
    <w:rsid w:val="00792D2F"/>
    <w:pPr>
      <w:spacing w:after="120" w:line="240" w:lineRule="auto"/>
      <w:ind w:left="283"/>
    </w:pPr>
    <w:rPr>
      <w:rFonts w:ascii="Times New Roman" w:eastAsia="Times New Roman" w:hAnsi="Times New Roman"/>
      <w:color w:val="000000"/>
      <w:sz w:val="16"/>
      <w:szCs w:val="16"/>
      <w:lang w:eastAsia="ru-RU"/>
    </w:rPr>
  </w:style>
  <w:style w:type="character" w:customStyle="1" w:styleId="38">
    <w:name w:val="Основной текст с отступом 3 Знак"/>
    <w:basedOn w:val="a1"/>
    <w:link w:val="37"/>
    <w:rsid w:val="00792D2F"/>
    <w:rPr>
      <w:rFonts w:ascii="Times New Roman" w:eastAsia="Times New Roman" w:hAnsi="Times New Roman"/>
      <w:color w:val="000000"/>
      <w:sz w:val="16"/>
      <w:szCs w:val="16"/>
    </w:rPr>
  </w:style>
  <w:style w:type="paragraph" w:customStyle="1" w:styleId="dash041e0431044b0447043d044b0439002000280432043504310029002c041e0431044b0447043d044b043900200028web00291002c041e0431044b0447043d044b043900200028043204350431002900200417043d0430043a002c041e0431044b0447043d">
    <w:name w:val="dash041e_0431_044b_0447_043d_044b_0439_0020_0028_0432_0435_0431_0029_002c_041e_0431_044b_0447_043d_044b_0439_0020_0028web_00291_002c_041e_0431_044b_0447_043d_044b_0439_0020_0028_0432_0435_0431_0029_0020_0417_043d_0430_043a_002c_041e_0431_044b_0447_043d"/>
    <w:basedOn w:val="a0"/>
    <w:uiPriority w:val="99"/>
    <w:rsid w:val="001E58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
    <w:name w:val="f"/>
    <w:basedOn w:val="a1"/>
    <w:rsid w:val="00374EC5"/>
  </w:style>
  <w:style w:type="paragraph" w:styleId="29">
    <w:name w:val="Body Text Indent 2"/>
    <w:basedOn w:val="a0"/>
    <w:link w:val="2a"/>
    <w:uiPriority w:val="99"/>
    <w:semiHidden/>
    <w:unhideWhenUsed/>
    <w:rsid w:val="002E5628"/>
    <w:pPr>
      <w:spacing w:after="120" w:line="480" w:lineRule="auto"/>
      <w:ind w:left="283"/>
    </w:pPr>
  </w:style>
  <w:style w:type="character" w:customStyle="1" w:styleId="2a">
    <w:name w:val="Основной текст с отступом 2 Знак"/>
    <w:basedOn w:val="a1"/>
    <w:link w:val="29"/>
    <w:uiPriority w:val="99"/>
    <w:semiHidden/>
    <w:rsid w:val="002E5628"/>
    <w:rPr>
      <w:sz w:val="22"/>
      <w:szCs w:val="22"/>
      <w:lang w:eastAsia="en-US"/>
    </w:rPr>
  </w:style>
  <w:style w:type="table" w:customStyle="1" w:styleId="73">
    <w:name w:val="Сетка таблицы7"/>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link w:val="afff7"/>
    <w:uiPriority w:val="99"/>
    <w:unhideWhenUsed/>
    <w:rsid w:val="006927C7"/>
    <w:pPr>
      <w:numPr>
        <w:numId w:val="10"/>
      </w:numPr>
      <w:spacing w:after="0" w:line="360" w:lineRule="auto"/>
      <w:contextualSpacing/>
    </w:pPr>
    <w:rPr>
      <w:rFonts w:ascii="Times New Roman" w:eastAsiaTheme="minorHAnsi" w:hAnsi="Times New Roman" w:cstheme="minorBidi"/>
      <w:sz w:val="28"/>
    </w:rPr>
  </w:style>
  <w:style w:type="numbering" w:customStyle="1" w:styleId="2b">
    <w:name w:val="Нет списка2"/>
    <w:next w:val="a3"/>
    <w:uiPriority w:val="99"/>
    <w:semiHidden/>
    <w:unhideWhenUsed/>
    <w:rsid w:val="006927C7"/>
  </w:style>
  <w:style w:type="table" w:customStyle="1" w:styleId="81">
    <w:name w:val="Сетка таблицы8"/>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927C7"/>
  </w:style>
  <w:style w:type="table" w:customStyle="1" w:styleId="610">
    <w:name w:val="Сетка таблицы6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927C7"/>
  </w:style>
  <w:style w:type="table" w:customStyle="1" w:styleId="1111">
    <w:name w:val="Сетка таблицы111"/>
    <w:basedOn w:val="a2"/>
    <w:next w:val="aa"/>
    <w:rsid w:val="006927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next w:val="ad"/>
    <w:unhideWhenUsed/>
    <w:rsid w:val="006927C7"/>
    <w:pPr>
      <w:spacing w:after="0" w:line="240" w:lineRule="auto"/>
      <w:ind w:firstLine="709"/>
    </w:pPr>
    <w:rPr>
      <w:rFonts w:ascii="Times New Roman" w:eastAsiaTheme="minorHAnsi" w:hAnsi="Times New Roman" w:cstheme="minorBidi"/>
      <w:sz w:val="20"/>
      <w:szCs w:val="20"/>
    </w:rPr>
  </w:style>
  <w:style w:type="character" w:customStyle="1" w:styleId="ConsPlusNormal1">
    <w:name w:val="ConsPlusNormal1"/>
    <w:locked/>
    <w:rsid w:val="00D800E9"/>
    <w:rPr>
      <w:rFonts w:ascii="Arial" w:hAnsi="Arial" w:cs="Arial"/>
      <w:sz w:val="20"/>
      <w:szCs w:val="20"/>
    </w:rPr>
  </w:style>
  <w:style w:type="character" w:styleId="afff8">
    <w:name w:val="line number"/>
    <w:basedOn w:val="a1"/>
    <w:uiPriority w:val="99"/>
    <w:semiHidden/>
    <w:unhideWhenUsed/>
    <w:rsid w:val="00175954"/>
  </w:style>
  <w:style w:type="character" w:customStyle="1" w:styleId="1c">
    <w:name w:val="Обычный1"/>
    <w:rsid w:val="00925545"/>
  </w:style>
  <w:style w:type="character" w:customStyle="1" w:styleId="afff9">
    <w:name w:val="Заголовок оглавления Знак"/>
    <w:basedOn w:val="10"/>
    <w:link w:val="af8"/>
    <w:rsid w:val="00925545"/>
    <w:rPr>
      <w:rFonts w:asciiTheme="majorHAnsi" w:eastAsiaTheme="majorEastAsia" w:hAnsiTheme="majorHAnsi" w:cstheme="majorBidi"/>
      <w:color w:val="365F91" w:themeColor="accent1" w:themeShade="BF"/>
      <w:sz w:val="32"/>
      <w:szCs w:val="32"/>
      <w:lang w:eastAsia="en-US"/>
    </w:rPr>
  </w:style>
  <w:style w:type="character" w:customStyle="1" w:styleId="2c">
    <w:name w:val="Оглавление 2 Знак"/>
    <w:link w:val="26"/>
    <w:rsid w:val="00925545"/>
    <w:rPr>
      <w:rFonts w:asciiTheme="minorHAnsi" w:eastAsiaTheme="minorHAnsi" w:hAnsiTheme="minorHAnsi" w:cstheme="minorBidi"/>
      <w:sz w:val="22"/>
      <w:szCs w:val="22"/>
      <w:lang w:eastAsia="en-US"/>
    </w:rPr>
  </w:style>
  <w:style w:type="character" w:customStyle="1" w:styleId="46">
    <w:name w:val="Оглавление 4 Знак"/>
    <w:link w:val="45"/>
    <w:rsid w:val="00925545"/>
    <w:rPr>
      <w:sz w:val="22"/>
      <w:szCs w:val="22"/>
      <w:lang w:eastAsia="en-US"/>
    </w:rPr>
  </w:style>
  <w:style w:type="paragraph" w:styleId="62">
    <w:name w:val="toc 6"/>
    <w:next w:val="a0"/>
    <w:link w:val="63"/>
    <w:uiPriority w:val="39"/>
    <w:rsid w:val="00925545"/>
    <w:pPr>
      <w:ind w:left="1000"/>
    </w:pPr>
    <w:rPr>
      <w:rFonts w:ascii="XO Thames" w:eastAsia="Times New Roman" w:hAnsi="XO Thames"/>
      <w:color w:val="000000"/>
      <w:sz w:val="28"/>
    </w:rPr>
  </w:style>
  <w:style w:type="character" w:customStyle="1" w:styleId="63">
    <w:name w:val="Оглавление 6 Знак"/>
    <w:link w:val="62"/>
    <w:rsid w:val="00925545"/>
    <w:rPr>
      <w:rFonts w:ascii="XO Thames" w:eastAsia="Times New Roman" w:hAnsi="XO Thames"/>
      <w:color w:val="000000"/>
      <w:sz w:val="28"/>
    </w:rPr>
  </w:style>
  <w:style w:type="character" w:customStyle="1" w:styleId="72">
    <w:name w:val="Оглавление 7 Знак"/>
    <w:link w:val="71"/>
    <w:rsid w:val="00925545"/>
    <w:rPr>
      <w:sz w:val="22"/>
      <w:szCs w:val="22"/>
      <w:lang w:eastAsia="en-US"/>
    </w:rPr>
  </w:style>
  <w:style w:type="paragraph" w:customStyle="1" w:styleId="1d">
    <w:name w:val="Основной шрифт абзаца1"/>
    <w:link w:val="112"/>
    <w:rsid w:val="00925545"/>
    <w:rPr>
      <w:rFonts w:ascii="XO Thames" w:eastAsia="Times New Roman" w:hAnsi="XO Thames"/>
      <w:color w:val="000000"/>
      <w:sz w:val="24"/>
    </w:rPr>
  </w:style>
  <w:style w:type="character" w:customStyle="1" w:styleId="afff4">
    <w:name w:val="Перечень рисунков Знак"/>
    <w:basedOn w:val="1c"/>
    <w:link w:val="afff3"/>
    <w:rsid w:val="00925545"/>
    <w:rPr>
      <w:rFonts w:ascii="Times New Roman" w:eastAsiaTheme="minorHAnsi" w:hAnsi="Times New Roman" w:cstheme="minorBidi"/>
      <w:sz w:val="28"/>
      <w:szCs w:val="22"/>
      <w:lang w:eastAsia="en-US"/>
    </w:rPr>
  </w:style>
  <w:style w:type="paragraph" w:customStyle="1" w:styleId="1e">
    <w:name w:val="Знак концевой сноски1"/>
    <w:basedOn w:val="2d"/>
    <w:link w:val="af3"/>
    <w:rsid w:val="00925545"/>
    <w:rPr>
      <w:rFonts w:ascii="Calibri" w:eastAsia="Calibri" w:hAnsi="Calibri"/>
      <w:color w:val="auto"/>
      <w:sz w:val="20"/>
      <w:vertAlign w:val="superscript"/>
    </w:rPr>
  </w:style>
  <w:style w:type="paragraph" w:customStyle="1" w:styleId="2d">
    <w:name w:val="Основной шрифт абзаца2"/>
    <w:rsid w:val="00925545"/>
    <w:rPr>
      <w:rFonts w:ascii="XO Thames" w:eastAsia="Times New Roman" w:hAnsi="XO Thames"/>
      <w:color w:val="000000"/>
      <w:sz w:val="24"/>
    </w:rPr>
  </w:style>
  <w:style w:type="character" w:customStyle="1" w:styleId="36">
    <w:name w:val="Оглавление 3 Знак"/>
    <w:link w:val="35"/>
    <w:rsid w:val="00925545"/>
    <w:rPr>
      <w:sz w:val="22"/>
      <w:szCs w:val="22"/>
      <w:lang w:eastAsia="en-US"/>
    </w:rPr>
  </w:style>
  <w:style w:type="paragraph" w:customStyle="1" w:styleId="1f">
    <w:name w:val="Выделение1"/>
    <w:link w:val="af5"/>
    <w:rsid w:val="00925545"/>
    <w:rPr>
      <w:i/>
      <w:iCs/>
    </w:rPr>
  </w:style>
  <w:style w:type="paragraph" w:customStyle="1" w:styleId="1f0">
    <w:name w:val="Сильная ссылка1"/>
    <w:link w:val="aff4"/>
    <w:rsid w:val="00925545"/>
    <w:rPr>
      <w:b/>
      <w:bCs/>
      <w:smallCaps/>
      <w:color w:val="DA1F28"/>
      <w:spacing w:val="5"/>
      <w:u w:val="single"/>
    </w:rPr>
  </w:style>
  <w:style w:type="paragraph" w:customStyle="1" w:styleId="1f1">
    <w:name w:val="Знак сноски1"/>
    <w:basedOn w:val="2d"/>
    <w:link w:val="af"/>
    <w:rsid w:val="00925545"/>
    <w:rPr>
      <w:rFonts w:ascii="Calibri" w:eastAsia="Calibri" w:hAnsi="Calibri"/>
      <w:color w:val="auto"/>
      <w:sz w:val="20"/>
      <w:vertAlign w:val="superscript"/>
    </w:rPr>
  </w:style>
  <w:style w:type="paragraph" w:customStyle="1" w:styleId="1f2">
    <w:name w:val="Сильное выделение1"/>
    <w:link w:val="aff2"/>
    <w:rsid w:val="00925545"/>
    <w:rPr>
      <w:b/>
      <w:bCs/>
      <w:i/>
      <w:iCs/>
      <w:color w:val="2DA2BF"/>
    </w:rPr>
  </w:style>
  <w:style w:type="paragraph" w:customStyle="1" w:styleId="1f3">
    <w:name w:val="Просмотренная гиперссылка1"/>
    <w:basedOn w:val="2d"/>
    <w:link w:val="affb"/>
    <w:rsid w:val="00925545"/>
    <w:rPr>
      <w:rFonts w:ascii="Calibri" w:eastAsia="Calibri" w:hAnsi="Calibri"/>
      <w:color w:val="800080"/>
      <w:sz w:val="20"/>
      <w:u w:val="single"/>
    </w:rPr>
  </w:style>
  <w:style w:type="character" w:customStyle="1" w:styleId="afffa">
    <w:name w:val="Название объекта Знак"/>
    <w:basedOn w:val="1c"/>
    <w:link w:val="af9"/>
    <w:rsid w:val="00925545"/>
    <w:rPr>
      <w:rFonts w:ascii="Times New Roman" w:hAnsi="Times New Roman"/>
      <w:b/>
      <w:bCs/>
      <w:color w:val="2DA2BF"/>
      <w:sz w:val="18"/>
      <w:szCs w:val="18"/>
    </w:rPr>
  </w:style>
  <w:style w:type="paragraph" w:customStyle="1" w:styleId="Footnote">
    <w:name w:val="Footnote"/>
    <w:basedOn w:val="a0"/>
    <w:link w:val="Footnote1"/>
    <w:rsid w:val="00925545"/>
    <w:pPr>
      <w:spacing w:after="0" w:line="240" w:lineRule="auto"/>
      <w:ind w:firstLine="709"/>
    </w:pPr>
    <w:rPr>
      <w:rFonts w:ascii="Times New Roman" w:eastAsia="Times New Roman" w:hAnsi="Times New Roman"/>
      <w:color w:val="000000"/>
      <w:sz w:val="20"/>
      <w:szCs w:val="20"/>
      <w:lang w:eastAsia="ru-RU"/>
    </w:rPr>
  </w:style>
  <w:style w:type="paragraph" w:customStyle="1" w:styleId="1f4">
    <w:name w:val="Слабое выделение1"/>
    <w:link w:val="aff1"/>
    <w:rsid w:val="00925545"/>
    <w:rPr>
      <w:i/>
      <w:iCs/>
      <w:color w:val="808080"/>
    </w:rPr>
  </w:style>
  <w:style w:type="character" w:customStyle="1" w:styleId="1f5">
    <w:name w:val="Оглавление 1 Знак"/>
    <w:link w:val="13"/>
    <w:rsid w:val="00925545"/>
    <w:rPr>
      <w:rFonts w:asciiTheme="minorHAnsi" w:eastAsiaTheme="minorHAnsi" w:hAnsiTheme="minorHAnsi" w:cstheme="minorBidi"/>
      <w:sz w:val="22"/>
      <w:szCs w:val="22"/>
      <w:lang w:eastAsia="en-US"/>
    </w:rPr>
  </w:style>
  <w:style w:type="paragraph" w:customStyle="1" w:styleId="HeaderandFooter">
    <w:name w:val="Header and Footer"/>
    <w:link w:val="HeaderandFooter1"/>
    <w:rsid w:val="00925545"/>
    <w:pPr>
      <w:jc w:val="both"/>
    </w:pPr>
    <w:rPr>
      <w:rFonts w:ascii="XO Thames" w:eastAsia="Times New Roman" w:hAnsi="XO Thames"/>
      <w:color w:val="000000"/>
    </w:rPr>
  </w:style>
  <w:style w:type="paragraph" w:styleId="91">
    <w:name w:val="toc 9"/>
    <w:next w:val="a0"/>
    <w:link w:val="92"/>
    <w:uiPriority w:val="39"/>
    <w:rsid w:val="00925545"/>
    <w:pPr>
      <w:ind w:left="1600"/>
    </w:pPr>
    <w:rPr>
      <w:rFonts w:ascii="XO Thames" w:eastAsia="Times New Roman" w:hAnsi="XO Thames"/>
      <w:color w:val="000000"/>
      <w:sz w:val="28"/>
    </w:rPr>
  </w:style>
  <w:style w:type="character" w:customStyle="1" w:styleId="92">
    <w:name w:val="Оглавление 9 Знак"/>
    <w:link w:val="91"/>
    <w:rsid w:val="00925545"/>
    <w:rPr>
      <w:rFonts w:ascii="XO Thames" w:eastAsia="Times New Roman" w:hAnsi="XO Thames"/>
      <w:color w:val="000000"/>
      <w:sz w:val="28"/>
    </w:rPr>
  </w:style>
  <w:style w:type="paragraph" w:customStyle="1" w:styleId="1f6">
    <w:name w:val="Строгий1"/>
    <w:link w:val="afe"/>
    <w:rsid w:val="00925545"/>
    <w:rPr>
      <w:b/>
      <w:bCs/>
    </w:rPr>
  </w:style>
  <w:style w:type="paragraph" w:styleId="82">
    <w:name w:val="toc 8"/>
    <w:next w:val="a0"/>
    <w:link w:val="83"/>
    <w:uiPriority w:val="39"/>
    <w:rsid w:val="00925545"/>
    <w:pPr>
      <w:ind w:left="1400"/>
    </w:pPr>
    <w:rPr>
      <w:rFonts w:ascii="XO Thames" w:eastAsia="Times New Roman" w:hAnsi="XO Thames"/>
      <w:color w:val="000000"/>
      <w:sz w:val="28"/>
    </w:rPr>
  </w:style>
  <w:style w:type="character" w:customStyle="1" w:styleId="83">
    <w:name w:val="Оглавление 8 Знак"/>
    <w:link w:val="82"/>
    <w:rsid w:val="00925545"/>
    <w:rPr>
      <w:rFonts w:ascii="XO Thames" w:eastAsia="Times New Roman" w:hAnsi="XO Thames"/>
      <w:color w:val="000000"/>
      <w:sz w:val="28"/>
    </w:rPr>
  </w:style>
  <w:style w:type="paragraph" w:customStyle="1" w:styleId="1f7">
    <w:name w:val="Название книги1"/>
    <w:link w:val="aff5"/>
    <w:rsid w:val="00925545"/>
    <w:rPr>
      <w:b/>
      <w:bCs/>
      <w:smallCaps/>
      <w:spacing w:val="5"/>
    </w:rPr>
  </w:style>
  <w:style w:type="paragraph" w:styleId="52">
    <w:name w:val="toc 5"/>
    <w:next w:val="a0"/>
    <w:link w:val="53"/>
    <w:uiPriority w:val="39"/>
    <w:rsid w:val="00925545"/>
    <w:pPr>
      <w:ind w:left="800"/>
    </w:pPr>
    <w:rPr>
      <w:rFonts w:ascii="XO Thames" w:eastAsia="Times New Roman" w:hAnsi="XO Thames"/>
      <w:color w:val="000000"/>
      <w:sz w:val="28"/>
    </w:rPr>
  </w:style>
  <w:style w:type="character" w:customStyle="1" w:styleId="53">
    <w:name w:val="Оглавление 5 Знак"/>
    <w:link w:val="52"/>
    <w:rsid w:val="00925545"/>
    <w:rPr>
      <w:rFonts w:ascii="XO Thames" w:eastAsia="Times New Roman" w:hAnsi="XO Thames"/>
      <w:color w:val="000000"/>
      <w:sz w:val="28"/>
    </w:rPr>
  </w:style>
  <w:style w:type="paragraph" w:customStyle="1" w:styleId="1f8">
    <w:name w:val="Знак примечания1"/>
    <w:basedOn w:val="2d"/>
    <w:link w:val="aff6"/>
    <w:rsid w:val="00925545"/>
    <w:rPr>
      <w:rFonts w:ascii="Calibri" w:eastAsia="Calibri" w:hAnsi="Calibri"/>
      <w:color w:val="auto"/>
      <w:sz w:val="16"/>
      <w:szCs w:val="16"/>
    </w:rPr>
  </w:style>
  <w:style w:type="paragraph" w:customStyle="1" w:styleId="1f9">
    <w:name w:val="Слабая ссылка1"/>
    <w:link w:val="aff3"/>
    <w:rsid w:val="00925545"/>
    <w:rPr>
      <w:smallCaps/>
      <w:color w:val="DA1F28"/>
      <w:u w:val="single"/>
    </w:rPr>
  </w:style>
  <w:style w:type="character" w:customStyle="1" w:styleId="afff7">
    <w:name w:val="Маркированный список Знак"/>
    <w:basedOn w:val="1c"/>
    <w:link w:val="a"/>
    <w:uiPriority w:val="99"/>
    <w:rsid w:val="00925545"/>
    <w:rPr>
      <w:rFonts w:ascii="Times New Roman" w:eastAsiaTheme="minorHAnsi" w:hAnsi="Times New Roman" w:cstheme="minorBidi"/>
      <w:sz w:val="28"/>
      <w:szCs w:val="22"/>
      <w:lang w:eastAsia="en-US"/>
    </w:rPr>
  </w:style>
  <w:style w:type="paragraph" w:customStyle="1" w:styleId="font5">
    <w:name w:val="font5"/>
    <w:basedOn w:val="a0"/>
    <w:rsid w:val="00E92B9D"/>
    <w:pPr>
      <w:spacing w:before="100" w:beforeAutospacing="1" w:after="100" w:afterAutospacing="1" w:line="240" w:lineRule="auto"/>
    </w:pPr>
    <w:rPr>
      <w:rFonts w:ascii="Arial" w:eastAsia="Times New Roman" w:hAnsi="Arial" w:cs="Arial"/>
      <w:color w:val="264A60"/>
      <w:sz w:val="18"/>
      <w:szCs w:val="18"/>
      <w:lang w:eastAsia="ru-RU"/>
    </w:rPr>
  </w:style>
  <w:style w:type="paragraph" w:customStyle="1" w:styleId="font6">
    <w:name w:val="font6"/>
    <w:basedOn w:val="a0"/>
    <w:rsid w:val="00E92B9D"/>
    <w:pPr>
      <w:spacing w:before="100" w:beforeAutospacing="1" w:after="100" w:afterAutospacing="1" w:line="240" w:lineRule="auto"/>
    </w:pPr>
    <w:rPr>
      <w:rFonts w:ascii="Arial" w:eastAsia="Times New Roman" w:hAnsi="Arial" w:cs="Arial"/>
      <w:b/>
      <w:bCs/>
      <w:color w:val="264A60"/>
      <w:sz w:val="18"/>
      <w:szCs w:val="18"/>
      <w:lang w:eastAsia="ru-RU"/>
    </w:rPr>
  </w:style>
  <w:style w:type="paragraph" w:customStyle="1" w:styleId="font7">
    <w:name w:val="font7"/>
    <w:basedOn w:val="a0"/>
    <w:rsid w:val="00E92B9D"/>
    <w:pPr>
      <w:spacing w:before="100" w:beforeAutospacing="1" w:after="100" w:afterAutospacing="1" w:line="240" w:lineRule="auto"/>
    </w:pPr>
    <w:rPr>
      <w:rFonts w:ascii="Arial" w:eastAsia="Times New Roman" w:hAnsi="Arial" w:cs="Arial"/>
      <w:color w:val="8064A2"/>
      <w:sz w:val="18"/>
      <w:szCs w:val="18"/>
      <w:lang w:eastAsia="ru-RU"/>
    </w:rPr>
  </w:style>
  <w:style w:type="paragraph" w:customStyle="1" w:styleId="font8">
    <w:name w:val="font8"/>
    <w:basedOn w:val="a0"/>
    <w:rsid w:val="00E92B9D"/>
    <w:pPr>
      <w:spacing w:before="100" w:beforeAutospacing="1" w:after="100" w:afterAutospacing="1" w:line="240" w:lineRule="auto"/>
    </w:pPr>
    <w:rPr>
      <w:rFonts w:ascii="Arial" w:eastAsia="Times New Roman" w:hAnsi="Arial" w:cs="Arial"/>
      <w:b/>
      <w:bCs/>
      <w:color w:val="8064A2"/>
      <w:sz w:val="18"/>
      <w:szCs w:val="18"/>
      <w:lang w:eastAsia="ru-RU"/>
    </w:rPr>
  </w:style>
  <w:style w:type="paragraph" w:customStyle="1" w:styleId="xl95">
    <w:name w:val="xl95"/>
    <w:basedOn w:val="a0"/>
    <w:rsid w:val="00E92B9D"/>
    <w:pPr>
      <w:pBdr>
        <w:top w:val="single" w:sz="4" w:space="0" w:color="AEAEAE"/>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96">
    <w:name w:val="xl96"/>
    <w:basedOn w:val="a0"/>
    <w:rsid w:val="00E92B9D"/>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97">
    <w:name w:val="xl97"/>
    <w:basedOn w:val="a0"/>
    <w:rsid w:val="00E92B9D"/>
    <w:pPr>
      <w:pBdr>
        <w:top w:val="single" w:sz="4" w:space="0" w:color="AEAEAE"/>
        <w:left w:val="single" w:sz="4" w:space="0" w:color="E0E0E0"/>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98">
    <w:name w:val="xl98"/>
    <w:basedOn w:val="a0"/>
    <w:rsid w:val="00E92B9D"/>
    <w:pPr>
      <w:pBdr>
        <w:top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99">
    <w:name w:val="xl99"/>
    <w:basedOn w:val="a0"/>
    <w:rsid w:val="00E92B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rsid w:val="00E92B9D"/>
    <w:pPr>
      <w:pBdr>
        <w:top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1">
    <w:name w:val="xl101"/>
    <w:basedOn w:val="a0"/>
    <w:rsid w:val="00E92B9D"/>
    <w:pPr>
      <w:pBdr>
        <w:top w:val="single" w:sz="4" w:space="0" w:color="AEAEAE"/>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2">
    <w:name w:val="xl102"/>
    <w:basedOn w:val="a0"/>
    <w:rsid w:val="00E92B9D"/>
    <w:pPr>
      <w:pBdr>
        <w:top w:val="single" w:sz="4" w:space="0" w:color="AEAEAE"/>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03">
    <w:name w:val="xl103"/>
    <w:basedOn w:val="a0"/>
    <w:rsid w:val="00E92B9D"/>
    <w:pPr>
      <w:pBdr>
        <w:top w:val="single" w:sz="4" w:space="0" w:color="AEAEAE"/>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4">
    <w:name w:val="xl104"/>
    <w:basedOn w:val="a0"/>
    <w:rsid w:val="00E92B9D"/>
    <w:pPr>
      <w:pBdr>
        <w:top w:val="single" w:sz="4" w:space="0" w:color="AEAEAE"/>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5">
    <w:name w:val="xl105"/>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6">
    <w:name w:val="xl106"/>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7">
    <w:name w:val="xl107"/>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8">
    <w:name w:val="xl108"/>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09">
    <w:name w:val="xl109"/>
    <w:basedOn w:val="a0"/>
    <w:rsid w:val="00E92B9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0"/>
    <w:rsid w:val="00E92B9D"/>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1">
    <w:name w:val="xl111"/>
    <w:basedOn w:val="a0"/>
    <w:rsid w:val="00E92B9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2">
    <w:name w:val="xl112"/>
    <w:basedOn w:val="a0"/>
    <w:rsid w:val="00E92B9D"/>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3">
    <w:name w:val="xl113"/>
    <w:basedOn w:val="a0"/>
    <w:rsid w:val="00E92B9D"/>
    <w:pPr>
      <w:pBdr>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14">
    <w:name w:val="xl114"/>
    <w:basedOn w:val="a0"/>
    <w:rsid w:val="00E92B9D"/>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5">
    <w:name w:val="xl115"/>
    <w:basedOn w:val="a0"/>
    <w:rsid w:val="00E92B9D"/>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6">
    <w:name w:val="xl116"/>
    <w:basedOn w:val="a0"/>
    <w:rsid w:val="00E92B9D"/>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7">
    <w:name w:val="xl117"/>
    <w:basedOn w:val="a0"/>
    <w:rsid w:val="00E92B9D"/>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8">
    <w:name w:val="xl118"/>
    <w:basedOn w:val="a0"/>
    <w:rsid w:val="00E92B9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19">
    <w:name w:val="xl119"/>
    <w:basedOn w:val="a0"/>
    <w:rsid w:val="00E92B9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0">
    <w:name w:val="xl120"/>
    <w:basedOn w:val="a0"/>
    <w:rsid w:val="00E92B9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1">
    <w:name w:val="xl121"/>
    <w:basedOn w:val="a0"/>
    <w:rsid w:val="00E92B9D"/>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top"/>
    </w:pPr>
    <w:rPr>
      <w:rFonts w:ascii="Arial" w:eastAsia="Times New Roman" w:hAnsi="Arial" w:cs="Arial"/>
      <w:color w:val="010205"/>
      <w:sz w:val="18"/>
      <w:szCs w:val="18"/>
      <w:lang w:eastAsia="ru-RU"/>
    </w:rPr>
  </w:style>
  <w:style w:type="paragraph" w:customStyle="1" w:styleId="xl122">
    <w:name w:val="xl122"/>
    <w:basedOn w:val="a0"/>
    <w:rsid w:val="00E92B9D"/>
    <w:pPr>
      <w:pBdr>
        <w:top w:val="single" w:sz="4" w:space="0" w:color="AEAEAE"/>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3">
    <w:name w:val="xl123"/>
    <w:basedOn w:val="a0"/>
    <w:rsid w:val="00E92B9D"/>
    <w:pPr>
      <w:pBdr>
        <w:top w:val="single" w:sz="4" w:space="0" w:color="AEAEAE"/>
        <w:left w:val="single" w:sz="8" w:space="0" w:color="auto"/>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4">
    <w:name w:val="xl124"/>
    <w:basedOn w:val="a0"/>
    <w:rsid w:val="00E92B9D"/>
    <w:pPr>
      <w:pBdr>
        <w:top w:val="single" w:sz="4" w:space="0" w:color="AEAEAE"/>
        <w:left w:val="single" w:sz="8" w:space="0" w:color="auto"/>
        <w:bottom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5">
    <w:name w:val="xl125"/>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26">
    <w:name w:val="xl126"/>
    <w:basedOn w:val="a0"/>
    <w:rsid w:val="00E92B9D"/>
    <w:pPr>
      <w:pBdr>
        <w:top w:val="single" w:sz="4" w:space="0" w:color="AEAEAE"/>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7">
    <w:name w:val="xl127"/>
    <w:basedOn w:val="a0"/>
    <w:rsid w:val="00E92B9D"/>
    <w:pPr>
      <w:pBdr>
        <w:top w:val="single" w:sz="4" w:space="0" w:color="AEAEAE"/>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8">
    <w:name w:val="xl128"/>
    <w:basedOn w:val="a0"/>
    <w:rsid w:val="00E92B9D"/>
    <w:pPr>
      <w:pBdr>
        <w:top w:val="single" w:sz="4" w:space="0" w:color="AEAEAE"/>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29">
    <w:name w:val="xl129"/>
    <w:basedOn w:val="a0"/>
    <w:rsid w:val="00E92B9D"/>
    <w:pPr>
      <w:pBdr>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30">
    <w:name w:val="xl130"/>
    <w:basedOn w:val="a0"/>
    <w:rsid w:val="00E92B9D"/>
    <w:pPr>
      <w:pBdr>
        <w:top w:val="single" w:sz="4" w:space="0" w:color="AEAEAE"/>
        <w:left w:val="single" w:sz="8" w:space="0" w:color="auto"/>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paragraph" w:customStyle="1" w:styleId="xl131">
    <w:name w:val="xl131"/>
    <w:basedOn w:val="a0"/>
    <w:rsid w:val="00E92B9D"/>
    <w:pPr>
      <w:pBdr>
        <w:top w:val="single" w:sz="8" w:space="0" w:color="auto"/>
        <w:left w:val="single" w:sz="8" w:space="0" w:color="auto"/>
        <w:bottom w:val="single" w:sz="4" w:space="0" w:color="AEAEAE"/>
      </w:pBdr>
      <w:spacing w:before="100" w:beforeAutospacing="1" w:after="100" w:afterAutospacing="1" w:line="240" w:lineRule="auto"/>
      <w:textAlignment w:val="top"/>
    </w:pPr>
    <w:rPr>
      <w:rFonts w:ascii="Arial" w:eastAsia="Times New Roman" w:hAnsi="Arial" w:cs="Arial"/>
      <w:color w:val="8064A2"/>
      <w:sz w:val="18"/>
      <w:szCs w:val="18"/>
      <w:lang w:eastAsia="ru-RU"/>
    </w:rPr>
  </w:style>
  <w:style w:type="paragraph" w:customStyle="1" w:styleId="xl132">
    <w:name w:val="xl132"/>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FF0000"/>
      <w:sz w:val="18"/>
      <w:szCs w:val="18"/>
      <w:lang w:eastAsia="ru-RU"/>
    </w:rPr>
  </w:style>
  <w:style w:type="paragraph" w:customStyle="1" w:styleId="xl133">
    <w:name w:val="xl133"/>
    <w:basedOn w:val="a0"/>
    <w:rsid w:val="00E92B9D"/>
    <w:pPr>
      <w:pBdr>
        <w:top w:val="single" w:sz="4" w:space="0" w:color="AEAEAE"/>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FF0000"/>
      <w:sz w:val="18"/>
      <w:szCs w:val="18"/>
      <w:lang w:eastAsia="ru-RU"/>
    </w:rPr>
  </w:style>
  <w:style w:type="paragraph" w:customStyle="1" w:styleId="xl134">
    <w:name w:val="xl134"/>
    <w:basedOn w:val="a0"/>
    <w:rsid w:val="00E92B9D"/>
    <w:pPr>
      <w:pBdr>
        <w:top w:val="single" w:sz="8" w:space="0" w:color="auto"/>
        <w:left w:val="single" w:sz="8" w:space="0" w:color="auto"/>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eastAsia="ru-RU"/>
    </w:rPr>
  </w:style>
  <w:style w:type="character" w:customStyle="1" w:styleId="article-renderblock1">
    <w:name w:val="article-render__block1"/>
    <w:basedOn w:val="1c"/>
    <w:link w:val="article-renderblock"/>
    <w:rsid w:val="00F471D6"/>
    <w:rPr>
      <w:rFonts w:ascii="Times New Roman" w:eastAsia="Times New Roman" w:hAnsi="Times New Roman"/>
      <w:sz w:val="24"/>
      <w:szCs w:val="24"/>
    </w:rPr>
  </w:style>
  <w:style w:type="paragraph" w:customStyle="1" w:styleId="122">
    <w:name w:val="Обычный12"/>
    <w:link w:val="113"/>
    <w:rsid w:val="00F471D6"/>
    <w:pPr>
      <w:spacing w:after="160" w:line="264" w:lineRule="auto"/>
    </w:pPr>
    <w:rPr>
      <w:rFonts w:asciiTheme="minorHAnsi" w:eastAsia="Times New Roman" w:hAnsiTheme="minorHAnsi"/>
      <w:color w:val="000000"/>
      <w:sz w:val="22"/>
    </w:rPr>
  </w:style>
  <w:style w:type="character" w:customStyle="1" w:styleId="113">
    <w:name w:val="Обычный11"/>
    <w:link w:val="122"/>
    <w:rsid w:val="00F471D6"/>
    <w:rPr>
      <w:rFonts w:asciiTheme="minorHAnsi" w:eastAsia="Times New Roman" w:hAnsiTheme="minorHAnsi"/>
      <w:color w:val="000000"/>
      <w:sz w:val="22"/>
    </w:rPr>
  </w:style>
  <w:style w:type="character" w:customStyle="1" w:styleId="112">
    <w:name w:val="Основной шрифт абзаца11"/>
    <w:link w:val="1d"/>
    <w:rsid w:val="00F471D6"/>
    <w:rPr>
      <w:rFonts w:ascii="XO Thames" w:eastAsia="Times New Roman" w:hAnsi="XO Thames"/>
      <w:color w:val="000000"/>
      <w:sz w:val="24"/>
    </w:rPr>
  </w:style>
  <w:style w:type="character" w:customStyle="1" w:styleId="paragraph1">
    <w:name w:val="paragraph1"/>
    <w:basedOn w:val="1c"/>
    <w:link w:val="paragraph"/>
    <w:rsid w:val="00F471D6"/>
    <w:rPr>
      <w:rFonts w:ascii="Times New Roman" w:eastAsia="Times New Roman" w:hAnsi="Times New Roman"/>
      <w:sz w:val="24"/>
      <w:szCs w:val="24"/>
    </w:rPr>
  </w:style>
  <w:style w:type="character" w:customStyle="1" w:styleId="511">
    <w:name w:val="Заголовок 5 Знак1"/>
    <w:rsid w:val="00F471D6"/>
    <w:rPr>
      <w:rFonts w:ascii="XO Thames" w:hAnsi="XO Thames"/>
      <w:b/>
    </w:rPr>
  </w:style>
  <w:style w:type="character" w:customStyle="1" w:styleId="114">
    <w:name w:val="Гиперссылка11"/>
    <w:basedOn w:val="112"/>
    <w:rsid w:val="00F471D6"/>
    <w:rPr>
      <w:rFonts w:ascii="XO Thames" w:eastAsia="Times New Roman" w:hAnsi="XO Thames"/>
      <w:color w:val="0000FF" w:themeColor="hyperlink"/>
      <w:sz w:val="24"/>
      <w:u w:val="single"/>
    </w:rPr>
  </w:style>
  <w:style w:type="paragraph" w:customStyle="1" w:styleId="2e">
    <w:name w:val="Гиперссылка2"/>
    <w:rsid w:val="00F471D6"/>
    <w:pPr>
      <w:spacing w:after="160" w:line="264" w:lineRule="auto"/>
    </w:pPr>
    <w:rPr>
      <w:rFonts w:asciiTheme="minorHAnsi" w:eastAsia="Times New Roman" w:hAnsiTheme="minorHAnsi"/>
      <w:color w:val="0000FF"/>
      <w:sz w:val="22"/>
      <w:u w:val="single"/>
    </w:rPr>
  </w:style>
  <w:style w:type="character" w:customStyle="1" w:styleId="Footnote1">
    <w:name w:val="Footnote1"/>
    <w:link w:val="Footnote"/>
    <w:rsid w:val="00F471D6"/>
    <w:rPr>
      <w:rFonts w:ascii="Times New Roman" w:eastAsia="Times New Roman" w:hAnsi="Times New Roman"/>
      <w:color w:val="000000"/>
    </w:rPr>
  </w:style>
  <w:style w:type="character" w:customStyle="1" w:styleId="HeaderandFooter1">
    <w:name w:val="Header and Footer1"/>
    <w:link w:val="HeaderandFooter"/>
    <w:rsid w:val="00F471D6"/>
    <w:rPr>
      <w:rFonts w:ascii="XO Thames" w:eastAsia="Times New Roman" w:hAnsi="XO Thames"/>
      <w:color w:val="000000"/>
    </w:rPr>
  </w:style>
  <w:style w:type="character" w:customStyle="1" w:styleId="520">
    <w:name w:val="Заголовок 5 Знак2"/>
    <w:rsid w:val="00F471D6"/>
    <w:rPr>
      <w:rFonts w:ascii="XO Thames" w:hAnsi="XO Thames"/>
      <w:b/>
      <w:sz w:val="22"/>
    </w:rPr>
  </w:style>
  <w:style w:type="character" w:customStyle="1" w:styleId="282">
    <w:name w:val="Знак Знак282"/>
    <w:locked/>
    <w:rsid w:val="00EE2C56"/>
    <w:rPr>
      <w:rFonts w:ascii="Arial" w:hAnsi="Arial"/>
      <w:b/>
      <w:sz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751">
      <w:bodyDiv w:val="1"/>
      <w:marLeft w:val="0"/>
      <w:marRight w:val="0"/>
      <w:marTop w:val="0"/>
      <w:marBottom w:val="0"/>
      <w:divBdr>
        <w:top w:val="none" w:sz="0" w:space="0" w:color="auto"/>
        <w:left w:val="none" w:sz="0" w:space="0" w:color="auto"/>
        <w:bottom w:val="none" w:sz="0" w:space="0" w:color="auto"/>
        <w:right w:val="none" w:sz="0" w:space="0" w:color="auto"/>
      </w:divBdr>
      <w:divsChild>
        <w:div w:id="1477986986">
          <w:marLeft w:val="0"/>
          <w:marRight w:val="0"/>
          <w:marTop w:val="0"/>
          <w:marBottom w:val="0"/>
          <w:divBdr>
            <w:top w:val="none" w:sz="0" w:space="0" w:color="auto"/>
            <w:left w:val="none" w:sz="0" w:space="0" w:color="auto"/>
            <w:bottom w:val="none" w:sz="0" w:space="0" w:color="auto"/>
            <w:right w:val="none" w:sz="0" w:space="0" w:color="auto"/>
          </w:divBdr>
        </w:div>
      </w:divsChild>
    </w:div>
    <w:div w:id="172651237">
      <w:bodyDiv w:val="1"/>
      <w:marLeft w:val="0"/>
      <w:marRight w:val="0"/>
      <w:marTop w:val="0"/>
      <w:marBottom w:val="0"/>
      <w:divBdr>
        <w:top w:val="none" w:sz="0" w:space="0" w:color="auto"/>
        <w:left w:val="none" w:sz="0" w:space="0" w:color="auto"/>
        <w:bottom w:val="none" w:sz="0" w:space="0" w:color="auto"/>
        <w:right w:val="none" w:sz="0" w:space="0" w:color="auto"/>
      </w:divBdr>
    </w:div>
    <w:div w:id="290062846">
      <w:bodyDiv w:val="1"/>
      <w:marLeft w:val="0"/>
      <w:marRight w:val="0"/>
      <w:marTop w:val="0"/>
      <w:marBottom w:val="0"/>
      <w:divBdr>
        <w:top w:val="none" w:sz="0" w:space="0" w:color="auto"/>
        <w:left w:val="none" w:sz="0" w:space="0" w:color="auto"/>
        <w:bottom w:val="none" w:sz="0" w:space="0" w:color="auto"/>
        <w:right w:val="none" w:sz="0" w:space="0" w:color="auto"/>
      </w:divBdr>
    </w:div>
    <w:div w:id="333999584">
      <w:bodyDiv w:val="1"/>
      <w:marLeft w:val="0"/>
      <w:marRight w:val="0"/>
      <w:marTop w:val="0"/>
      <w:marBottom w:val="0"/>
      <w:divBdr>
        <w:top w:val="none" w:sz="0" w:space="0" w:color="auto"/>
        <w:left w:val="none" w:sz="0" w:space="0" w:color="auto"/>
        <w:bottom w:val="none" w:sz="0" w:space="0" w:color="auto"/>
        <w:right w:val="none" w:sz="0" w:space="0" w:color="auto"/>
      </w:divBdr>
    </w:div>
    <w:div w:id="347485249">
      <w:bodyDiv w:val="1"/>
      <w:marLeft w:val="0"/>
      <w:marRight w:val="0"/>
      <w:marTop w:val="0"/>
      <w:marBottom w:val="0"/>
      <w:divBdr>
        <w:top w:val="none" w:sz="0" w:space="0" w:color="auto"/>
        <w:left w:val="none" w:sz="0" w:space="0" w:color="auto"/>
        <w:bottom w:val="none" w:sz="0" w:space="0" w:color="auto"/>
        <w:right w:val="none" w:sz="0" w:space="0" w:color="auto"/>
      </w:divBdr>
    </w:div>
    <w:div w:id="549734150">
      <w:bodyDiv w:val="1"/>
      <w:marLeft w:val="30"/>
      <w:marRight w:val="30"/>
      <w:marTop w:val="0"/>
      <w:marBottom w:val="0"/>
      <w:divBdr>
        <w:top w:val="none" w:sz="0" w:space="0" w:color="auto"/>
        <w:left w:val="none" w:sz="0" w:space="0" w:color="auto"/>
        <w:bottom w:val="none" w:sz="0" w:space="0" w:color="auto"/>
        <w:right w:val="none" w:sz="0" w:space="0" w:color="auto"/>
      </w:divBdr>
      <w:divsChild>
        <w:div w:id="1078526096">
          <w:marLeft w:val="0"/>
          <w:marRight w:val="0"/>
          <w:marTop w:val="0"/>
          <w:marBottom w:val="0"/>
          <w:divBdr>
            <w:top w:val="none" w:sz="0" w:space="0" w:color="auto"/>
            <w:left w:val="none" w:sz="0" w:space="0" w:color="auto"/>
            <w:bottom w:val="none" w:sz="0" w:space="0" w:color="auto"/>
            <w:right w:val="none" w:sz="0" w:space="0" w:color="auto"/>
          </w:divBdr>
          <w:divsChild>
            <w:div w:id="808133022">
              <w:marLeft w:val="0"/>
              <w:marRight w:val="0"/>
              <w:marTop w:val="0"/>
              <w:marBottom w:val="0"/>
              <w:divBdr>
                <w:top w:val="none" w:sz="0" w:space="0" w:color="auto"/>
                <w:left w:val="none" w:sz="0" w:space="0" w:color="auto"/>
                <w:bottom w:val="none" w:sz="0" w:space="0" w:color="auto"/>
                <w:right w:val="none" w:sz="0" w:space="0" w:color="auto"/>
              </w:divBdr>
              <w:divsChild>
                <w:div w:id="55787542">
                  <w:marLeft w:val="180"/>
                  <w:marRight w:val="0"/>
                  <w:marTop w:val="0"/>
                  <w:marBottom w:val="0"/>
                  <w:divBdr>
                    <w:top w:val="none" w:sz="0" w:space="0" w:color="auto"/>
                    <w:left w:val="none" w:sz="0" w:space="0" w:color="auto"/>
                    <w:bottom w:val="none" w:sz="0" w:space="0" w:color="auto"/>
                    <w:right w:val="none" w:sz="0" w:space="0" w:color="auto"/>
                  </w:divBdr>
                  <w:divsChild>
                    <w:div w:id="1701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70508">
      <w:bodyDiv w:val="1"/>
      <w:marLeft w:val="0"/>
      <w:marRight w:val="0"/>
      <w:marTop w:val="0"/>
      <w:marBottom w:val="0"/>
      <w:divBdr>
        <w:top w:val="none" w:sz="0" w:space="0" w:color="auto"/>
        <w:left w:val="none" w:sz="0" w:space="0" w:color="auto"/>
        <w:bottom w:val="none" w:sz="0" w:space="0" w:color="auto"/>
        <w:right w:val="none" w:sz="0" w:space="0" w:color="auto"/>
      </w:divBdr>
      <w:divsChild>
        <w:div w:id="1761214918">
          <w:marLeft w:val="0"/>
          <w:marRight w:val="0"/>
          <w:marTop w:val="115"/>
          <w:marBottom w:val="115"/>
          <w:divBdr>
            <w:top w:val="none" w:sz="0" w:space="0" w:color="auto"/>
            <w:left w:val="none" w:sz="0" w:space="0" w:color="auto"/>
            <w:bottom w:val="none" w:sz="0" w:space="0" w:color="auto"/>
            <w:right w:val="none" w:sz="0" w:space="0" w:color="auto"/>
          </w:divBdr>
          <w:divsChild>
            <w:div w:id="6633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3998">
      <w:bodyDiv w:val="1"/>
      <w:marLeft w:val="0"/>
      <w:marRight w:val="0"/>
      <w:marTop w:val="0"/>
      <w:marBottom w:val="0"/>
      <w:divBdr>
        <w:top w:val="none" w:sz="0" w:space="0" w:color="auto"/>
        <w:left w:val="none" w:sz="0" w:space="0" w:color="auto"/>
        <w:bottom w:val="none" w:sz="0" w:space="0" w:color="auto"/>
        <w:right w:val="none" w:sz="0" w:space="0" w:color="auto"/>
      </w:divBdr>
    </w:div>
    <w:div w:id="622346145">
      <w:bodyDiv w:val="1"/>
      <w:marLeft w:val="0"/>
      <w:marRight w:val="0"/>
      <w:marTop w:val="0"/>
      <w:marBottom w:val="0"/>
      <w:divBdr>
        <w:top w:val="none" w:sz="0" w:space="0" w:color="auto"/>
        <w:left w:val="none" w:sz="0" w:space="0" w:color="auto"/>
        <w:bottom w:val="none" w:sz="0" w:space="0" w:color="auto"/>
        <w:right w:val="none" w:sz="0" w:space="0" w:color="auto"/>
      </w:divBdr>
      <w:divsChild>
        <w:div w:id="718673052">
          <w:marLeft w:val="0"/>
          <w:marRight w:val="0"/>
          <w:marTop w:val="0"/>
          <w:marBottom w:val="0"/>
          <w:divBdr>
            <w:top w:val="none" w:sz="0" w:space="0" w:color="auto"/>
            <w:left w:val="none" w:sz="0" w:space="0" w:color="auto"/>
            <w:bottom w:val="none" w:sz="0" w:space="0" w:color="auto"/>
            <w:right w:val="none" w:sz="0" w:space="0" w:color="auto"/>
          </w:divBdr>
        </w:div>
      </w:divsChild>
    </w:div>
    <w:div w:id="649863557">
      <w:bodyDiv w:val="1"/>
      <w:marLeft w:val="0"/>
      <w:marRight w:val="0"/>
      <w:marTop w:val="0"/>
      <w:marBottom w:val="0"/>
      <w:divBdr>
        <w:top w:val="none" w:sz="0" w:space="0" w:color="auto"/>
        <w:left w:val="none" w:sz="0" w:space="0" w:color="auto"/>
        <w:bottom w:val="none" w:sz="0" w:space="0" w:color="auto"/>
        <w:right w:val="none" w:sz="0" w:space="0" w:color="auto"/>
      </w:divBdr>
    </w:div>
    <w:div w:id="669603948">
      <w:bodyDiv w:val="1"/>
      <w:marLeft w:val="0"/>
      <w:marRight w:val="0"/>
      <w:marTop w:val="0"/>
      <w:marBottom w:val="0"/>
      <w:divBdr>
        <w:top w:val="none" w:sz="0" w:space="0" w:color="auto"/>
        <w:left w:val="none" w:sz="0" w:space="0" w:color="auto"/>
        <w:bottom w:val="none" w:sz="0" w:space="0" w:color="auto"/>
        <w:right w:val="none" w:sz="0" w:space="0" w:color="auto"/>
      </w:divBdr>
    </w:div>
    <w:div w:id="730151696">
      <w:bodyDiv w:val="1"/>
      <w:marLeft w:val="0"/>
      <w:marRight w:val="0"/>
      <w:marTop w:val="0"/>
      <w:marBottom w:val="0"/>
      <w:divBdr>
        <w:top w:val="none" w:sz="0" w:space="0" w:color="auto"/>
        <w:left w:val="none" w:sz="0" w:space="0" w:color="auto"/>
        <w:bottom w:val="none" w:sz="0" w:space="0" w:color="auto"/>
        <w:right w:val="none" w:sz="0" w:space="0" w:color="auto"/>
      </w:divBdr>
    </w:div>
    <w:div w:id="768156081">
      <w:bodyDiv w:val="1"/>
      <w:marLeft w:val="0"/>
      <w:marRight w:val="0"/>
      <w:marTop w:val="0"/>
      <w:marBottom w:val="0"/>
      <w:divBdr>
        <w:top w:val="none" w:sz="0" w:space="0" w:color="auto"/>
        <w:left w:val="none" w:sz="0" w:space="0" w:color="auto"/>
        <w:bottom w:val="none" w:sz="0" w:space="0" w:color="auto"/>
        <w:right w:val="none" w:sz="0" w:space="0" w:color="auto"/>
      </w:divBdr>
    </w:div>
    <w:div w:id="772554252">
      <w:bodyDiv w:val="1"/>
      <w:marLeft w:val="0"/>
      <w:marRight w:val="0"/>
      <w:marTop w:val="0"/>
      <w:marBottom w:val="0"/>
      <w:divBdr>
        <w:top w:val="none" w:sz="0" w:space="0" w:color="auto"/>
        <w:left w:val="none" w:sz="0" w:space="0" w:color="auto"/>
        <w:bottom w:val="none" w:sz="0" w:space="0" w:color="auto"/>
        <w:right w:val="none" w:sz="0" w:space="0" w:color="auto"/>
      </w:divBdr>
    </w:div>
    <w:div w:id="773475473">
      <w:bodyDiv w:val="1"/>
      <w:marLeft w:val="0"/>
      <w:marRight w:val="0"/>
      <w:marTop w:val="0"/>
      <w:marBottom w:val="0"/>
      <w:divBdr>
        <w:top w:val="none" w:sz="0" w:space="0" w:color="auto"/>
        <w:left w:val="none" w:sz="0" w:space="0" w:color="auto"/>
        <w:bottom w:val="none" w:sz="0" w:space="0" w:color="auto"/>
        <w:right w:val="none" w:sz="0" w:space="0" w:color="auto"/>
      </w:divBdr>
      <w:divsChild>
        <w:div w:id="1302807107">
          <w:marLeft w:val="0"/>
          <w:marRight w:val="0"/>
          <w:marTop w:val="0"/>
          <w:marBottom w:val="0"/>
          <w:divBdr>
            <w:top w:val="none" w:sz="0" w:space="0" w:color="auto"/>
            <w:left w:val="none" w:sz="0" w:space="0" w:color="auto"/>
            <w:bottom w:val="none" w:sz="0" w:space="0" w:color="auto"/>
            <w:right w:val="none" w:sz="0" w:space="0" w:color="auto"/>
          </w:divBdr>
          <w:divsChild>
            <w:div w:id="1849634331">
              <w:marLeft w:val="-125"/>
              <w:marRight w:val="-125"/>
              <w:marTop w:val="0"/>
              <w:marBottom w:val="0"/>
              <w:divBdr>
                <w:top w:val="none" w:sz="0" w:space="0" w:color="auto"/>
                <w:left w:val="none" w:sz="0" w:space="0" w:color="auto"/>
                <w:bottom w:val="none" w:sz="0" w:space="0" w:color="auto"/>
                <w:right w:val="none" w:sz="0" w:space="0" w:color="auto"/>
              </w:divBdr>
              <w:divsChild>
                <w:div w:id="416294707">
                  <w:marLeft w:val="0"/>
                  <w:marRight w:val="0"/>
                  <w:marTop w:val="0"/>
                  <w:marBottom w:val="0"/>
                  <w:divBdr>
                    <w:top w:val="none" w:sz="0" w:space="0" w:color="auto"/>
                    <w:left w:val="none" w:sz="0" w:space="0" w:color="auto"/>
                    <w:bottom w:val="none" w:sz="0" w:space="0" w:color="auto"/>
                    <w:right w:val="none" w:sz="0" w:space="0" w:color="auto"/>
                  </w:divBdr>
                  <w:divsChild>
                    <w:div w:id="1231618212">
                      <w:marLeft w:val="0"/>
                      <w:marRight w:val="0"/>
                      <w:marTop w:val="0"/>
                      <w:marBottom w:val="0"/>
                      <w:divBdr>
                        <w:top w:val="none" w:sz="0" w:space="0" w:color="auto"/>
                        <w:left w:val="none" w:sz="0" w:space="0" w:color="auto"/>
                        <w:bottom w:val="none" w:sz="0" w:space="0" w:color="auto"/>
                        <w:right w:val="none" w:sz="0" w:space="0" w:color="auto"/>
                      </w:divBdr>
                      <w:divsChild>
                        <w:div w:id="109936297">
                          <w:marLeft w:val="0"/>
                          <w:marRight w:val="0"/>
                          <w:marTop w:val="0"/>
                          <w:marBottom w:val="0"/>
                          <w:divBdr>
                            <w:top w:val="none" w:sz="0" w:space="0" w:color="auto"/>
                            <w:left w:val="none" w:sz="0" w:space="0" w:color="auto"/>
                            <w:bottom w:val="none" w:sz="0" w:space="0" w:color="auto"/>
                            <w:right w:val="none" w:sz="0" w:space="0" w:color="auto"/>
                          </w:divBdr>
                          <w:divsChild>
                            <w:div w:id="1715616228">
                              <w:marLeft w:val="-125"/>
                              <w:marRight w:val="-125"/>
                              <w:marTop w:val="0"/>
                              <w:marBottom w:val="376"/>
                              <w:divBdr>
                                <w:top w:val="none" w:sz="0" w:space="0" w:color="auto"/>
                                <w:left w:val="none" w:sz="0" w:space="0" w:color="auto"/>
                                <w:bottom w:val="none" w:sz="0" w:space="0" w:color="auto"/>
                                <w:right w:val="none" w:sz="0" w:space="0" w:color="auto"/>
                              </w:divBdr>
                              <w:divsChild>
                                <w:div w:id="12805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7685">
      <w:bodyDiv w:val="1"/>
      <w:marLeft w:val="0"/>
      <w:marRight w:val="0"/>
      <w:marTop w:val="0"/>
      <w:marBottom w:val="0"/>
      <w:divBdr>
        <w:top w:val="none" w:sz="0" w:space="0" w:color="auto"/>
        <w:left w:val="none" w:sz="0" w:space="0" w:color="auto"/>
        <w:bottom w:val="none" w:sz="0" w:space="0" w:color="auto"/>
        <w:right w:val="none" w:sz="0" w:space="0" w:color="auto"/>
      </w:divBdr>
    </w:div>
    <w:div w:id="895504131">
      <w:bodyDiv w:val="1"/>
      <w:marLeft w:val="0"/>
      <w:marRight w:val="0"/>
      <w:marTop w:val="0"/>
      <w:marBottom w:val="0"/>
      <w:divBdr>
        <w:top w:val="none" w:sz="0" w:space="0" w:color="auto"/>
        <w:left w:val="none" w:sz="0" w:space="0" w:color="auto"/>
        <w:bottom w:val="none" w:sz="0" w:space="0" w:color="auto"/>
        <w:right w:val="none" w:sz="0" w:space="0" w:color="auto"/>
      </w:divBdr>
    </w:div>
    <w:div w:id="925963614">
      <w:bodyDiv w:val="1"/>
      <w:marLeft w:val="0"/>
      <w:marRight w:val="0"/>
      <w:marTop w:val="0"/>
      <w:marBottom w:val="0"/>
      <w:divBdr>
        <w:top w:val="none" w:sz="0" w:space="0" w:color="auto"/>
        <w:left w:val="none" w:sz="0" w:space="0" w:color="auto"/>
        <w:bottom w:val="none" w:sz="0" w:space="0" w:color="auto"/>
        <w:right w:val="none" w:sz="0" w:space="0" w:color="auto"/>
      </w:divBdr>
    </w:div>
    <w:div w:id="983971780">
      <w:bodyDiv w:val="1"/>
      <w:marLeft w:val="30"/>
      <w:marRight w:val="30"/>
      <w:marTop w:val="0"/>
      <w:marBottom w:val="0"/>
      <w:divBdr>
        <w:top w:val="none" w:sz="0" w:space="0" w:color="auto"/>
        <w:left w:val="none" w:sz="0" w:space="0" w:color="auto"/>
        <w:bottom w:val="none" w:sz="0" w:space="0" w:color="auto"/>
        <w:right w:val="none" w:sz="0" w:space="0" w:color="auto"/>
      </w:divBdr>
      <w:divsChild>
        <w:div w:id="1933001571">
          <w:marLeft w:val="0"/>
          <w:marRight w:val="0"/>
          <w:marTop w:val="0"/>
          <w:marBottom w:val="0"/>
          <w:divBdr>
            <w:top w:val="none" w:sz="0" w:space="0" w:color="auto"/>
            <w:left w:val="none" w:sz="0" w:space="0" w:color="auto"/>
            <w:bottom w:val="none" w:sz="0" w:space="0" w:color="auto"/>
            <w:right w:val="none" w:sz="0" w:space="0" w:color="auto"/>
          </w:divBdr>
          <w:divsChild>
            <w:div w:id="1802963635">
              <w:marLeft w:val="0"/>
              <w:marRight w:val="0"/>
              <w:marTop w:val="0"/>
              <w:marBottom w:val="0"/>
              <w:divBdr>
                <w:top w:val="none" w:sz="0" w:space="0" w:color="auto"/>
                <w:left w:val="none" w:sz="0" w:space="0" w:color="auto"/>
                <w:bottom w:val="none" w:sz="0" w:space="0" w:color="auto"/>
                <w:right w:val="none" w:sz="0" w:space="0" w:color="auto"/>
              </w:divBdr>
              <w:divsChild>
                <w:div w:id="1422288666">
                  <w:marLeft w:val="180"/>
                  <w:marRight w:val="0"/>
                  <w:marTop w:val="0"/>
                  <w:marBottom w:val="0"/>
                  <w:divBdr>
                    <w:top w:val="none" w:sz="0" w:space="0" w:color="auto"/>
                    <w:left w:val="none" w:sz="0" w:space="0" w:color="auto"/>
                    <w:bottom w:val="none" w:sz="0" w:space="0" w:color="auto"/>
                    <w:right w:val="none" w:sz="0" w:space="0" w:color="auto"/>
                  </w:divBdr>
                  <w:divsChild>
                    <w:div w:id="18102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6955">
      <w:bodyDiv w:val="1"/>
      <w:marLeft w:val="0"/>
      <w:marRight w:val="0"/>
      <w:marTop w:val="0"/>
      <w:marBottom w:val="0"/>
      <w:divBdr>
        <w:top w:val="none" w:sz="0" w:space="0" w:color="auto"/>
        <w:left w:val="none" w:sz="0" w:space="0" w:color="auto"/>
        <w:bottom w:val="none" w:sz="0" w:space="0" w:color="auto"/>
        <w:right w:val="none" w:sz="0" w:space="0" w:color="auto"/>
      </w:divBdr>
    </w:div>
    <w:div w:id="1031802445">
      <w:bodyDiv w:val="1"/>
      <w:marLeft w:val="0"/>
      <w:marRight w:val="0"/>
      <w:marTop w:val="0"/>
      <w:marBottom w:val="0"/>
      <w:divBdr>
        <w:top w:val="none" w:sz="0" w:space="0" w:color="auto"/>
        <w:left w:val="none" w:sz="0" w:space="0" w:color="auto"/>
        <w:bottom w:val="none" w:sz="0" w:space="0" w:color="auto"/>
        <w:right w:val="none" w:sz="0" w:space="0" w:color="auto"/>
      </w:divBdr>
    </w:div>
    <w:div w:id="1054738836">
      <w:bodyDiv w:val="1"/>
      <w:marLeft w:val="0"/>
      <w:marRight w:val="0"/>
      <w:marTop w:val="0"/>
      <w:marBottom w:val="0"/>
      <w:divBdr>
        <w:top w:val="none" w:sz="0" w:space="0" w:color="auto"/>
        <w:left w:val="none" w:sz="0" w:space="0" w:color="auto"/>
        <w:bottom w:val="none" w:sz="0" w:space="0" w:color="auto"/>
        <w:right w:val="none" w:sz="0" w:space="0" w:color="auto"/>
      </w:divBdr>
      <w:divsChild>
        <w:div w:id="394669798">
          <w:marLeft w:val="0"/>
          <w:marRight w:val="0"/>
          <w:marTop w:val="0"/>
          <w:marBottom w:val="0"/>
          <w:divBdr>
            <w:top w:val="none" w:sz="0" w:space="0" w:color="auto"/>
            <w:left w:val="none" w:sz="0" w:space="0" w:color="auto"/>
            <w:bottom w:val="none" w:sz="0" w:space="0" w:color="auto"/>
            <w:right w:val="none" w:sz="0" w:space="0" w:color="auto"/>
          </w:divBdr>
          <w:divsChild>
            <w:div w:id="1730690650">
              <w:marLeft w:val="0"/>
              <w:marRight w:val="0"/>
              <w:marTop w:val="0"/>
              <w:marBottom w:val="0"/>
              <w:divBdr>
                <w:top w:val="none" w:sz="0" w:space="0" w:color="auto"/>
                <w:left w:val="none" w:sz="0" w:space="0" w:color="auto"/>
                <w:bottom w:val="none" w:sz="0" w:space="0" w:color="auto"/>
                <w:right w:val="none" w:sz="0" w:space="0" w:color="auto"/>
              </w:divBdr>
              <w:divsChild>
                <w:div w:id="573702430">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44858517">
                          <w:marLeft w:val="0"/>
                          <w:marRight w:val="0"/>
                          <w:marTop w:val="0"/>
                          <w:marBottom w:val="0"/>
                          <w:divBdr>
                            <w:top w:val="none" w:sz="0" w:space="0" w:color="auto"/>
                            <w:left w:val="none" w:sz="0" w:space="0" w:color="auto"/>
                            <w:bottom w:val="none" w:sz="0" w:space="0" w:color="auto"/>
                            <w:right w:val="none" w:sz="0" w:space="0" w:color="auto"/>
                          </w:divBdr>
                          <w:divsChild>
                            <w:div w:id="1480927258">
                              <w:marLeft w:val="0"/>
                              <w:marRight w:val="0"/>
                              <w:marTop w:val="0"/>
                              <w:marBottom w:val="0"/>
                              <w:divBdr>
                                <w:top w:val="none" w:sz="0" w:space="0" w:color="auto"/>
                                <w:left w:val="none" w:sz="0" w:space="0" w:color="auto"/>
                                <w:bottom w:val="none" w:sz="0" w:space="0" w:color="auto"/>
                                <w:right w:val="none" w:sz="0" w:space="0" w:color="auto"/>
                              </w:divBdr>
                              <w:divsChild>
                                <w:div w:id="69458157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879136">
      <w:bodyDiv w:val="1"/>
      <w:marLeft w:val="0"/>
      <w:marRight w:val="0"/>
      <w:marTop w:val="0"/>
      <w:marBottom w:val="0"/>
      <w:divBdr>
        <w:top w:val="none" w:sz="0" w:space="0" w:color="auto"/>
        <w:left w:val="none" w:sz="0" w:space="0" w:color="auto"/>
        <w:bottom w:val="none" w:sz="0" w:space="0" w:color="auto"/>
        <w:right w:val="none" w:sz="0" w:space="0" w:color="auto"/>
      </w:divBdr>
    </w:div>
    <w:div w:id="1162892212">
      <w:bodyDiv w:val="1"/>
      <w:marLeft w:val="0"/>
      <w:marRight w:val="0"/>
      <w:marTop w:val="0"/>
      <w:marBottom w:val="0"/>
      <w:divBdr>
        <w:top w:val="none" w:sz="0" w:space="0" w:color="auto"/>
        <w:left w:val="none" w:sz="0" w:space="0" w:color="auto"/>
        <w:bottom w:val="none" w:sz="0" w:space="0" w:color="auto"/>
        <w:right w:val="none" w:sz="0" w:space="0" w:color="auto"/>
      </w:divBdr>
    </w:div>
    <w:div w:id="1192839039">
      <w:bodyDiv w:val="1"/>
      <w:marLeft w:val="0"/>
      <w:marRight w:val="0"/>
      <w:marTop w:val="0"/>
      <w:marBottom w:val="0"/>
      <w:divBdr>
        <w:top w:val="none" w:sz="0" w:space="0" w:color="auto"/>
        <w:left w:val="none" w:sz="0" w:space="0" w:color="auto"/>
        <w:bottom w:val="none" w:sz="0" w:space="0" w:color="auto"/>
        <w:right w:val="none" w:sz="0" w:space="0" w:color="auto"/>
      </w:divBdr>
    </w:div>
    <w:div w:id="1236159150">
      <w:bodyDiv w:val="1"/>
      <w:marLeft w:val="0"/>
      <w:marRight w:val="0"/>
      <w:marTop w:val="0"/>
      <w:marBottom w:val="0"/>
      <w:divBdr>
        <w:top w:val="none" w:sz="0" w:space="0" w:color="auto"/>
        <w:left w:val="none" w:sz="0" w:space="0" w:color="auto"/>
        <w:bottom w:val="none" w:sz="0" w:space="0" w:color="auto"/>
        <w:right w:val="none" w:sz="0" w:space="0" w:color="auto"/>
      </w:divBdr>
    </w:div>
    <w:div w:id="1276014285">
      <w:bodyDiv w:val="1"/>
      <w:marLeft w:val="0"/>
      <w:marRight w:val="0"/>
      <w:marTop w:val="0"/>
      <w:marBottom w:val="0"/>
      <w:divBdr>
        <w:top w:val="none" w:sz="0" w:space="0" w:color="auto"/>
        <w:left w:val="none" w:sz="0" w:space="0" w:color="auto"/>
        <w:bottom w:val="none" w:sz="0" w:space="0" w:color="auto"/>
        <w:right w:val="none" w:sz="0" w:space="0" w:color="auto"/>
      </w:divBdr>
    </w:div>
    <w:div w:id="1297224434">
      <w:bodyDiv w:val="1"/>
      <w:marLeft w:val="0"/>
      <w:marRight w:val="0"/>
      <w:marTop w:val="0"/>
      <w:marBottom w:val="0"/>
      <w:divBdr>
        <w:top w:val="none" w:sz="0" w:space="0" w:color="auto"/>
        <w:left w:val="none" w:sz="0" w:space="0" w:color="auto"/>
        <w:bottom w:val="none" w:sz="0" w:space="0" w:color="auto"/>
        <w:right w:val="none" w:sz="0" w:space="0" w:color="auto"/>
      </w:divBdr>
    </w:div>
    <w:div w:id="1375348632">
      <w:bodyDiv w:val="1"/>
      <w:marLeft w:val="0"/>
      <w:marRight w:val="0"/>
      <w:marTop w:val="0"/>
      <w:marBottom w:val="0"/>
      <w:divBdr>
        <w:top w:val="none" w:sz="0" w:space="0" w:color="auto"/>
        <w:left w:val="none" w:sz="0" w:space="0" w:color="auto"/>
        <w:bottom w:val="none" w:sz="0" w:space="0" w:color="auto"/>
        <w:right w:val="none" w:sz="0" w:space="0" w:color="auto"/>
      </w:divBdr>
    </w:div>
    <w:div w:id="1443843855">
      <w:bodyDiv w:val="1"/>
      <w:marLeft w:val="0"/>
      <w:marRight w:val="0"/>
      <w:marTop w:val="0"/>
      <w:marBottom w:val="0"/>
      <w:divBdr>
        <w:top w:val="none" w:sz="0" w:space="0" w:color="auto"/>
        <w:left w:val="none" w:sz="0" w:space="0" w:color="auto"/>
        <w:bottom w:val="none" w:sz="0" w:space="0" w:color="auto"/>
        <w:right w:val="none" w:sz="0" w:space="0" w:color="auto"/>
      </w:divBdr>
    </w:div>
    <w:div w:id="1470977966">
      <w:bodyDiv w:val="1"/>
      <w:marLeft w:val="0"/>
      <w:marRight w:val="0"/>
      <w:marTop w:val="0"/>
      <w:marBottom w:val="0"/>
      <w:divBdr>
        <w:top w:val="none" w:sz="0" w:space="0" w:color="auto"/>
        <w:left w:val="none" w:sz="0" w:space="0" w:color="auto"/>
        <w:bottom w:val="none" w:sz="0" w:space="0" w:color="auto"/>
        <w:right w:val="none" w:sz="0" w:space="0" w:color="auto"/>
      </w:divBdr>
    </w:div>
    <w:div w:id="1472476051">
      <w:bodyDiv w:val="1"/>
      <w:marLeft w:val="0"/>
      <w:marRight w:val="0"/>
      <w:marTop w:val="0"/>
      <w:marBottom w:val="0"/>
      <w:divBdr>
        <w:top w:val="none" w:sz="0" w:space="0" w:color="auto"/>
        <w:left w:val="none" w:sz="0" w:space="0" w:color="auto"/>
        <w:bottom w:val="none" w:sz="0" w:space="0" w:color="auto"/>
        <w:right w:val="none" w:sz="0" w:space="0" w:color="auto"/>
      </w:divBdr>
    </w:div>
    <w:div w:id="1529021831">
      <w:bodyDiv w:val="1"/>
      <w:marLeft w:val="0"/>
      <w:marRight w:val="0"/>
      <w:marTop w:val="0"/>
      <w:marBottom w:val="0"/>
      <w:divBdr>
        <w:top w:val="none" w:sz="0" w:space="0" w:color="auto"/>
        <w:left w:val="none" w:sz="0" w:space="0" w:color="auto"/>
        <w:bottom w:val="none" w:sz="0" w:space="0" w:color="auto"/>
        <w:right w:val="none" w:sz="0" w:space="0" w:color="auto"/>
      </w:divBdr>
    </w:div>
    <w:div w:id="1536114385">
      <w:bodyDiv w:val="1"/>
      <w:marLeft w:val="0"/>
      <w:marRight w:val="0"/>
      <w:marTop w:val="0"/>
      <w:marBottom w:val="0"/>
      <w:divBdr>
        <w:top w:val="none" w:sz="0" w:space="0" w:color="auto"/>
        <w:left w:val="none" w:sz="0" w:space="0" w:color="auto"/>
        <w:bottom w:val="none" w:sz="0" w:space="0" w:color="auto"/>
        <w:right w:val="none" w:sz="0" w:space="0" w:color="auto"/>
      </w:divBdr>
    </w:div>
    <w:div w:id="1591230070">
      <w:bodyDiv w:val="1"/>
      <w:marLeft w:val="0"/>
      <w:marRight w:val="0"/>
      <w:marTop w:val="0"/>
      <w:marBottom w:val="0"/>
      <w:divBdr>
        <w:top w:val="none" w:sz="0" w:space="0" w:color="auto"/>
        <w:left w:val="none" w:sz="0" w:space="0" w:color="auto"/>
        <w:bottom w:val="none" w:sz="0" w:space="0" w:color="auto"/>
        <w:right w:val="none" w:sz="0" w:space="0" w:color="auto"/>
      </w:divBdr>
    </w:div>
    <w:div w:id="1653411803">
      <w:bodyDiv w:val="1"/>
      <w:marLeft w:val="0"/>
      <w:marRight w:val="0"/>
      <w:marTop w:val="0"/>
      <w:marBottom w:val="0"/>
      <w:divBdr>
        <w:top w:val="none" w:sz="0" w:space="0" w:color="auto"/>
        <w:left w:val="none" w:sz="0" w:space="0" w:color="auto"/>
        <w:bottom w:val="none" w:sz="0" w:space="0" w:color="auto"/>
        <w:right w:val="none" w:sz="0" w:space="0" w:color="auto"/>
      </w:divBdr>
      <w:divsChild>
        <w:div w:id="1040476455">
          <w:marLeft w:val="0"/>
          <w:marRight w:val="0"/>
          <w:marTop w:val="0"/>
          <w:marBottom w:val="0"/>
          <w:divBdr>
            <w:top w:val="none" w:sz="0" w:space="0" w:color="auto"/>
            <w:left w:val="none" w:sz="0" w:space="0" w:color="auto"/>
            <w:bottom w:val="none" w:sz="0" w:space="0" w:color="auto"/>
            <w:right w:val="none" w:sz="0" w:space="0" w:color="auto"/>
          </w:divBdr>
          <w:divsChild>
            <w:div w:id="291906145">
              <w:marLeft w:val="0"/>
              <w:marRight w:val="0"/>
              <w:marTop w:val="0"/>
              <w:marBottom w:val="0"/>
              <w:divBdr>
                <w:top w:val="none" w:sz="0" w:space="0" w:color="auto"/>
                <w:left w:val="none" w:sz="0" w:space="0" w:color="auto"/>
                <w:bottom w:val="none" w:sz="0" w:space="0" w:color="auto"/>
                <w:right w:val="none" w:sz="0" w:space="0" w:color="auto"/>
              </w:divBdr>
            </w:div>
            <w:div w:id="151528432">
              <w:marLeft w:val="0"/>
              <w:marRight w:val="0"/>
              <w:marTop w:val="0"/>
              <w:marBottom w:val="0"/>
              <w:divBdr>
                <w:top w:val="none" w:sz="0" w:space="0" w:color="auto"/>
                <w:left w:val="none" w:sz="0" w:space="0" w:color="auto"/>
                <w:bottom w:val="none" w:sz="0" w:space="0" w:color="auto"/>
                <w:right w:val="none" w:sz="0" w:space="0" w:color="auto"/>
              </w:divBdr>
              <w:divsChild>
                <w:div w:id="1127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98898">
          <w:marLeft w:val="0"/>
          <w:marRight w:val="0"/>
          <w:marTop w:val="0"/>
          <w:marBottom w:val="0"/>
          <w:divBdr>
            <w:top w:val="none" w:sz="0" w:space="0" w:color="auto"/>
            <w:left w:val="none" w:sz="0" w:space="0" w:color="auto"/>
            <w:bottom w:val="none" w:sz="0" w:space="0" w:color="auto"/>
            <w:right w:val="none" w:sz="0" w:space="0" w:color="auto"/>
          </w:divBdr>
        </w:div>
      </w:divsChild>
    </w:div>
    <w:div w:id="1653631662">
      <w:bodyDiv w:val="1"/>
      <w:marLeft w:val="0"/>
      <w:marRight w:val="0"/>
      <w:marTop w:val="0"/>
      <w:marBottom w:val="0"/>
      <w:divBdr>
        <w:top w:val="none" w:sz="0" w:space="0" w:color="auto"/>
        <w:left w:val="none" w:sz="0" w:space="0" w:color="auto"/>
        <w:bottom w:val="none" w:sz="0" w:space="0" w:color="auto"/>
        <w:right w:val="none" w:sz="0" w:space="0" w:color="auto"/>
      </w:divBdr>
      <w:divsChild>
        <w:div w:id="1257708929">
          <w:marLeft w:val="0"/>
          <w:marRight w:val="0"/>
          <w:marTop w:val="0"/>
          <w:marBottom w:val="0"/>
          <w:divBdr>
            <w:top w:val="none" w:sz="0" w:space="0" w:color="auto"/>
            <w:left w:val="none" w:sz="0" w:space="0" w:color="auto"/>
            <w:bottom w:val="none" w:sz="0" w:space="0" w:color="auto"/>
            <w:right w:val="none" w:sz="0" w:space="0" w:color="auto"/>
          </w:divBdr>
        </w:div>
        <w:div w:id="1785734364">
          <w:marLeft w:val="0"/>
          <w:marRight w:val="0"/>
          <w:marTop w:val="0"/>
          <w:marBottom w:val="0"/>
          <w:divBdr>
            <w:top w:val="none" w:sz="0" w:space="0" w:color="auto"/>
            <w:left w:val="none" w:sz="0" w:space="0" w:color="auto"/>
            <w:bottom w:val="none" w:sz="0" w:space="0" w:color="auto"/>
            <w:right w:val="none" w:sz="0" w:space="0" w:color="auto"/>
          </w:divBdr>
        </w:div>
        <w:div w:id="693532509">
          <w:marLeft w:val="0"/>
          <w:marRight w:val="0"/>
          <w:marTop w:val="0"/>
          <w:marBottom w:val="0"/>
          <w:divBdr>
            <w:top w:val="none" w:sz="0" w:space="0" w:color="auto"/>
            <w:left w:val="none" w:sz="0" w:space="0" w:color="auto"/>
            <w:bottom w:val="none" w:sz="0" w:space="0" w:color="auto"/>
            <w:right w:val="none" w:sz="0" w:space="0" w:color="auto"/>
          </w:divBdr>
        </w:div>
        <w:div w:id="1160534834">
          <w:marLeft w:val="0"/>
          <w:marRight w:val="0"/>
          <w:marTop w:val="0"/>
          <w:marBottom w:val="0"/>
          <w:divBdr>
            <w:top w:val="none" w:sz="0" w:space="0" w:color="auto"/>
            <w:left w:val="none" w:sz="0" w:space="0" w:color="auto"/>
            <w:bottom w:val="none" w:sz="0" w:space="0" w:color="auto"/>
            <w:right w:val="none" w:sz="0" w:space="0" w:color="auto"/>
          </w:divBdr>
        </w:div>
        <w:div w:id="829365861">
          <w:marLeft w:val="0"/>
          <w:marRight w:val="0"/>
          <w:marTop w:val="0"/>
          <w:marBottom w:val="0"/>
          <w:divBdr>
            <w:top w:val="none" w:sz="0" w:space="0" w:color="auto"/>
            <w:left w:val="none" w:sz="0" w:space="0" w:color="auto"/>
            <w:bottom w:val="none" w:sz="0" w:space="0" w:color="auto"/>
            <w:right w:val="none" w:sz="0" w:space="0" w:color="auto"/>
          </w:divBdr>
        </w:div>
        <w:div w:id="431170368">
          <w:marLeft w:val="0"/>
          <w:marRight w:val="0"/>
          <w:marTop w:val="0"/>
          <w:marBottom w:val="0"/>
          <w:divBdr>
            <w:top w:val="none" w:sz="0" w:space="0" w:color="auto"/>
            <w:left w:val="none" w:sz="0" w:space="0" w:color="auto"/>
            <w:bottom w:val="none" w:sz="0" w:space="0" w:color="auto"/>
            <w:right w:val="none" w:sz="0" w:space="0" w:color="auto"/>
          </w:divBdr>
        </w:div>
      </w:divsChild>
    </w:div>
    <w:div w:id="1766220320">
      <w:bodyDiv w:val="1"/>
      <w:marLeft w:val="0"/>
      <w:marRight w:val="0"/>
      <w:marTop w:val="0"/>
      <w:marBottom w:val="0"/>
      <w:divBdr>
        <w:top w:val="none" w:sz="0" w:space="0" w:color="auto"/>
        <w:left w:val="none" w:sz="0" w:space="0" w:color="auto"/>
        <w:bottom w:val="none" w:sz="0" w:space="0" w:color="auto"/>
        <w:right w:val="none" w:sz="0" w:space="0" w:color="auto"/>
      </w:divBdr>
    </w:div>
    <w:div w:id="1769080728">
      <w:bodyDiv w:val="1"/>
      <w:marLeft w:val="0"/>
      <w:marRight w:val="0"/>
      <w:marTop w:val="0"/>
      <w:marBottom w:val="0"/>
      <w:divBdr>
        <w:top w:val="none" w:sz="0" w:space="0" w:color="auto"/>
        <w:left w:val="none" w:sz="0" w:space="0" w:color="auto"/>
        <w:bottom w:val="none" w:sz="0" w:space="0" w:color="auto"/>
        <w:right w:val="none" w:sz="0" w:space="0" w:color="auto"/>
      </w:divBdr>
    </w:div>
    <w:div w:id="1871066342">
      <w:bodyDiv w:val="1"/>
      <w:marLeft w:val="0"/>
      <w:marRight w:val="0"/>
      <w:marTop w:val="0"/>
      <w:marBottom w:val="0"/>
      <w:divBdr>
        <w:top w:val="none" w:sz="0" w:space="0" w:color="auto"/>
        <w:left w:val="none" w:sz="0" w:space="0" w:color="auto"/>
        <w:bottom w:val="none" w:sz="0" w:space="0" w:color="auto"/>
        <w:right w:val="none" w:sz="0" w:space="0" w:color="auto"/>
      </w:divBdr>
    </w:div>
    <w:div w:id="1898977020">
      <w:bodyDiv w:val="1"/>
      <w:marLeft w:val="0"/>
      <w:marRight w:val="0"/>
      <w:marTop w:val="0"/>
      <w:marBottom w:val="0"/>
      <w:divBdr>
        <w:top w:val="none" w:sz="0" w:space="0" w:color="auto"/>
        <w:left w:val="none" w:sz="0" w:space="0" w:color="auto"/>
        <w:bottom w:val="none" w:sz="0" w:space="0" w:color="auto"/>
        <w:right w:val="none" w:sz="0" w:space="0" w:color="auto"/>
      </w:divBdr>
    </w:div>
    <w:div w:id="1967273383">
      <w:bodyDiv w:val="1"/>
      <w:marLeft w:val="0"/>
      <w:marRight w:val="0"/>
      <w:marTop w:val="0"/>
      <w:marBottom w:val="0"/>
      <w:divBdr>
        <w:top w:val="none" w:sz="0" w:space="0" w:color="auto"/>
        <w:left w:val="none" w:sz="0" w:space="0" w:color="auto"/>
        <w:bottom w:val="none" w:sz="0" w:space="0" w:color="auto"/>
        <w:right w:val="none" w:sz="0" w:space="0" w:color="auto"/>
      </w:divBdr>
    </w:div>
    <w:div w:id="2004701036">
      <w:bodyDiv w:val="1"/>
      <w:marLeft w:val="0"/>
      <w:marRight w:val="0"/>
      <w:marTop w:val="0"/>
      <w:marBottom w:val="0"/>
      <w:divBdr>
        <w:top w:val="none" w:sz="0" w:space="0" w:color="auto"/>
        <w:left w:val="none" w:sz="0" w:space="0" w:color="auto"/>
        <w:bottom w:val="none" w:sz="0" w:space="0" w:color="auto"/>
        <w:right w:val="none" w:sz="0" w:space="0" w:color="auto"/>
      </w:divBdr>
      <w:divsChild>
        <w:div w:id="2039885657">
          <w:marLeft w:val="0"/>
          <w:marRight w:val="0"/>
          <w:marTop w:val="125"/>
          <w:marBottom w:val="125"/>
          <w:divBdr>
            <w:top w:val="none" w:sz="0" w:space="0" w:color="auto"/>
            <w:left w:val="none" w:sz="0" w:space="0" w:color="auto"/>
            <w:bottom w:val="none" w:sz="0" w:space="0" w:color="auto"/>
            <w:right w:val="none" w:sz="0" w:space="0" w:color="auto"/>
          </w:divBdr>
          <w:divsChild>
            <w:div w:id="6645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989">
      <w:bodyDiv w:val="1"/>
      <w:marLeft w:val="0"/>
      <w:marRight w:val="0"/>
      <w:marTop w:val="0"/>
      <w:marBottom w:val="0"/>
      <w:divBdr>
        <w:top w:val="none" w:sz="0" w:space="0" w:color="auto"/>
        <w:left w:val="none" w:sz="0" w:space="0" w:color="auto"/>
        <w:bottom w:val="none" w:sz="0" w:space="0" w:color="auto"/>
        <w:right w:val="none" w:sz="0" w:space="0" w:color="auto"/>
      </w:divBdr>
    </w:div>
    <w:div w:id="2042247008">
      <w:bodyDiv w:val="1"/>
      <w:marLeft w:val="0"/>
      <w:marRight w:val="0"/>
      <w:marTop w:val="0"/>
      <w:marBottom w:val="0"/>
      <w:divBdr>
        <w:top w:val="none" w:sz="0" w:space="0" w:color="auto"/>
        <w:left w:val="none" w:sz="0" w:space="0" w:color="auto"/>
        <w:bottom w:val="none" w:sz="0" w:space="0" w:color="auto"/>
        <w:right w:val="none" w:sz="0" w:space="0" w:color="auto"/>
      </w:divBdr>
    </w:div>
    <w:div w:id="21067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gz.portal.gov35.ru/lists/index.php?PODR-ID=69028" TargetMode="External"/><Relationship Id="rId117" Type="http://schemas.openxmlformats.org/officeDocument/2006/relationships/chart" Target="charts/chart59.xml"/><Relationship Id="rId21" Type="http://schemas.openxmlformats.org/officeDocument/2006/relationships/hyperlink" Target="https://kgz.portal.gov35.ru/lists/index.php?PODR-ID=69006" TargetMode="External"/><Relationship Id="rId42" Type="http://schemas.openxmlformats.org/officeDocument/2006/relationships/image" Target="media/image3.png"/><Relationship Id="rId47" Type="http://schemas.openxmlformats.org/officeDocument/2006/relationships/chart" Target="charts/chart3.xm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hyperlink" Target="http://fas.gov.ru/pages/activity/tariffregulation/reestr-subektov-estestvennyix-monopolij.html" TargetMode="External"/><Relationship Id="rId89" Type="http://schemas.openxmlformats.org/officeDocument/2006/relationships/image" Target="media/image7.emf"/><Relationship Id="rId112" Type="http://schemas.openxmlformats.org/officeDocument/2006/relationships/image" Target="media/image8.jpeg"/><Relationship Id="rId133" Type="http://schemas.openxmlformats.org/officeDocument/2006/relationships/hyperlink" Target="http://gesk35.ru/info.html" TargetMode="External"/><Relationship Id="rId138" Type="http://schemas.openxmlformats.org/officeDocument/2006/relationships/hyperlink" Target="https://oboronenergo.su/documents/disclosure-of-information/" TargetMode="External"/><Relationship Id="rId154" Type="http://schemas.openxmlformats.org/officeDocument/2006/relationships/hyperlink" Target="https://company.rzd.ru/ru/9349/page/105554?id=18%2347" TargetMode="External"/><Relationship Id="rId159" Type="http://schemas.openxmlformats.org/officeDocument/2006/relationships/hyperlink" Target="http://www.chesk-35.ru/otkrytaya-informatsiya.php" TargetMode="External"/><Relationship Id="rId175" Type="http://schemas.openxmlformats.org/officeDocument/2006/relationships/hyperlink" Target="http://www.etsvu.ru/disclosure-standard/financial-statements/" TargetMode="External"/><Relationship Id="rId170" Type="http://schemas.openxmlformats.org/officeDocument/2006/relationships/hyperlink" Target="https://company.rzd.ru/ru/9349/page/105554?id=18%2347" TargetMode="External"/><Relationship Id="rId16" Type="http://schemas.openxmlformats.org/officeDocument/2006/relationships/hyperlink" Target="https://kgz.portal.gov35.ru/lists/index.php?PODR-ID=68954" TargetMode="External"/><Relationship Id="rId107" Type="http://schemas.openxmlformats.org/officeDocument/2006/relationships/chart" Target="charts/chart52.xml"/><Relationship Id="rId11" Type="http://schemas.openxmlformats.org/officeDocument/2006/relationships/hyperlink" Target="https://vologda-oblast.ru/ispolnenie_ukazov_prezidenta1_rf/ukaz-prezidenta-rossiyskoy-federatsii-ot-7-maya-2018-goda/normativno-pravovye-akty/" TargetMode="External"/><Relationship Id="rId32" Type="http://schemas.openxmlformats.org/officeDocument/2006/relationships/hyperlink" Target="https://gz.gov35.ru/vedomstvennaya-informatsiya/novosti/121651/" TargetMode="External"/><Relationship Id="rId37" Type="http://schemas.openxmlformats.org/officeDocument/2006/relationships/hyperlink" Target="https://econ.admin-smolensk.ru/files/488/rejting-prikaz.pdf" TargetMode="External"/><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header" Target="header2.xml"/><Relationship Id="rId79" Type="http://schemas.openxmlformats.org/officeDocument/2006/relationships/chart" Target="charts/chart32.xml"/><Relationship Id="rId102" Type="http://schemas.openxmlformats.org/officeDocument/2006/relationships/chart" Target="charts/chart47.xml"/><Relationship Id="rId123" Type="http://schemas.openxmlformats.org/officeDocument/2006/relationships/hyperlink" Target="https://oboronenergo.su/documents/disclosure-of-information/" TargetMode="External"/><Relationship Id="rId128" Type="http://schemas.openxmlformats.org/officeDocument/2006/relationships/hyperlink" Target="https://gazpromenergo.gazprom.ru/investors/1/" TargetMode="External"/><Relationship Id="rId144" Type="http://schemas.openxmlformats.org/officeDocument/2006/relationships/hyperlink" Target="http://www.kirelset.ru/official-documents/" TargetMode="External"/><Relationship Id="rId149" Type="http://schemas.openxmlformats.org/officeDocument/2006/relationships/hyperlink" Target="https://lk.mrsksevzap.ru/" TargetMode="External"/><Relationship Id="rId5" Type="http://schemas.openxmlformats.org/officeDocument/2006/relationships/settings" Target="settings.xml"/><Relationship Id="rId90" Type="http://schemas.openxmlformats.org/officeDocument/2006/relationships/chart" Target="charts/chart37.xml"/><Relationship Id="rId95" Type="http://schemas.openxmlformats.org/officeDocument/2006/relationships/chart" Target="charts/chart42.xml"/><Relationship Id="rId160" Type="http://schemas.openxmlformats.org/officeDocument/2006/relationships/hyperlink" Target="http://www.etsvu.ru/disclosure-standard/financial-statements/" TargetMode="External"/><Relationship Id="rId165" Type="http://schemas.openxmlformats.org/officeDocument/2006/relationships/hyperlink" Target="http://vologda.energy/clients/standard2/" TargetMode="External"/><Relationship Id="rId181" Type="http://schemas.openxmlformats.org/officeDocument/2006/relationships/hyperlink" Target="https://connectgas.ru/stages/dogasification" TargetMode="External"/><Relationship Id="rId186" Type="http://schemas.openxmlformats.org/officeDocument/2006/relationships/fontTable" Target="fontTable.xml"/><Relationship Id="rId22" Type="http://schemas.openxmlformats.org/officeDocument/2006/relationships/hyperlink" Target="https://kgz.portal.gov35.ru/lists/index.php?PODR-ID=69006" TargetMode="External"/><Relationship Id="rId27" Type="http://schemas.openxmlformats.org/officeDocument/2006/relationships/hyperlink" Target="https://kgz.portal.gov35.ru/lists/index.php?PODR-ID=69029" TargetMode="External"/><Relationship Id="rId43" Type="http://schemas.openxmlformats.org/officeDocument/2006/relationships/image" Target="media/image4.png"/><Relationship Id="rId48" Type="http://schemas.openxmlformats.org/officeDocument/2006/relationships/chart" Target="charts/chart4.xml"/><Relationship Id="rId64" Type="http://schemas.openxmlformats.org/officeDocument/2006/relationships/chart" Target="charts/chart20.xml"/><Relationship Id="rId69" Type="http://schemas.openxmlformats.org/officeDocument/2006/relationships/chart" Target="charts/chart25.xml"/><Relationship Id="rId113" Type="http://schemas.openxmlformats.org/officeDocument/2006/relationships/header" Target="header6.xml"/><Relationship Id="rId118"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134" Type="http://schemas.openxmlformats.org/officeDocument/2006/relationships/hyperlink" Target="https://&#1087;&#1086;&#1088;&#1090;&#1072;&#1083;-&#1090;&#1087;.&#1088;&#1092;/platform/portal/tehprisEE_centry_pitania" TargetMode="External"/><Relationship Id="rId139" Type="http://schemas.openxmlformats.org/officeDocument/2006/relationships/hyperlink" Target="https://www.phosagro.ru/ori/information_about_regulated_types_of_activities/ao-apatit-g-cherepovets-vologodskaya-oblast/%23accordion-422" TargetMode="External"/><Relationship Id="rId80" Type="http://schemas.openxmlformats.org/officeDocument/2006/relationships/chart" Target="charts/chart33.xml"/><Relationship Id="rId85" Type="http://schemas.openxmlformats.org/officeDocument/2006/relationships/hyperlink" Target="https://tekvo.gov35.ru/vedomstvennaya-informatsiya/info-for-citizens/" TargetMode="External"/><Relationship Id="rId150" Type="http://schemas.openxmlformats.org/officeDocument/2006/relationships/hyperlink" Target="http://vologda.energy/clients/standard2/" TargetMode="External"/><Relationship Id="rId155" Type="http://schemas.openxmlformats.org/officeDocument/2006/relationships/hyperlink" Target="https://company.rzd.ru/ru/9349/page/105554?id=18%2347" TargetMode="External"/><Relationship Id="rId171" Type="http://schemas.openxmlformats.org/officeDocument/2006/relationships/hyperlink" Target="https://gazpromenergo.gazprom.ru/investors/1/" TargetMode="External"/><Relationship Id="rId176" Type="http://schemas.openxmlformats.org/officeDocument/2006/relationships/hyperlink" Target="https://www.rosseti-sz.ru/infodisclosure/2standartdisclosure/" TargetMode="External"/><Relationship Id="rId12" Type="http://schemas.openxmlformats.org/officeDocument/2006/relationships/hyperlink" Target="http://economy.gov35.ru/press-centre/news/V_tselyah_provedeniya_otsenki_yeffektivnosti_deyatelnosti_organa_ispolnitelnoy_gosudarstvennoy_vlast_327/" TargetMode="External"/><Relationship Id="rId17" Type="http://schemas.openxmlformats.org/officeDocument/2006/relationships/hyperlink" Target="https://kgz.portal.gov35.ru/lists/index.php?PODR-ID=68893" TargetMode="External"/><Relationship Id="rId33" Type="http://schemas.openxmlformats.org/officeDocument/2006/relationships/hyperlink" Target="https://gz.gov35.ru/vedomstvennaya-informatsiya/novosti/121659/" TargetMode="External"/><Relationship Id="rId38" Type="http://schemas.openxmlformats.org/officeDocument/2006/relationships/hyperlink" Target="https://gz.gov35.ru/deyatelnost/deyatelnost-strukturnykh-podrazdeleniy/sodeystvie-razvitiyu-konkurentsii-/npa-i-porucheniya-vnedrenie-standarta-razvitiya-konkurentsii/" TargetMode="External"/><Relationship Id="rId59" Type="http://schemas.openxmlformats.org/officeDocument/2006/relationships/chart" Target="charts/chart15.xml"/><Relationship Id="rId103" Type="http://schemas.openxmlformats.org/officeDocument/2006/relationships/chart" Target="charts/chart48.xml"/><Relationship Id="rId108" Type="http://schemas.openxmlformats.org/officeDocument/2006/relationships/chart" Target="charts/chart53.xml"/><Relationship Id="rId124" Type="http://schemas.openxmlformats.org/officeDocument/2006/relationships/hyperlink" Target="https://www.phosagro.ru/ori/information_about_regulated_types_of_activities/ao-apatit-g-cherepovets-vologodskaya-oblast/%23accordion-422" TargetMode="External"/><Relationship Id="rId129" Type="http://schemas.openxmlformats.org/officeDocument/2006/relationships/hyperlink" Target="http://www.kirelset.ru/official-documents/" TargetMode="External"/><Relationship Id="rId54" Type="http://schemas.openxmlformats.org/officeDocument/2006/relationships/chart" Target="charts/chart10.xml"/><Relationship Id="rId70" Type="http://schemas.openxmlformats.org/officeDocument/2006/relationships/chart" Target="charts/chart26.xml"/><Relationship Id="rId75" Type="http://schemas.openxmlformats.org/officeDocument/2006/relationships/header" Target="header3.xml"/><Relationship Id="rId91" Type="http://schemas.openxmlformats.org/officeDocument/2006/relationships/chart" Target="charts/chart38.xml"/><Relationship Id="rId96" Type="http://schemas.openxmlformats.org/officeDocument/2006/relationships/chart" Target="charts/chart43.xml"/><Relationship Id="rId140" Type="http://schemas.openxmlformats.org/officeDocument/2006/relationships/hyperlink" Target="http://cherel.ru/clients/standard/" TargetMode="External"/><Relationship Id="rId145" Type="http://schemas.openxmlformats.org/officeDocument/2006/relationships/hyperlink" Target="http://www.chesk-35.ru/otkrytaya-informatsiya.php" TargetMode="External"/><Relationship Id="rId161" Type="http://schemas.openxmlformats.org/officeDocument/2006/relationships/hyperlink" Target="http://www.e-transit.ru/info.html" TargetMode="External"/><Relationship Id="rId166" Type="http://schemas.openxmlformats.org/officeDocument/2006/relationships/hyperlink" Target="https://oboronenergo.su/documents/disclosure-of-information/" TargetMode="External"/><Relationship Id="rId182" Type="http://schemas.openxmlformats.org/officeDocument/2006/relationships/hyperlink" Target="https://www.voloblgaz.ru/about-company/gasification-vo/map-gasification"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kgz.portal.gov35.ru/lists/index.php?PODR-ID=69025" TargetMode="External"/><Relationship Id="rId28" Type="http://schemas.openxmlformats.org/officeDocument/2006/relationships/hyperlink" Target="https://kgz.portal.gov35.ru/lists/index.php?PODR-ID=68978" TargetMode="External"/><Relationship Id="rId49" Type="http://schemas.openxmlformats.org/officeDocument/2006/relationships/chart" Target="charts/chart5.xml"/><Relationship Id="rId114" Type="http://schemas.openxmlformats.org/officeDocument/2006/relationships/chart" Target="charts/chart56.xml"/><Relationship Id="rId119"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44" Type="http://schemas.openxmlformats.org/officeDocument/2006/relationships/image" Target="media/image5.png"/><Relationship Id="rId60" Type="http://schemas.openxmlformats.org/officeDocument/2006/relationships/chart" Target="charts/chart16.xml"/><Relationship Id="rId65" Type="http://schemas.openxmlformats.org/officeDocument/2006/relationships/chart" Target="charts/chart21.xml"/><Relationship Id="rId81" Type="http://schemas.openxmlformats.org/officeDocument/2006/relationships/chart" Target="charts/chart34.xml"/><Relationship Id="rId86" Type="http://schemas.openxmlformats.org/officeDocument/2006/relationships/header" Target="header4.xml"/><Relationship Id="rId130" Type="http://schemas.openxmlformats.org/officeDocument/2006/relationships/hyperlink" Target="http://www.chesk-35.ru/otkrytaya-informatsiya.php" TargetMode="External"/><Relationship Id="rId135" Type="http://schemas.openxmlformats.org/officeDocument/2006/relationships/hyperlink" Target="http://map.kolenergo.ru/" TargetMode="External"/><Relationship Id="rId151" Type="http://schemas.openxmlformats.org/officeDocument/2006/relationships/hyperlink" Target="https://oboronenergo.su/documents/disclosure-of-information/" TargetMode="External"/><Relationship Id="rId156" Type="http://schemas.openxmlformats.org/officeDocument/2006/relationships/hyperlink" Target="https://gazpromenergo.gazprom.ru/investors/1/" TargetMode="External"/><Relationship Id="rId177" Type="http://schemas.openxmlformats.org/officeDocument/2006/relationships/hyperlink" Target="https://www.voloblgaz.ru/about-company/mapgasification" TargetMode="External"/><Relationship Id="rId172" Type="http://schemas.openxmlformats.org/officeDocument/2006/relationships/hyperlink" Target="http://www.kirelset.ru/official-documents/" TargetMode="External"/><Relationship Id="rId13" Type="http://schemas.openxmlformats.org/officeDocument/2006/relationships/hyperlink" Target="https://gz.gov35.ru/deyatelnost/deyatelnost-strukturnykh-podrazdeleniy/sodeystvie-razvitiyu-konkurentsii-/npa-i-porucheniya-vnedrenie-standarta-razvitiya-konkurentsii/" TargetMode="External"/><Relationship Id="rId18" Type="http://schemas.openxmlformats.org/officeDocument/2006/relationships/hyperlink" Target="https://kgz.portal.gov35.ru/lists/index.php?PODR-ID=68895" TargetMode="External"/><Relationship Id="rId39" Type="http://schemas.openxmlformats.org/officeDocument/2006/relationships/hyperlink" Target="https://gz.gov35.ru/deyatelnost/deyatelnost-strukturnykh-podrazdeleniy/sodeystvie-razvitiyu-konkurentsii-/vzaimodeystvie-s-organami-mestnogo-samoupravleniya/" TargetMode="External"/><Relationship Id="rId109" Type="http://schemas.openxmlformats.org/officeDocument/2006/relationships/chart" Target="charts/chart54.xml"/><Relationship Id="rId34" Type="http://schemas.openxmlformats.org/officeDocument/2006/relationships/hyperlink" Target="https://gz.gov35.ru/vedomstvennaya-informatsiya/novosti/121674/"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chart" Target="charts/chart29.xml"/><Relationship Id="rId97" Type="http://schemas.openxmlformats.org/officeDocument/2006/relationships/header" Target="header5.xml"/><Relationship Id="rId104" Type="http://schemas.openxmlformats.org/officeDocument/2006/relationships/chart" Target="charts/chart49.xml"/><Relationship Id="rId120" Type="http://schemas.openxmlformats.org/officeDocument/2006/relationships/hyperlink" Target="https://gz.gov35.ru/deyatelnost/deyatelnost-strukturnykh-podrazdeleniy/sodeystvie-razvitiyu-konkurentsii-/realizatsiya-osnovnykh-sostavlyayushchikh-standarta/mekhanizm-obshchestvennogo-kontrolya-za-deyatelnostyu-subektov-estestvennykh-monopoliy-/mezhotraslevoy-sovet-po-kontrolyu-za-deyatelnostyu-subektov-estestvennykh-monopoliy-/" TargetMode="External"/><Relationship Id="rId125" Type="http://schemas.openxmlformats.org/officeDocument/2006/relationships/hyperlink" Target="http://cherel.ru/clients/standard/" TargetMode="External"/><Relationship Id="rId141" Type="http://schemas.openxmlformats.org/officeDocument/2006/relationships/hyperlink" Target="https://company.rzd.ru/ru/9349/page/105554?id=18%2347" TargetMode="External"/><Relationship Id="rId146" Type="http://schemas.openxmlformats.org/officeDocument/2006/relationships/hyperlink" Target="http://www.etsvu.ru/disclosure-standard/financial-statements/" TargetMode="External"/><Relationship Id="rId167" Type="http://schemas.openxmlformats.org/officeDocument/2006/relationships/hyperlink" Target="https://www.phosagro.ru/ori/information_about_regulated_types_of_activities/ao-apatit-g-cherepovets-vologodskaya-oblast/%23accordion-422" TargetMode="Externa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chart" Target="charts/chart39.xml"/><Relationship Id="rId162" Type="http://schemas.openxmlformats.org/officeDocument/2006/relationships/hyperlink" Target="https://www.rosseti-sz.ru/infodisclosure/2standartdisclosure/" TargetMode="External"/><Relationship Id="rId183"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gz.gov35.ru/deyatelnost/deyatelnost-strukturnykh-podrazdeleniy/sodeystvie-razvitiyu-konkurentsii-/realizatsiya-osnovnykh-sostavlyayushchikh-standarta/soglasheniya-po-vnedreniyu-v-subekte-rossiyskoy-federatsii-standarta-razvitiya-konkurentsii-mezhdu-o/" TargetMode="External"/><Relationship Id="rId24" Type="http://schemas.openxmlformats.org/officeDocument/2006/relationships/hyperlink" Target="https://kgz.portal.gov35.ru/lists/index.php?PODR-ID=69026" TargetMode="External"/><Relationship Id="rId40" Type="http://schemas.openxmlformats.org/officeDocument/2006/relationships/hyperlink" Target="https://gz.gov35.ru/deyatelnost/deyatelnost-strukturnykh-podrazdeleniy/sodeystvie-razvitiyu-konkurentsii-/sovet-po-sodeystviyu-razvitiya-konkurentsii/" TargetMode="External"/><Relationship Id="rId45" Type="http://schemas.openxmlformats.org/officeDocument/2006/relationships/chart" Target="charts/chart1.xml"/><Relationship Id="rId66" Type="http://schemas.openxmlformats.org/officeDocument/2006/relationships/chart" Target="charts/chart22.xml"/><Relationship Id="rId87" Type="http://schemas.openxmlformats.org/officeDocument/2006/relationships/hyperlink" Target="https://dio.gov35.ru/deyatelnost/informatsionnye-sistemy/reestr-sobstvennosti-vo/" TargetMode="External"/><Relationship Id="rId110" Type="http://schemas.openxmlformats.org/officeDocument/2006/relationships/chart" Target="charts/chart55.xml"/><Relationship Id="rId115" Type="http://schemas.openxmlformats.org/officeDocument/2006/relationships/chart" Target="charts/chart57.xml"/><Relationship Id="rId131" Type="http://schemas.openxmlformats.org/officeDocument/2006/relationships/hyperlink" Target="http://www.etsvu.ru/disclosure-standard/financial-statements/" TargetMode="External"/><Relationship Id="rId136" Type="http://schemas.openxmlformats.org/officeDocument/2006/relationships/hyperlink" Target="https://lk.mrsksevzap.ru/" TargetMode="External"/><Relationship Id="rId157" Type="http://schemas.openxmlformats.org/officeDocument/2006/relationships/hyperlink" Target="http://www.kirelset.ru/official-documents/" TargetMode="External"/><Relationship Id="rId178" Type="http://schemas.openxmlformats.org/officeDocument/2006/relationships/hyperlink" Target="https://www.voloblgaz.ru/about-company/map-gasification" TargetMode="External"/><Relationship Id="rId61" Type="http://schemas.openxmlformats.org/officeDocument/2006/relationships/chart" Target="charts/chart17.xml"/><Relationship Id="rId82" Type="http://schemas.openxmlformats.org/officeDocument/2006/relationships/chart" Target="charts/chart35.xml"/><Relationship Id="rId152" Type="http://schemas.openxmlformats.org/officeDocument/2006/relationships/hyperlink" Target="https://www.phosagro.ru/ori/information_about_regulated_types_of_activities/ao-apatit-g-cherepovets-vologodskaya-oblast/%23accordion-422" TargetMode="External"/><Relationship Id="rId173" Type="http://schemas.openxmlformats.org/officeDocument/2006/relationships/hyperlink" Target="https://www.&#1090;&#1077;&#1087;&#1083;&#1086;&#1089;&#1077;&#1088;&#1074;&#1080;&#1089;-&#1082;&#1088;&#1072;&#1089;&#1072;&#1074;&#1080;&#1085;&#1086;.&#1088;&#1092;/---c19wr" TargetMode="External"/><Relationship Id="rId19" Type="http://schemas.openxmlformats.org/officeDocument/2006/relationships/hyperlink" Target="https://kgz.portal.gov35.ru/lists/index.php?PODR-ID=68961" TargetMode="External"/><Relationship Id="rId14" Type="http://schemas.openxmlformats.org/officeDocument/2006/relationships/hyperlink" Target="https://kgz.portal.gov35.ru/lists/index.php?PODR-ID=68968" TargetMode="External"/><Relationship Id="rId30" Type="http://schemas.openxmlformats.org/officeDocument/2006/relationships/hyperlink" Target="https://gz.gov35.ru/deyatelnost/deyatelnost-strukturnykh-podrazdeleniy/sodeystvie-razvitiyu-konkurentsii-/realizatsiya-osnovnykh-sostavlyayushchikh-standarta/organ-ispolnitelnoy-vlasti-subekta-rossiyskoy-federatsii-upolnomochennyy-na-sodeystvie-razvitiyu-kon/" TargetMode="External"/><Relationship Id="rId35" Type="http://schemas.openxmlformats.org/officeDocument/2006/relationships/hyperlink" Target="https://gz.gov35.ru/vedomstvennaya-informatsiya/novosti/121678/" TargetMode="External"/><Relationship Id="rId56" Type="http://schemas.openxmlformats.org/officeDocument/2006/relationships/chart" Target="charts/chart12.xml"/><Relationship Id="rId77" Type="http://schemas.openxmlformats.org/officeDocument/2006/relationships/chart" Target="charts/chart30.xml"/><Relationship Id="rId100" Type="http://schemas.openxmlformats.org/officeDocument/2006/relationships/chart" Target="charts/chart45.xml"/><Relationship Id="rId105" Type="http://schemas.openxmlformats.org/officeDocument/2006/relationships/chart" Target="charts/chart50.xml"/><Relationship Id="rId126" Type="http://schemas.openxmlformats.org/officeDocument/2006/relationships/hyperlink" Target="https://company.rzd.ru/ru/9349/page/105554?id=18%2347" TargetMode="External"/><Relationship Id="rId147" Type="http://schemas.openxmlformats.org/officeDocument/2006/relationships/hyperlink" Target="https://www.rosseti-sz.ru/infodisclosure/2standartdisclosure/" TargetMode="External"/><Relationship Id="rId168" Type="http://schemas.openxmlformats.org/officeDocument/2006/relationships/hyperlink" Target="http://cherel.ru/clients/standard/" TargetMode="Externa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chart" Target="charts/chart28.xml"/><Relationship Id="rId93" Type="http://schemas.openxmlformats.org/officeDocument/2006/relationships/chart" Target="charts/chart40.xml"/><Relationship Id="rId98" Type="http://schemas.openxmlformats.org/officeDocument/2006/relationships/footer" Target="footer1.xml"/><Relationship Id="rId121" Type="http://schemas.openxmlformats.org/officeDocument/2006/relationships/hyperlink" Target="https://&#1087;&#1086;&#1088;&#1090;&#1072;&#1083;-&#1090;&#1087;.&#1088;&#1092;/platform/portal/tehprisEE_portal" TargetMode="External"/><Relationship Id="rId142" Type="http://schemas.openxmlformats.org/officeDocument/2006/relationships/hyperlink" Target="https://company.rzd.ru/ru/9349/page/105554?id=18%2347" TargetMode="External"/><Relationship Id="rId163" Type="http://schemas.openxmlformats.org/officeDocument/2006/relationships/hyperlink" Target="http://gesk35.ru/info.html" TargetMode="External"/><Relationship Id="rId184" Type="http://schemas.openxmlformats.org/officeDocument/2006/relationships/hyperlink" Target="https://heyzine.com/flip-book/e4a53f90e0.html" TargetMode="External"/><Relationship Id="rId3" Type="http://schemas.openxmlformats.org/officeDocument/2006/relationships/styles" Target="styles.xml"/><Relationship Id="rId25" Type="http://schemas.openxmlformats.org/officeDocument/2006/relationships/hyperlink" Target="https://kgz.portal.gov35.ru/lists/index.php?PODR-ID=69027" TargetMode="External"/><Relationship Id="rId46" Type="http://schemas.openxmlformats.org/officeDocument/2006/relationships/chart" Target="charts/chart2.xml"/><Relationship Id="rId67" Type="http://schemas.openxmlformats.org/officeDocument/2006/relationships/chart" Target="charts/chart23.xml"/><Relationship Id="rId116" Type="http://schemas.openxmlformats.org/officeDocument/2006/relationships/chart" Target="charts/chart58.xml"/><Relationship Id="rId137" Type="http://schemas.openxmlformats.org/officeDocument/2006/relationships/hyperlink" Target="http://vologda.energy/clients/standard2/" TargetMode="External"/><Relationship Id="rId158" Type="http://schemas.openxmlformats.org/officeDocument/2006/relationships/hyperlink" Target="https://www.&#1090;&#1077;&#1087;&#1083;&#1086;&#1089;&#1077;&#1088;&#1074;&#1080;&#1089;-&#1082;&#1088;&#1072;&#1089;&#1072;&#1074;&#1080;&#1085;&#1086;.&#1088;&#1092;/---c19wr" TargetMode="External"/><Relationship Id="rId20" Type="http://schemas.openxmlformats.org/officeDocument/2006/relationships/hyperlink" Target="https://kgz.portal.gov35.ru/lists/index.php?PODR-ID=68960" TargetMode="External"/><Relationship Id="rId41" Type="http://schemas.openxmlformats.org/officeDocument/2006/relationships/image" Target="media/image2.png"/><Relationship Id="rId62" Type="http://schemas.openxmlformats.org/officeDocument/2006/relationships/chart" Target="charts/chart18.xml"/><Relationship Id="rId83" Type="http://schemas.openxmlformats.org/officeDocument/2006/relationships/chart" Target="charts/chart36.xml"/><Relationship Id="rId88" Type="http://schemas.openxmlformats.org/officeDocument/2006/relationships/image" Target="media/image6.emf"/><Relationship Id="rId111" Type="http://schemas.openxmlformats.org/officeDocument/2006/relationships/hyperlink" Target="https://ru.wikipedia.org/wiki/%D0%92%D0%BE%D0%BB%D0%BE%D0%B3%D0%B4%D0%B0_(%D0%B0%D1%8D%D1%80%D0%BE%D0%BF%D0%BE%D1%80%D1%82)" TargetMode="External"/><Relationship Id="rId132" Type="http://schemas.openxmlformats.org/officeDocument/2006/relationships/hyperlink" Target="https://www.rosseti-sz.ru/infodisclosure/2standartdisclosure/" TargetMode="External"/><Relationship Id="rId153" Type="http://schemas.openxmlformats.org/officeDocument/2006/relationships/hyperlink" Target="http://cherel.ru/clients/standard/" TargetMode="External"/><Relationship Id="rId174" Type="http://schemas.openxmlformats.org/officeDocument/2006/relationships/hyperlink" Target="http://www.chesk-35.ru/otkrytaya-informatsiya.php" TargetMode="External"/><Relationship Id="rId179" Type="http://schemas.openxmlformats.org/officeDocument/2006/relationships/hyperlink" Target="https://connectgas.ru/stages/dogasification" TargetMode="External"/><Relationship Id="rId15" Type="http://schemas.openxmlformats.org/officeDocument/2006/relationships/hyperlink" Target="https://kgz.portal.gov35.ru/lists/index.php?PODR-ID=68953" TargetMode="External"/><Relationship Id="rId36" Type="http://schemas.openxmlformats.org/officeDocument/2006/relationships/hyperlink" Target="https://gz.gov35.ru/vedomstvennaya-informatsiya/novosti/121990/" TargetMode="External"/><Relationship Id="rId57" Type="http://schemas.openxmlformats.org/officeDocument/2006/relationships/chart" Target="charts/chart13.xml"/><Relationship Id="rId106" Type="http://schemas.openxmlformats.org/officeDocument/2006/relationships/chart" Target="charts/chart51.xml"/><Relationship Id="rId127" Type="http://schemas.openxmlformats.org/officeDocument/2006/relationships/hyperlink" Target="https://company.rzd.ru/ru/9349/page/105554?id=18%2347" TargetMode="External"/><Relationship Id="rId10" Type="http://schemas.openxmlformats.org/officeDocument/2006/relationships/image" Target="media/image1.png"/><Relationship Id="rId31" Type="http://schemas.openxmlformats.org/officeDocument/2006/relationships/hyperlink" Target="https://kgz.portal.gov35.ru/lists/index.php?q-tel=1434" TargetMode="External"/><Relationship Id="rId52" Type="http://schemas.openxmlformats.org/officeDocument/2006/relationships/chart" Target="charts/chart8.xml"/><Relationship Id="rId73" Type="http://schemas.openxmlformats.org/officeDocument/2006/relationships/header" Target="header1.xml"/><Relationship Id="rId78" Type="http://schemas.openxmlformats.org/officeDocument/2006/relationships/chart" Target="charts/chart31.xml"/><Relationship Id="rId94" Type="http://schemas.openxmlformats.org/officeDocument/2006/relationships/chart" Target="charts/chart41.xml"/><Relationship Id="rId99" Type="http://schemas.openxmlformats.org/officeDocument/2006/relationships/chart" Target="charts/chart44.xml"/><Relationship Id="rId101" Type="http://schemas.openxmlformats.org/officeDocument/2006/relationships/chart" Target="charts/chart46.xml"/><Relationship Id="rId122" Type="http://schemas.openxmlformats.org/officeDocument/2006/relationships/hyperlink" Target="http://vologda.energy/clients/standard2/" TargetMode="External"/><Relationship Id="rId143" Type="http://schemas.openxmlformats.org/officeDocument/2006/relationships/hyperlink" Target="https://gazpromenergo.gazprom.ru/investors/1/" TargetMode="External"/><Relationship Id="rId148" Type="http://schemas.openxmlformats.org/officeDocument/2006/relationships/hyperlink" Target="http://gesk35.ru/info.html" TargetMode="External"/><Relationship Id="rId164" Type="http://schemas.openxmlformats.org/officeDocument/2006/relationships/hyperlink" Target="https://www.mrsksevzap.ru/infodisclosure/2standartdisclosure/21kapitalplans/" TargetMode="External"/><Relationship Id="rId169" Type="http://schemas.openxmlformats.org/officeDocument/2006/relationships/hyperlink" Target="https://company.rzd.ru/ru/9349/page/105554?id=18%2347" TargetMode="External"/><Relationship Id="rId185" Type="http://schemas.openxmlformats.org/officeDocument/2006/relationships/hyperlink" Target="https://vk.com/my_business35?w=wall-77974489_6820" TargetMode="External"/><Relationship Id="rId4" Type="http://schemas.microsoft.com/office/2007/relationships/stylesWithEffects" Target="stylesWithEffects.xml"/><Relationship Id="rId9" Type="http://schemas.openxmlformats.org/officeDocument/2006/relationships/hyperlink" Target="http://szvo.gov35.ru/web/gz/competition?p_p_id=110_INSTANCE_1XKALZhROGfN&amp;p_p_lifecycle=0&amp;p_p_state=normal&amp;p_p_mode=view&amp;p_p_col_id=column-1&amp;p_p_col_count=1&amp;_110_INSTANCE_1XKALZhROGfN_struts_action=%2Fdocument_library_display%2Fview_file_entry&amp;_110_INSTANCE_1XKALZhROGfN_redirect=http%3A%2F%2Fszvo.gov35.ru%2Fweb%2Fgz%2Fcompetition%2F-%2Fdocument_library_display%2F1XKALZhROGfN%2Fview%2F28947%3F_110_INSTANCE_1XKALZhROGfN_redirect%3Dhttp%253A%252F%252Fszvo.gov35.ru%252Fweb%252Fgz%252Fcompetition%252F-%252Fdocument_library_display%252F1XKALZhROGfN%252Fview%252F28904%253F_110_INSTANCE_1XKALZhROGfN_redirect%253Dhttp%25253A%25252F%25252Fszvo.gov35.ru%25252Fweb%25252Fgz%25252Fcompetition%25253Fp_p_id%25253D110_INSTANCE_1XKALZhROGfN%252526p_p_lifecycle%25253D0%252526p_p_state%25253Dnormal%252526p_p_mode%25253Dview%252526p_p_col_id%25253Dcolumn-1%252526p_p_col_count%25253D1&amp;_110_INSTANCE_1XKALZhROGfN_fileEntryId=29344" TargetMode="External"/><Relationship Id="rId180" Type="http://schemas.openxmlformats.org/officeDocument/2006/relationships/hyperlink" Target="https://www.voloblgaz.ru/about-company/gasification-vo/map-gasifica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4.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6.xm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4154635387180098"/>
          <c:y val="5.0776359377096333E-2"/>
          <c:w val="0.49635663156766402"/>
          <c:h val="0.64962219172144753"/>
        </c:manualLayout>
      </c:layout>
      <c:pieChart>
        <c:varyColors val="1"/>
        <c:ser>
          <c:idx val="0"/>
          <c:order val="0"/>
          <c:tx>
            <c:strRef>
              <c:f>Выборка!$B$4</c:f>
              <c:strCache>
                <c:ptCount val="1"/>
              </c:strCache>
            </c:strRef>
          </c:tx>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596A-4C64-A2DE-163AAB934D42}"/>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596A-4C64-A2DE-163AAB934D42}"/>
              </c:ext>
            </c:extLst>
          </c:dPt>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Выборка!$A$5:$A$6</c:f>
              <c:strCache>
                <c:ptCount val="2"/>
                <c:pt idx="0">
                  <c:v>Юридическое лицо</c:v>
                </c:pt>
                <c:pt idx="1">
                  <c:v>Индивидуальный предприниматель</c:v>
                </c:pt>
              </c:strCache>
            </c:strRef>
          </c:cat>
          <c:val>
            <c:numRef>
              <c:f>Выборка!$B$5:$B$6</c:f>
              <c:numCache>
                <c:formatCode>###0.0%</c:formatCode>
                <c:ptCount val="2"/>
                <c:pt idx="0">
                  <c:v>0.45454545454545453</c:v>
                </c:pt>
                <c:pt idx="1">
                  <c:v>0.54545454545454541</c:v>
                </c:pt>
              </c:numCache>
            </c:numRef>
          </c:val>
          <c:extLst xmlns:c16r2="http://schemas.microsoft.com/office/drawing/2015/06/chart">
            <c:ext xmlns:c16="http://schemas.microsoft.com/office/drawing/2014/chart" uri="{C3380CC4-5D6E-409C-BE32-E72D297353CC}">
              <c16:uniqueId val="{00000004-596A-4C64-A2DE-163AAB934D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757361197312"/>
          <c:y val="0"/>
          <c:w val="0.8074798237130667"/>
          <c:h val="0.62862257373846164"/>
        </c:manualLayout>
      </c:layout>
      <c:barChart>
        <c:barDir val="bar"/>
        <c:grouping val="percentStacked"/>
        <c:varyColors val="0"/>
        <c:ser>
          <c:idx val="0"/>
          <c:order val="0"/>
          <c:tx>
            <c:strRef>
              <c:f>'административные барьеры'!$A$38</c:f>
              <c:strCache>
                <c:ptCount val="1"/>
                <c:pt idx="0">
                  <c:v>Нет конкурентов</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1"/>
              <c:layout>
                <c:manualLayout>
                  <c:x val="5.3333324001168532E-2"/>
                  <c:y val="-9.2248082661476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C8-4C68-9AED-870380616DE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C8-4C68-9AED-870380616DE7}"/>
                </c:ext>
              </c:extLst>
            </c:dLbl>
            <c:dLbl>
              <c:idx val="3"/>
              <c:layout>
                <c:manualLayout>
                  <c:x val="1.555555283367404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C8-4C68-9AED-870380616DE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барьеры'!$B$37:$E$37</c:f>
              <c:strCache>
                <c:ptCount val="4"/>
                <c:pt idx="0">
                  <c:v>Районы</c:v>
                </c:pt>
                <c:pt idx="1">
                  <c:v>Череповец</c:v>
                </c:pt>
                <c:pt idx="2">
                  <c:v>Вологда</c:v>
                </c:pt>
                <c:pt idx="3">
                  <c:v>Область</c:v>
                </c:pt>
              </c:strCache>
            </c:strRef>
          </c:cat>
          <c:val>
            <c:numRef>
              <c:f>'административные барьеры'!$B$38:$E$38</c:f>
              <c:numCache>
                <c:formatCode>###0.0%</c:formatCode>
                <c:ptCount val="4"/>
                <c:pt idx="0">
                  <c:v>7.0000000000000021E-2</c:v>
                </c:pt>
                <c:pt idx="1">
                  <c:v>3.4246575342465752E-2</c:v>
                </c:pt>
                <c:pt idx="2">
                  <c:v>0</c:v>
                </c:pt>
                <c:pt idx="3">
                  <c:v>3.7623762376237622E-2</c:v>
                </c:pt>
              </c:numCache>
            </c:numRef>
          </c:val>
          <c:extLst xmlns:c16r2="http://schemas.microsoft.com/office/drawing/2015/06/chart">
            <c:ext xmlns:c16="http://schemas.microsoft.com/office/drawing/2014/chart" uri="{C3380CC4-5D6E-409C-BE32-E72D297353CC}">
              <c16:uniqueId val="{00000003-66C8-4C68-9AED-870380616DE7}"/>
            </c:ext>
          </c:extLst>
        </c:ser>
        <c:ser>
          <c:idx val="1"/>
          <c:order val="1"/>
          <c:tx>
            <c:strRef>
              <c:f>'административные барьеры'!$A$39</c:f>
              <c:strCache>
                <c:ptCount val="1"/>
                <c:pt idx="0">
                  <c:v>От 1 до 3 конкурентов</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1"/>
              <c:layout>
                <c:manualLayout>
                  <c:x val="2.222221833382009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C8-4C68-9AED-870380616DE7}"/>
                </c:ext>
              </c:extLst>
            </c:dLbl>
            <c:dLbl>
              <c:idx val="3"/>
              <c:layout>
                <c:manualLayout>
                  <c:x val="1.555555283367404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C8-4C68-9AED-870380616DE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барьеры'!$B$37:$E$37</c:f>
              <c:strCache>
                <c:ptCount val="4"/>
                <c:pt idx="0">
                  <c:v>Районы</c:v>
                </c:pt>
                <c:pt idx="1">
                  <c:v>Череповец</c:v>
                </c:pt>
                <c:pt idx="2">
                  <c:v>Вологда</c:v>
                </c:pt>
                <c:pt idx="3">
                  <c:v>Область</c:v>
                </c:pt>
              </c:strCache>
            </c:strRef>
          </c:cat>
          <c:val>
            <c:numRef>
              <c:f>'административные барьеры'!$B$39:$E$39</c:f>
              <c:numCache>
                <c:formatCode>###0.0%</c:formatCode>
                <c:ptCount val="4"/>
                <c:pt idx="0">
                  <c:v>0.23500000000000001</c:v>
                </c:pt>
                <c:pt idx="1">
                  <c:v>0.1095890410958904</c:v>
                </c:pt>
                <c:pt idx="2">
                  <c:v>9.4339622641509524E-2</c:v>
                </c:pt>
                <c:pt idx="3">
                  <c:v>0.15445544554455573</c:v>
                </c:pt>
              </c:numCache>
            </c:numRef>
          </c:val>
          <c:extLst xmlns:c16r2="http://schemas.microsoft.com/office/drawing/2015/06/chart">
            <c:ext xmlns:c16="http://schemas.microsoft.com/office/drawing/2014/chart" uri="{C3380CC4-5D6E-409C-BE32-E72D297353CC}">
              <c16:uniqueId val="{00000006-66C8-4C68-9AED-870380616DE7}"/>
            </c:ext>
          </c:extLst>
        </c:ser>
        <c:ser>
          <c:idx val="2"/>
          <c:order val="2"/>
          <c:tx>
            <c:strRef>
              <c:f>'административные барьеры'!$A$40</c:f>
              <c:strCache>
                <c:ptCount val="1"/>
                <c:pt idx="0">
                  <c:v>От 4 до 8 конкурентов</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барьеры'!$B$37:$E$37</c:f>
              <c:strCache>
                <c:ptCount val="4"/>
                <c:pt idx="0">
                  <c:v>Районы</c:v>
                </c:pt>
                <c:pt idx="1">
                  <c:v>Череповец</c:v>
                </c:pt>
                <c:pt idx="2">
                  <c:v>Вологда</c:v>
                </c:pt>
                <c:pt idx="3">
                  <c:v>Область</c:v>
                </c:pt>
              </c:strCache>
            </c:strRef>
          </c:cat>
          <c:val>
            <c:numRef>
              <c:f>'административные барьеры'!$B$40:$E$40</c:f>
              <c:numCache>
                <c:formatCode>###0.0%</c:formatCode>
                <c:ptCount val="4"/>
                <c:pt idx="0">
                  <c:v>0.27500000000000002</c:v>
                </c:pt>
                <c:pt idx="1">
                  <c:v>0.22602739726027393</c:v>
                </c:pt>
                <c:pt idx="2">
                  <c:v>0.22641509433962395</c:v>
                </c:pt>
                <c:pt idx="3">
                  <c:v>0.24554455445544701</c:v>
                </c:pt>
              </c:numCache>
            </c:numRef>
          </c:val>
          <c:extLst xmlns:c16r2="http://schemas.microsoft.com/office/drawing/2015/06/chart">
            <c:ext xmlns:c16="http://schemas.microsoft.com/office/drawing/2014/chart" uri="{C3380CC4-5D6E-409C-BE32-E72D297353CC}">
              <c16:uniqueId val="{00000007-66C8-4C68-9AED-870380616DE7}"/>
            </c:ext>
          </c:extLst>
        </c:ser>
        <c:ser>
          <c:idx val="3"/>
          <c:order val="3"/>
          <c:tx>
            <c:strRef>
              <c:f>'административные барьеры'!$A$41</c:f>
              <c:strCache>
                <c:ptCount val="1"/>
                <c:pt idx="0">
                  <c:v>Большое число конкурентов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барьеры'!$B$37:$E$37</c:f>
              <c:strCache>
                <c:ptCount val="4"/>
                <c:pt idx="0">
                  <c:v>Районы</c:v>
                </c:pt>
                <c:pt idx="1">
                  <c:v>Череповец</c:v>
                </c:pt>
                <c:pt idx="2">
                  <c:v>Вологда</c:v>
                </c:pt>
                <c:pt idx="3">
                  <c:v>Область</c:v>
                </c:pt>
              </c:strCache>
            </c:strRef>
          </c:cat>
          <c:val>
            <c:numRef>
              <c:f>'административные барьеры'!$B$41:$E$41</c:f>
              <c:numCache>
                <c:formatCode>###0.0%</c:formatCode>
                <c:ptCount val="4"/>
                <c:pt idx="0">
                  <c:v>0.29500000000000032</c:v>
                </c:pt>
                <c:pt idx="1">
                  <c:v>0.5958904109589046</c:v>
                </c:pt>
                <c:pt idx="2">
                  <c:v>0.5911949685534591</c:v>
                </c:pt>
                <c:pt idx="3">
                  <c:v>0.47524752475247528</c:v>
                </c:pt>
              </c:numCache>
            </c:numRef>
          </c:val>
          <c:extLst xmlns:c16r2="http://schemas.microsoft.com/office/drawing/2015/06/chart">
            <c:ext xmlns:c16="http://schemas.microsoft.com/office/drawing/2014/chart" uri="{C3380CC4-5D6E-409C-BE32-E72D297353CC}">
              <c16:uniqueId val="{00000008-66C8-4C68-9AED-870380616DE7}"/>
            </c:ext>
          </c:extLst>
        </c:ser>
        <c:ser>
          <c:idx val="4"/>
          <c:order val="4"/>
          <c:tx>
            <c:strRef>
              <c:f>'административные барьеры'!$A$42</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барьеры'!$B$37:$E$37</c:f>
              <c:strCache>
                <c:ptCount val="4"/>
                <c:pt idx="0">
                  <c:v>Районы</c:v>
                </c:pt>
                <c:pt idx="1">
                  <c:v>Череповец</c:v>
                </c:pt>
                <c:pt idx="2">
                  <c:v>Вологда</c:v>
                </c:pt>
                <c:pt idx="3">
                  <c:v>Область</c:v>
                </c:pt>
              </c:strCache>
            </c:strRef>
          </c:cat>
          <c:val>
            <c:numRef>
              <c:f>'административные барьеры'!$B$42:$E$42</c:f>
              <c:numCache>
                <c:formatCode>###0.0%</c:formatCode>
                <c:ptCount val="4"/>
                <c:pt idx="0">
                  <c:v>0.125</c:v>
                </c:pt>
                <c:pt idx="1">
                  <c:v>3.4246575342465752E-2</c:v>
                </c:pt>
                <c:pt idx="2">
                  <c:v>8.8050314465408827E-2</c:v>
                </c:pt>
                <c:pt idx="3">
                  <c:v>8.7128712871287123E-2</c:v>
                </c:pt>
              </c:numCache>
            </c:numRef>
          </c:val>
          <c:extLst xmlns:c16r2="http://schemas.microsoft.com/office/drawing/2015/06/chart">
            <c:ext xmlns:c16="http://schemas.microsoft.com/office/drawing/2014/chart" uri="{C3380CC4-5D6E-409C-BE32-E72D297353CC}">
              <c16:uniqueId val="{00000009-66C8-4C68-9AED-870380616DE7}"/>
            </c:ext>
          </c:extLst>
        </c:ser>
        <c:dLbls>
          <c:showLegendKey val="0"/>
          <c:showVal val="0"/>
          <c:showCatName val="0"/>
          <c:showSerName val="0"/>
          <c:showPercent val="0"/>
          <c:showBubbleSize val="0"/>
        </c:dLbls>
        <c:gapWidth val="120"/>
        <c:overlap val="100"/>
        <c:axId val="176779264"/>
        <c:axId val="176780800"/>
      </c:barChart>
      <c:catAx>
        <c:axId val="17677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80800"/>
        <c:crosses val="autoZero"/>
        <c:auto val="1"/>
        <c:lblAlgn val="ctr"/>
        <c:lblOffset val="100"/>
        <c:noMultiLvlLbl val="0"/>
      </c:catAx>
      <c:valAx>
        <c:axId val="176780800"/>
        <c:scaling>
          <c:orientation val="minMax"/>
        </c:scaling>
        <c:delete val="1"/>
        <c:axPos val="b"/>
        <c:numFmt formatCode="0%" sourceLinked="1"/>
        <c:majorTickMark val="none"/>
        <c:minorTickMark val="none"/>
        <c:tickLblPos val="none"/>
        <c:crossAx val="176779264"/>
        <c:crosses val="autoZero"/>
        <c:crossBetween val="between"/>
      </c:valAx>
      <c:spPr>
        <a:noFill/>
        <a:ln>
          <a:noFill/>
        </a:ln>
        <a:effectLst/>
      </c:spPr>
    </c:plotArea>
    <c:legend>
      <c:legendPos val="b"/>
      <c:layout>
        <c:manualLayout>
          <c:xMode val="edge"/>
          <c:yMode val="edge"/>
          <c:x val="0.30233975462121526"/>
          <c:y val="0.64363538510137963"/>
          <c:w val="0.43822125814994756"/>
          <c:h val="0.343221443530554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70820071207281"/>
          <c:y val="5.0925925925925923E-2"/>
          <c:w val="0.62860533679969577"/>
          <c:h val="0.51546454625563864"/>
        </c:manualLayout>
      </c:layout>
      <c:barChart>
        <c:barDir val="bar"/>
        <c:grouping val="percentStacked"/>
        <c:varyColors val="0"/>
        <c:ser>
          <c:idx val="0"/>
          <c:order val="0"/>
          <c:tx>
            <c:strRef>
              <c:f>'административные барьеры'!$A$48</c:f>
              <c:strCache>
                <c:ptCount val="1"/>
                <c:pt idx="0">
                  <c:v>Нет конкурентов</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6.0594044289316334E-2"/>
                  <c:y val="-0.10185185185185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1D-4AF5-956B-7D8C7B0A0AB3}"/>
                </c:ext>
              </c:extLst>
            </c:dLbl>
            <c:dLbl>
              <c:idx val="1"/>
              <c:layout>
                <c:manualLayout>
                  <c:x val="5.6105596564181619E-2"/>
                  <c:y val="-0.106481481481482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1D-4AF5-956B-7D8C7B0A0A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барьеры'!$B$47:$C$47</c:f>
              <c:strCache>
                <c:ptCount val="2"/>
                <c:pt idx="0">
                  <c:v>Юридическое лицо</c:v>
                </c:pt>
                <c:pt idx="1">
                  <c:v>Индивидуальный предприниматель</c:v>
                </c:pt>
              </c:strCache>
            </c:strRef>
          </c:cat>
          <c:val>
            <c:numRef>
              <c:f>'административные барьеры'!$B$48:$C$48</c:f>
              <c:numCache>
                <c:formatCode>###0.0%</c:formatCode>
                <c:ptCount val="2"/>
                <c:pt idx="0">
                  <c:v>3.0434782608695692E-2</c:v>
                </c:pt>
                <c:pt idx="1">
                  <c:v>4.3636363636363654E-2</c:v>
                </c:pt>
              </c:numCache>
            </c:numRef>
          </c:val>
          <c:extLst xmlns:c16r2="http://schemas.microsoft.com/office/drawing/2015/06/chart">
            <c:ext xmlns:c16="http://schemas.microsoft.com/office/drawing/2014/chart" uri="{C3380CC4-5D6E-409C-BE32-E72D297353CC}">
              <c16:uniqueId val="{00000002-7C1D-4AF5-956B-7D8C7B0A0AB3}"/>
            </c:ext>
          </c:extLst>
        </c:ser>
        <c:ser>
          <c:idx val="1"/>
          <c:order val="1"/>
          <c:tx>
            <c:strRef>
              <c:f>'административные барьеры'!$A$49</c:f>
              <c:strCache>
                <c:ptCount val="1"/>
                <c:pt idx="0">
                  <c:v>От 1 до 3 конкурентов</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8.9768954502691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1D-4AF5-956B-7D8C7B0A0AB3}"/>
                </c:ext>
              </c:extLst>
            </c:dLbl>
            <c:dLbl>
              <c:idx val="1"/>
              <c:layout>
                <c:manualLayout>
                  <c:x val="-8.2287257704711589E-17"/>
                  <c:y val="4.62962962962967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1D-4AF5-956B-7D8C7B0A0A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барьеры'!$B$47:$C$47</c:f>
              <c:strCache>
                <c:ptCount val="2"/>
                <c:pt idx="0">
                  <c:v>Юридическое лицо</c:v>
                </c:pt>
                <c:pt idx="1">
                  <c:v>Индивидуальный предприниматель</c:v>
                </c:pt>
              </c:strCache>
            </c:strRef>
          </c:cat>
          <c:val>
            <c:numRef>
              <c:f>'административные барьеры'!$B$49:$C$49</c:f>
              <c:numCache>
                <c:formatCode>###0.0%</c:formatCode>
                <c:ptCount val="2"/>
                <c:pt idx="0">
                  <c:v>0.14347826086956544</c:v>
                </c:pt>
                <c:pt idx="1">
                  <c:v>0.16363636363636391</c:v>
                </c:pt>
              </c:numCache>
            </c:numRef>
          </c:val>
          <c:extLst xmlns:c16r2="http://schemas.microsoft.com/office/drawing/2015/06/chart">
            <c:ext xmlns:c16="http://schemas.microsoft.com/office/drawing/2014/chart" uri="{C3380CC4-5D6E-409C-BE32-E72D297353CC}">
              <c16:uniqueId val="{00000005-7C1D-4AF5-956B-7D8C7B0A0AB3}"/>
            </c:ext>
          </c:extLst>
        </c:ser>
        <c:ser>
          <c:idx val="2"/>
          <c:order val="2"/>
          <c:tx>
            <c:strRef>
              <c:f>'административные барьеры'!$A$50</c:f>
              <c:strCache>
                <c:ptCount val="1"/>
                <c:pt idx="0">
                  <c:v>От 4 до 8 конкурентов</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барьеры'!$B$47:$C$47</c:f>
              <c:strCache>
                <c:ptCount val="2"/>
                <c:pt idx="0">
                  <c:v>Юридическое лицо</c:v>
                </c:pt>
                <c:pt idx="1">
                  <c:v>Индивидуальный предприниматель</c:v>
                </c:pt>
              </c:strCache>
            </c:strRef>
          </c:cat>
          <c:val>
            <c:numRef>
              <c:f>'административные барьеры'!$B$50:$C$50</c:f>
              <c:numCache>
                <c:formatCode>###0.0%</c:formatCode>
                <c:ptCount val="2"/>
                <c:pt idx="0">
                  <c:v>0.21739130434782797</c:v>
                </c:pt>
                <c:pt idx="1">
                  <c:v>0.26909090909090932</c:v>
                </c:pt>
              </c:numCache>
            </c:numRef>
          </c:val>
          <c:extLst xmlns:c16r2="http://schemas.microsoft.com/office/drawing/2015/06/chart">
            <c:ext xmlns:c16="http://schemas.microsoft.com/office/drawing/2014/chart" uri="{C3380CC4-5D6E-409C-BE32-E72D297353CC}">
              <c16:uniqueId val="{00000006-7C1D-4AF5-956B-7D8C7B0A0AB3}"/>
            </c:ext>
          </c:extLst>
        </c:ser>
        <c:ser>
          <c:idx val="3"/>
          <c:order val="3"/>
          <c:tx>
            <c:strRef>
              <c:f>'административные барьеры'!$A$51</c:f>
              <c:strCache>
                <c:ptCount val="1"/>
                <c:pt idx="0">
                  <c:v>Большое число конкурентов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барьеры'!$B$47:$C$47</c:f>
              <c:strCache>
                <c:ptCount val="2"/>
                <c:pt idx="0">
                  <c:v>Юридическое лицо</c:v>
                </c:pt>
                <c:pt idx="1">
                  <c:v>Индивидуальный предприниматель</c:v>
                </c:pt>
              </c:strCache>
            </c:strRef>
          </c:cat>
          <c:val>
            <c:numRef>
              <c:f>'административные барьеры'!$B$51:$C$51</c:f>
              <c:numCache>
                <c:formatCode>###0.0%</c:formatCode>
                <c:ptCount val="2"/>
                <c:pt idx="0">
                  <c:v>0.55652173913043479</c:v>
                </c:pt>
                <c:pt idx="1">
                  <c:v>0.40727272727272967</c:v>
                </c:pt>
              </c:numCache>
            </c:numRef>
          </c:val>
          <c:extLst xmlns:c16r2="http://schemas.microsoft.com/office/drawing/2015/06/chart">
            <c:ext xmlns:c16="http://schemas.microsoft.com/office/drawing/2014/chart" uri="{C3380CC4-5D6E-409C-BE32-E72D297353CC}">
              <c16:uniqueId val="{00000007-7C1D-4AF5-956B-7D8C7B0A0AB3}"/>
            </c:ext>
          </c:extLst>
        </c:ser>
        <c:ser>
          <c:idx val="4"/>
          <c:order val="4"/>
          <c:tx>
            <c:strRef>
              <c:f>'административные барьеры'!$A$52</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барьеры'!$B$47:$C$47</c:f>
              <c:strCache>
                <c:ptCount val="2"/>
                <c:pt idx="0">
                  <c:v>Юридическое лицо</c:v>
                </c:pt>
                <c:pt idx="1">
                  <c:v>Индивидуальный предприниматель</c:v>
                </c:pt>
              </c:strCache>
            </c:strRef>
          </c:cat>
          <c:val>
            <c:numRef>
              <c:f>'административные барьеры'!$B$52:$C$52</c:f>
              <c:numCache>
                <c:formatCode>###0.0%</c:formatCode>
                <c:ptCount val="2"/>
                <c:pt idx="0">
                  <c:v>5.2173913043478522E-2</c:v>
                </c:pt>
                <c:pt idx="1">
                  <c:v>0.11636363636363672</c:v>
                </c:pt>
              </c:numCache>
            </c:numRef>
          </c:val>
          <c:extLst xmlns:c16r2="http://schemas.microsoft.com/office/drawing/2015/06/chart">
            <c:ext xmlns:c16="http://schemas.microsoft.com/office/drawing/2014/chart" uri="{C3380CC4-5D6E-409C-BE32-E72D297353CC}">
              <c16:uniqueId val="{00000008-7C1D-4AF5-956B-7D8C7B0A0AB3}"/>
            </c:ext>
          </c:extLst>
        </c:ser>
        <c:dLbls>
          <c:showLegendKey val="0"/>
          <c:showVal val="0"/>
          <c:showCatName val="0"/>
          <c:showSerName val="0"/>
          <c:showPercent val="0"/>
          <c:showBubbleSize val="0"/>
        </c:dLbls>
        <c:gapWidth val="150"/>
        <c:overlap val="100"/>
        <c:axId val="177297280"/>
        <c:axId val="177298816"/>
      </c:barChart>
      <c:catAx>
        <c:axId val="17729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298816"/>
        <c:crosses val="autoZero"/>
        <c:auto val="1"/>
        <c:lblAlgn val="ctr"/>
        <c:lblOffset val="100"/>
        <c:noMultiLvlLbl val="0"/>
      </c:catAx>
      <c:valAx>
        <c:axId val="177298816"/>
        <c:scaling>
          <c:orientation val="minMax"/>
        </c:scaling>
        <c:delete val="1"/>
        <c:axPos val="b"/>
        <c:numFmt formatCode="0%" sourceLinked="1"/>
        <c:majorTickMark val="none"/>
        <c:minorTickMark val="none"/>
        <c:tickLblPos val="none"/>
        <c:crossAx val="177297280"/>
        <c:crosses val="autoZero"/>
        <c:crossBetween val="between"/>
      </c:valAx>
      <c:spPr>
        <a:noFill/>
        <a:ln>
          <a:noFill/>
        </a:ln>
        <a:effectLst/>
      </c:spPr>
    </c:plotArea>
    <c:legend>
      <c:legendPos val="b"/>
      <c:layout>
        <c:manualLayout>
          <c:xMode val="edge"/>
          <c:yMode val="edge"/>
          <c:x val="0.2725258227112628"/>
          <c:y val="0.59868010927602988"/>
          <c:w val="0.42801749151612695"/>
          <c:h val="0.3730787133502526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305982253602"/>
          <c:y val="4.643309413254601E-2"/>
          <c:w val="0.84367903825971746"/>
          <c:h val="0.57177882107460065"/>
        </c:manualLayout>
      </c:layout>
      <c:barChart>
        <c:barDir val="bar"/>
        <c:grouping val="percentStacked"/>
        <c:varyColors val="0"/>
        <c:ser>
          <c:idx val="0"/>
          <c:order val="0"/>
          <c:tx>
            <c:strRef>
              <c:f>'административные барьеры'!$A$88</c:f>
              <c:strCache>
                <c:ptCount val="1"/>
                <c:pt idx="0">
                  <c:v>Единственный поставщик</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1"/>
              <c:layout>
                <c:manualLayout>
                  <c:x val="4.2767300256924268E-2"/>
                  <c:y val="-8.6107060100920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A4-4921-AD2E-ECD0FADE973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барьеры'!$B$87:$E$87</c:f>
              <c:strCache>
                <c:ptCount val="4"/>
                <c:pt idx="0">
                  <c:v>Районы</c:v>
                </c:pt>
                <c:pt idx="1">
                  <c:v>Череповец</c:v>
                </c:pt>
                <c:pt idx="2">
                  <c:v>Вологда</c:v>
                </c:pt>
                <c:pt idx="3">
                  <c:v>Область</c:v>
                </c:pt>
              </c:strCache>
            </c:strRef>
          </c:cat>
          <c:val>
            <c:numRef>
              <c:f>'административные барьеры'!$B$88:$E$88</c:f>
              <c:numCache>
                <c:formatCode>###0.0%</c:formatCode>
                <c:ptCount val="4"/>
                <c:pt idx="0">
                  <c:v>0.125</c:v>
                </c:pt>
                <c:pt idx="1">
                  <c:v>2.7397260273972612E-2</c:v>
                </c:pt>
                <c:pt idx="2">
                  <c:v>5.6962025316455694E-2</c:v>
                </c:pt>
                <c:pt idx="3">
                  <c:v>7.5396825396825434E-2</c:v>
                </c:pt>
              </c:numCache>
            </c:numRef>
          </c:val>
          <c:extLst xmlns:c16r2="http://schemas.microsoft.com/office/drawing/2015/06/chart">
            <c:ext xmlns:c16="http://schemas.microsoft.com/office/drawing/2014/chart" uri="{C3380CC4-5D6E-409C-BE32-E72D297353CC}">
              <c16:uniqueId val="{00000001-15A4-4921-AD2E-ECD0FADE973A}"/>
            </c:ext>
          </c:extLst>
        </c:ser>
        <c:ser>
          <c:idx val="1"/>
          <c:order val="1"/>
          <c:tx>
            <c:strRef>
              <c:f>'административные барьеры'!$A$89</c:f>
              <c:strCache>
                <c:ptCount val="1"/>
                <c:pt idx="0">
                  <c:v>2-3 поставщика</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барьеры'!$B$87:$E$87</c:f>
              <c:strCache>
                <c:ptCount val="4"/>
                <c:pt idx="0">
                  <c:v>Районы</c:v>
                </c:pt>
                <c:pt idx="1">
                  <c:v>Череповец</c:v>
                </c:pt>
                <c:pt idx="2">
                  <c:v>Вологда</c:v>
                </c:pt>
                <c:pt idx="3">
                  <c:v>Область</c:v>
                </c:pt>
              </c:strCache>
            </c:strRef>
          </c:cat>
          <c:val>
            <c:numRef>
              <c:f>'административные барьеры'!$B$89:$E$89</c:f>
              <c:numCache>
                <c:formatCode>###0.0%</c:formatCode>
                <c:ptCount val="4"/>
                <c:pt idx="0">
                  <c:v>0.19500000000000001</c:v>
                </c:pt>
                <c:pt idx="1">
                  <c:v>0.1643835616438345</c:v>
                </c:pt>
                <c:pt idx="2">
                  <c:v>9.4936708860759528E-2</c:v>
                </c:pt>
                <c:pt idx="3">
                  <c:v>0.15476190476190649</c:v>
                </c:pt>
              </c:numCache>
            </c:numRef>
          </c:val>
          <c:extLst xmlns:c16r2="http://schemas.microsoft.com/office/drawing/2015/06/chart">
            <c:ext xmlns:c16="http://schemas.microsoft.com/office/drawing/2014/chart" uri="{C3380CC4-5D6E-409C-BE32-E72D297353CC}">
              <c16:uniqueId val="{00000002-15A4-4921-AD2E-ECD0FADE973A}"/>
            </c:ext>
          </c:extLst>
        </c:ser>
        <c:ser>
          <c:idx val="2"/>
          <c:order val="2"/>
          <c:tx>
            <c:strRef>
              <c:f>'административные барьеры'!$A$90</c:f>
              <c:strCache>
                <c:ptCount val="1"/>
                <c:pt idx="0">
                  <c:v>4 и более поставщика</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барьеры'!$B$87:$E$87</c:f>
              <c:strCache>
                <c:ptCount val="4"/>
                <c:pt idx="0">
                  <c:v>Районы</c:v>
                </c:pt>
                <c:pt idx="1">
                  <c:v>Череповец</c:v>
                </c:pt>
                <c:pt idx="2">
                  <c:v>Вологда</c:v>
                </c:pt>
                <c:pt idx="3">
                  <c:v>Область</c:v>
                </c:pt>
              </c:strCache>
            </c:strRef>
          </c:cat>
          <c:val>
            <c:numRef>
              <c:f>'административные барьеры'!$B$90:$E$90</c:f>
              <c:numCache>
                <c:formatCode>###0.0%</c:formatCode>
                <c:ptCount val="4"/>
                <c:pt idx="0">
                  <c:v>0.22500000000000001</c:v>
                </c:pt>
                <c:pt idx="1">
                  <c:v>0.25342465753424975</c:v>
                </c:pt>
                <c:pt idx="2">
                  <c:v>0.31645569620253378</c:v>
                </c:pt>
                <c:pt idx="3">
                  <c:v>0.26190476190476669</c:v>
                </c:pt>
              </c:numCache>
            </c:numRef>
          </c:val>
          <c:extLst xmlns:c16r2="http://schemas.microsoft.com/office/drawing/2015/06/chart">
            <c:ext xmlns:c16="http://schemas.microsoft.com/office/drawing/2014/chart" uri="{C3380CC4-5D6E-409C-BE32-E72D297353CC}">
              <c16:uniqueId val="{00000003-15A4-4921-AD2E-ECD0FADE973A}"/>
            </c:ext>
          </c:extLst>
        </c:ser>
        <c:ser>
          <c:idx val="3"/>
          <c:order val="3"/>
          <c:tx>
            <c:strRef>
              <c:f>'административные барьеры'!$A$91</c:f>
              <c:strCache>
                <c:ptCount val="1"/>
                <c:pt idx="0">
                  <c:v>Большое число поставщиков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барьеры'!$B$87:$E$87</c:f>
              <c:strCache>
                <c:ptCount val="4"/>
                <c:pt idx="0">
                  <c:v>Районы</c:v>
                </c:pt>
                <c:pt idx="1">
                  <c:v>Череповец</c:v>
                </c:pt>
                <c:pt idx="2">
                  <c:v>Вологда</c:v>
                </c:pt>
                <c:pt idx="3">
                  <c:v>Область</c:v>
                </c:pt>
              </c:strCache>
            </c:strRef>
          </c:cat>
          <c:val>
            <c:numRef>
              <c:f>'административные барьеры'!$B$91:$E$91</c:f>
              <c:numCache>
                <c:formatCode>###0.0%</c:formatCode>
                <c:ptCount val="4"/>
                <c:pt idx="0">
                  <c:v>0.24000000000000021</c:v>
                </c:pt>
                <c:pt idx="1">
                  <c:v>0.3493150684931508</c:v>
                </c:pt>
                <c:pt idx="2">
                  <c:v>0.38607594936709289</c:v>
                </c:pt>
                <c:pt idx="3">
                  <c:v>0.31746031746031955</c:v>
                </c:pt>
              </c:numCache>
            </c:numRef>
          </c:val>
          <c:extLst xmlns:c16r2="http://schemas.microsoft.com/office/drawing/2015/06/chart">
            <c:ext xmlns:c16="http://schemas.microsoft.com/office/drawing/2014/chart" uri="{C3380CC4-5D6E-409C-BE32-E72D297353CC}">
              <c16:uniqueId val="{00000004-15A4-4921-AD2E-ECD0FADE973A}"/>
            </c:ext>
          </c:extLst>
        </c:ser>
        <c:ser>
          <c:idx val="4"/>
          <c:order val="4"/>
          <c:tx>
            <c:strRef>
              <c:f>'административные барьеры'!$A$92</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барьеры'!$B$87:$E$87</c:f>
              <c:strCache>
                <c:ptCount val="4"/>
                <c:pt idx="0">
                  <c:v>Районы</c:v>
                </c:pt>
                <c:pt idx="1">
                  <c:v>Череповец</c:v>
                </c:pt>
                <c:pt idx="2">
                  <c:v>Вологда</c:v>
                </c:pt>
                <c:pt idx="3">
                  <c:v>Область</c:v>
                </c:pt>
              </c:strCache>
            </c:strRef>
          </c:cat>
          <c:val>
            <c:numRef>
              <c:f>'административные барьеры'!$B$92:$E$92</c:f>
              <c:numCache>
                <c:formatCode>###0.0%</c:formatCode>
                <c:ptCount val="4"/>
                <c:pt idx="0">
                  <c:v>0.21500000000000041</c:v>
                </c:pt>
                <c:pt idx="1">
                  <c:v>0.20547945205479579</c:v>
                </c:pt>
                <c:pt idx="2">
                  <c:v>0.14556962025316456</c:v>
                </c:pt>
                <c:pt idx="3">
                  <c:v>0.19047619047619227</c:v>
                </c:pt>
              </c:numCache>
            </c:numRef>
          </c:val>
          <c:extLst xmlns:c16r2="http://schemas.microsoft.com/office/drawing/2015/06/chart">
            <c:ext xmlns:c16="http://schemas.microsoft.com/office/drawing/2014/chart" uri="{C3380CC4-5D6E-409C-BE32-E72D297353CC}">
              <c16:uniqueId val="{00000005-15A4-4921-AD2E-ECD0FADE973A}"/>
            </c:ext>
          </c:extLst>
        </c:ser>
        <c:dLbls>
          <c:showLegendKey val="0"/>
          <c:showVal val="0"/>
          <c:showCatName val="0"/>
          <c:showSerName val="0"/>
          <c:showPercent val="0"/>
          <c:showBubbleSize val="0"/>
        </c:dLbls>
        <c:gapWidth val="120"/>
        <c:overlap val="100"/>
        <c:axId val="177711744"/>
        <c:axId val="177017216"/>
      </c:barChart>
      <c:catAx>
        <c:axId val="17771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017216"/>
        <c:crosses val="autoZero"/>
        <c:auto val="1"/>
        <c:lblAlgn val="ctr"/>
        <c:lblOffset val="100"/>
        <c:noMultiLvlLbl val="0"/>
      </c:catAx>
      <c:valAx>
        <c:axId val="177017216"/>
        <c:scaling>
          <c:orientation val="minMax"/>
        </c:scaling>
        <c:delete val="1"/>
        <c:axPos val="b"/>
        <c:numFmt formatCode="0%" sourceLinked="1"/>
        <c:majorTickMark val="none"/>
        <c:minorTickMark val="none"/>
        <c:tickLblPos val="none"/>
        <c:crossAx val="177711744"/>
        <c:crosses val="autoZero"/>
        <c:crossBetween val="between"/>
      </c:valAx>
      <c:spPr>
        <a:noFill/>
        <a:ln>
          <a:noFill/>
        </a:ln>
        <a:effectLst/>
      </c:spPr>
    </c:plotArea>
    <c:legend>
      <c:legendPos val="b"/>
      <c:layout>
        <c:manualLayout>
          <c:xMode val="edge"/>
          <c:yMode val="edge"/>
          <c:x val="0.24491141450558959"/>
          <c:y val="0.6360672919298056"/>
          <c:w val="0.55039955347038205"/>
          <c:h val="0.350825472754477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77577241529388"/>
          <c:y val="5.0925925925925923E-2"/>
          <c:w val="0.64138738285265229"/>
          <c:h val="0.48538194241321631"/>
        </c:manualLayout>
      </c:layout>
      <c:barChart>
        <c:barDir val="bar"/>
        <c:grouping val="percentStacked"/>
        <c:varyColors val="0"/>
        <c:ser>
          <c:idx val="0"/>
          <c:order val="0"/>
          <c:tx>
            <c:strRef>
              <c:f>'административные барьеры'!$A$101</c:f>
              <c:strCache>
                <c:ptCount val="1"/>
                <c:pt idx="0">
                  <c:v>Единственный поставщик</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барьеры'!$B$100:$C$100</c:f>
              <c:strCache>
                <c:ptCount val="2"/>
                <c:pt idx="0">
                  <c:v>Юридическое лицо</c:v>
                </c:pt>
                <c:pt idx="1">
                  <c:v>Индивидуальный предприниматель</c:v>
                </c:pt>
              </c:strCache>
            </c:strRef>
          </c:cat>
          <c:val>
            <c:numRef>
              <c:f>'административные барьеры'!$B$101:$C$101</c:f>
              <c:numCache>
                <c:formatCode>###0.0%</c:formatCode>
                <c:ptCount val="2"/>
                <c:pt idx="0">
                  <c:v>5.2401746724890827E-2</c:v>
                </c:pt>
                <c:pt idx="1">
                  <c:v>9.4545454545455265E-2</c:v>
                </c:pt>
              </c:numCache>
            </c:numRef>
          </c:val>
          <c:extLst xmlns:c16r2="http://schemas.microsoft.com/office/drawing/2015/06/chart">
            <c:ext xmlns:c16="http://schemas.microsoft.com/office/drawing/2014/chart" uri="{C3380CC4-5D6E-409C-BE32-E72D297353CC}">
              <c16:uniqueId val="{00000000-A820-48A5-B437-C15A54CA8A77}"/>
            </c:ext>
          </c:extLst>
        </c:ser>
        <c:ser>
          <c:idx val="1"/>
          <c:order val="1"/>
          <c:tx>
            <c:strRef>
              <c:f>'административные барьеры'!$A$102</c:f>
              <c:strCache>
                <c:ptCount val="1"/>
                <c:pt idx="0">
                  <c:v>2-3 поставщика</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7335887077853659E-2"/>
                  <c:y val="-9.177360431384671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20-48A5-B437-C15A54CA8A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барьеры'!$B$100:$C$100</c:f>
              <c:strCache>
                <c:ptCount val="2"/>
                <c:pt idx="0">
                  <c:v>Юридическое лицо</c:v>
                </c:pt>
                <c:pt idx="1">
                  <c:v>Индивидуальный предприниматель</c:v>
                </c:pt>
              </c:strCache>
            </c:strRef>
          </c:cat>
          <c:val>
            <c:numRef>
              <c:f>'административные барьеры'!$B$102:$C$102</c:f>
              <c:numCache>
                <c:formatCode>###0.0%</c:formatCode>
                <c:ptCount val="2"/>
                <c:pt idx="0">
                  <c:v>0.12227074235807986</c:v>
                </c:pt>
                <c:pt idx="1">
                  <c:v>0.18181818181818352</c:v>
                </c:pt>
              </c:numCache>
            </c:numRef>
          </c:val>
          <c:extLst xmlns:c16r2="http://schemas.microsoft.com/office/drawing/2015/06/chart">
            <c:ext xmlns:c16="http://schemas.microsoft.com/office/drawing/2014/chart" uri="{C3380CC4-5D6E-409C-BE32-E72D297353CC}">
              <c16:uniqueId val="{00000002-A820-48A5-B437-C15A54CA8A77}"/>
            </c:ext>
          </c:extLst>
        </c:ser>
        <c:ser>
          <c:idx val="2"/>
          <c:order val="2"/>
          <c:tx>
            <c:strRef>
              <c:f>'административные барьеры'!$A$103</c:f>
              <c:strCache>
                <c:ptCount val="1"/>
                <c:pt idx="0">
                  <c:v>4 и более поставщика</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барьеры'!$B$100:$C$100</c:f>
              <c:strCache>
                <c:ptCount val="2"/>
                <c:pt idx="0">
                  <c:v>Юридическое лицо</c:v>
                </c:pt>
                <c:pt idx="1">
                  <c:v>Индивидуальный предприниматель</c:v>
                </c:pt>
              </c:strCache>
            </c:strRef>
          </c:cat>
          <c:val>
            <c:numRef>
              <c:f>'административные барьеры'!$B$103:$C$103</c:f>
              <c:numCache>
                <c:formatCode>###0.0%</c:formatCode>
                <c:ptCount val="2"/>
                <c:pt idx="0">
                  <c:v>0.23144104803493587</c:v>
                </c:pt>
                <c:pt idx="1">
                  <c:v>0.28727272727272968</c:v>
                </c:pt>
              </c:numCache>
            </c:numRef>
          </c:val>
          <c:extLst xmlns:c16r2="http://schemas.microsoft.com/office/drawing/2015/06/chart">
            <c:ext xmlns:c16="http://schemas.microsoft.com/office/drawing/2014/chart" uri="{C3380CC4-5D6E-409C-BE32-E72D297353CC}">
              <c16:uniqueId val="{00000003-A820-48A5-B437-C15A54CA8A77}"/>
            </c:ext>
          </c:extLst>
        </c:ser>
        <c:ser>
          <c:idx val="3"/>
          <c:order val="3"/>
          <c:tx>
            <c:strRef>
              <c:f>'административные барьеры'!$A$104</c:f>
              <c:strCache>
                <c:ptCount val="1"/>
                <c:pt idx="0">
                  <c:v>Большое число поставщиков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барьеры'!$B$100:$C$100</c:f>
              <c:strCache>
                <c:ptCount val="2"/>
                <c:pt idx="0">
                  <c:v>Юридическое лицо</c:v>
                </c:pt>
                <c:pt idx="1">
                  <c:v>Индивидуальный предприниматель</c:v>
                </c:pt>
              </c:strCache>
            </c:strRef>
          </c:cat>
          <c:val>
            <c:numRef>
              <c:f>'административные барьеры'!$B$104:$C$104</c:f>
              <c:numCache>
                <c:formatCode>###0.0%</c:formatCode>
                <c:ptCount val="2"/>
                <c:pt idx="0">
                  <c:v>0.43668122270742382</c:v>
                </c:pt>
                <c:pt idx="1">
                  <c:v>0.2181818181818182</c:v>
                </c:pt>
              </c:numCache>
            </c:numRef>
          </c:val>
          <c:extLst xmlns:c16r2="http://schemas.microsoft.com/office/drawing/2015/06/chart">
            <c:ext xmlns:c16="http://schemas.microsoft.com/office/drawing/2014/chart" uri="{C3380CC4-5D6E-409C-BE32-E72D297353CC}">
              <c16:uniqueId val="{00000004-A820-48A5-B437-C15A54CA8A77}"/>
            </c:ext>
          </c:extLst>
        </c:ser>
        <c:ser>
          <c:idx val="4"/>
          <c:order val="4"/>
          <c:tx>
            <c:strRef>
              <c:f>'административные барьеры'!$A$105</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барьеры'!$B$100:$C$100</c:f>
              <c:strCache>
                <c:ptCount val="2"/>
                <c:pt idx="0">
                  <c:v>Юридическое лицо</c:v>
                </c:pt>
                <c:pt idx="1">
                  <c:v>Индивидуальный предприниматель</c:v>
                </c:pt>
              </c:strCache>
            </c:strRef>
          </c:cat>
          <c:val>
            <c:numRef>
              <c:f>'административные барьеры'!$B$105:$C$105</c:f>
              <c:numCache>
                <c:formatCode>###0.0%</c:formatCode>
                <c:ptCount val="2"/>
                <c:pt idx="0">
                  <c:v>0.15720524017467438</c:v>
                </c:pt>
                <c:pt idx="1">
                  <c:v>0.2181818181818182</c:v>
                </c:pt>
              </c:numCache>
            </c:numRef>
          </c:val>
          <c:extLst xmlns:c16r2="http://schemas.microsoft.com/office/drawing/2015/06/chart">
            <c:ext xmlns:c16="http://schemas.microsoft.com/office/drawing/2014/chart" uri="{C3380CC4-5D6E-409C-BE32-E72D297353CC}">
              <c16:uniqueId val="{00000005-A820-48A5-B437-C15A54CA8A77}"/>
            </c:ext>
          </c:extLst>
        </c:ser>
        <c:dLbls>
          <c:showLegendKey val="0"/>
          <c:showVal val="0"/>
          <c:showCatName val="0"/>
          <c:showSerName val="0"/>
          <c:showPercent val="0"/>
          <c:showBubbleSize val="0"/>
        </c:dLbls>
        <c:gapWidth val="150"/>
        <c:overlap val="100"/>
        <c:axId val="177700224"/>
        <c:axId val="177865856"/>
      </c:barChart>
      <c:catAx>
        <c:axId val="17770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865856"/>
        <c:crosses val="autoZero"/>
        <c:auto val="1"/>
        <c:lblAlgn val="ctr"/>
        <c:lblOffset val="100"/>
        <c:noMultiLvlLbl val="0"/>
      </c:catAx>
      <c:valAx>
        <c:axId val="177865856"/>
        <c:scaling>
          <c:orientation val="minMax"/>
        </c:scaling>
        <c:delete val="1"/>
        <c:axPos val="b"/>
        <c:numFmt formatCode="0%" sourceLinked="1"/>
        <c:majorTickMark val="none"/>
        <c:minorTickMark val="none"/>
        <c:tickLblPos val="none"/>
        <c:crossAx val="177700224"/>
        <c:crosses val="autoZero"/>
        <c:crossBetween val="between"/>
      </c:valAx>
      <c:spPr>
        <a:noFill/>
        <a:ln>
          <a:noFill/>
        </a:ln>
        <a:effectLst/>
      </c:spPr>
    </c:plotArea>
    <c:legend>
      <c:legendPos val="b"/>
      <c:layout>
        <c:manualLayout>
          <c:xMode val="edge"/>
          <c:yMode val="edge"/>
          <c:x val="0.23170027343266791"/>
          <c:y val="0.59937054673514956"/>
          <c:w val="0.49325956481122057"/>
          <c:h val="0.372851610487767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03474681726"/>
          <c:y val="5.4522924411400858E-2"/>
          <c:w val="0.84317028812099171"/>
          <c:h val="0.46076554557074417"/>
        </c:manualLayout>
      </c:layout>
      <c:barChart>
        <c:barDir val="bar"/>
        <c:grouping val="percentStacked"/>
        <c:varyColors val="0"/>
        <c:ser>
          <c:idx val="0"/>
          <c:order val="0"/>
          <c:tx>
            <c:strRef>
              <c:f>'административные барьеры'!$A$140</c:f>
              <c:strCache>
                <c:ptCount val="1"/>
                <c:pt idx="0">
                  <c:v>Есть непреодолимые административные барьеры</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2"/>
              <c:layout>
                <c:manualLayout>
                  <c:x val="1.34008955536612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5E-46C5-A81C-E3684E64911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барьеры'!$B$139:$E$139</c:f>
              <c:strCache>
                <c:ptCount val="4"/>
                <c:pt idx="0">
                  <c:v>Районы</c:v>
                </c:pt>
                <c:pt idx="1">
                  <c:v>Череповец</c:v>
                </c:pt>
                <c:pt idx="2">
                  <c:v>Вологда</c:v>
                </c:pt>
                <c:pt idx="3">
                  <c:v>Область</c:v>
                </c:pt>
              </c:strCache>
            </c:strRef>
          </c:cat>
          <c:val>
            <c:numRef>
              <c:f>'административные барьеры'!$B$140:$E$140</c:f>
              <c:numCache>
                <c:formatCode>###0.0%</c:formatCode>
                <c:ptCount val="4"/>
                <c:pt idx="0">
                  <c:v>6.0000000000000032E-2</c:v>
                </c:pt>
                <c:pt idx="1">
                  <c:v>8.2191780821916818E-2</c:v>
                </c:pt>
                <c:pt idx="2">
                  <c:v>3.1446540880503478E-2</c:v>
                </c:pt>
                <c:pt idx="3">
                  <c:v>5.7425742574257255E-2</c:v>
                </c:pt>
              </c:numCache>
            </c:numRef>
          </c:val>
          <c:extLst xmlns:c16r2="http://schemas.microsoft.com/office/drawing/2015/06/chart">
            <c:ext xmlns:c16="http://schemas.microsoft.com/office/drawing/2014/chart" uri="{C3380CC4-5D6E-409C-BE32-E72D297353CC}">
              <c16:uniqueId val="{00000001-EC5E-46C5-A81C-E3684E649118}"/>
            </c:ext>
          </c:extLst>
        </c:ser>
        <c:ser>
          <c:idx val="1"/>
          <c:order val="1"/>
          <c:tx>
            <c:strRef>
              <c:f>'административные барьеры'!$A$141</c:f>
              <c:strCache>
                <c:ptCount val="1"/>
                <c:pt idx="0">
                  <c:v>Есть барьеры, преодолимые при осуществлении значительных затрат</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барьеры'!$B$139:$E$139</c:f>
              <c:strCache>
                <c:ptCount val="4"/>
                <c:pt idx="0">
                  <c:v>Районы</c:v>
                </c:pt>
                <c:pt idx="1">
                  <c:v>Череповец</c:v>
                </c:pt>
                <c:pt idx="2">
                  <c:v>Вологда</c:v>
                </c:pt>
                <c:pt idx="3">
                  <c:v>Область</c:v>
                </c:pt>
              </c:strCache>
            </c:strRef>
          </c:cat>
          <c:val>
            <c:numRef>
              <c:f>'административные барьеры'!$B$141:$E$141</c:f>
              <c:numCache>
                <c:formatCode>###0.0%</c:formatCode>
                <c:ptCount val="4"/>
                <c:pt idx="0">
                  <c:v>0.14000000000000001</c:v>
                </c:pt>
                <c:pt idx="1">
                  <c:v>0.13013698630136991</c:v>
                </c:pt>
                <c:pt idx="2">
                  <c:v>0.25157232704402532</c:v>
                </c:pt>
                <c:pt idx="3">
                  <c:v>0.17227722772277226</c:v>
                </c:pt>
              </c:numCache>
            </c:numRef>
          </c:val>
          <c:extLst xmlns:c16r2="http://schemas.microsoft.com/office/drawing/2015/06/chart">
            <c:ext xmlns:c16="http://schemas.microsoft.com/office/drawing/2014/chart" uri="{C3380CC4-5D6E-409C-BE32-E72D297353CC}">
              <c16:uniqueId val="{00000002-EC5E-46C5-A81C-E3684E649118}"/>
            </c:ext>
          </c:extLst>
        </c:ser>
        <c:ser>
          <c:idx val="2"/>
          <c:order val="2"/>
          <c:tx>
            <c:strRef>
              <c:f>'административные барьеры'!$A$142</c:f>
              <c:strCache>
                <c:ptCount val="1"/>
                <c:pt idx="0">
                  <c:v>Административные барьеры есть, но они преодолимы без существенных затрат</c:v>
                </c:pt>
              </c:strCache>
            </c:strRef>
          </c:tx>
          <c:spPr>
            <a:solidFill>
              <a:srgbClr val="92D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барьеры'!$B$139:$E$139</c:f>
              <c:strCache>
                <c:ptCount val="4"/>
                <c:pt idx="0">
                  <c:v>Районы</c:v>
                </c:pt>
                <c:pt idx="1">
                  <c:v>Череповец</c:v>
                </c:pt>
                <c:pt idx="2">
                  <c:v>Вологда</c:v>
                </c:pt>
                <c:pt idx="3">
                  <c:v>Область</c:v>
                </c:pt>
              </c:strCache>
            </c:strRef>
          </c:cat>
          <c:val>
            <c:numRef>
              <c:f>'административные барьеры'!$B$142:$E$142</c:f>
              <c:numCache>
                <c:formatCode>###0.0%</c:formatCode>
                <c:ptCount val="4"/>
                <c:pt idx="0">
                  <c:v>0.18500000000000041</c:v>
                </c:pt>
                <c:pt idx="1">
                  <c:v>0.4726027397260274</c:v>
                </c:pt>
                <c:pt idx="2">
                  <c:v>0.3081761006289308</c:v>
                </c:pt>
                <c:pt idx="3">
                  <c:v>0.30693069306931026</c:v>
                </c:pt>
              </c:numCache>
            </c:numRef>
          </c:val>
          <c:extLst xmlns:c16r2="http://schemas.microsoft.com/office/drawing/2015/06/chart">
            <c:ext xmlns:c16="http://schemas.microsoft.com/office/drawing/2014/chart" uri="{C3380CC4-5D6E-409C-BE32-E72D297353CC}">
              <c16:uniqueId val="{00000003-EC5E-46C5-A81C-E3684E649118}"/>
            </c:ext>
          </c:extLst>
        </c:ser>
        <c:ser>
          <c:idx val="3"/>
          <c:order val="3"/>
          <c:tx>
            <c:strRef>
              <c:f>'административные барьеры'!$A$143</c:f>
              <c:strCache>
                <c:ptCount val="1"/>
                <c:pt idx="0">
                  <c:v>Нет административных барьеров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барьеры'!$B$139:$E$139</c:f>
              <c:strCache>
                <c:ptCount val="4"/>
                <c:pt idx="0">
                  <c:v>Районы</c:v>
                </c:pt>
                <c:pt idx="1">
                  <c:v>Череповец</c:v>
                </c:pt>
                <c:pt idx="2">
                  <c:v>Вологда</c:v>
                </c:pt>
                <c:pt idx="3">
                  <c:v>Область</c:v>
                </c:pt>
              </c:strCache>
            </c:strRef>
          </c:cat>
          <c:val>
            <c:numRef>
              <c:f>'административные барьеры'!$B$143:$E$143</c:f>
              <c:numCache>
                <c:formatCode>###0.0%</c:formatCode>
                <c:ptCount val="4"/>
                <c:pt idx="0">
                  <c:v>0.36500000000000032</c:v>
                </c:pt>
                <c:pt idx="1">
                  <c:v>0.1095890410958904</c:v>
                </c:pt>
                <c:pt idx="2">
                  <c:v>0.20125786163522041</c:v>
                </c:pt>
                <c:pt idx="3">
                  <c:v>0.23960396039603959</c:v>
                </c:pt>
              </c:numCache>
            </c:numRef>
          </c:val>
          <c:extLst xmlns:c16r2="http://schemas.microsoft.com/office/drawing/2015/06/chart">
            <c:ext xmlns:c16="http://schemas.microsoft.com/office/drawing/2014/chart" uri="{C3380CC4-5D6E-409C-BE32-E72D297353CC}">
              <c16:uniqueId val="{00000004-EC5E-46C5-A81C-E3684E649118}"/>
            </c:ext>
          </c:extLst>
        </c:ser>
        <c:ser>
          <c:idx val="4"/>
          <c:order val="4"/>
          <c:tx>
            <c:strRef>
              <c:f>'административные барьеры'!$A$144</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барьеры'!$B$139:$E$139</c:f>
              <c:strCache>
                <c:ptCount val="4"/>
                <c:pt idx="0">
                  <c:v>Районы</c:v>
                </c:pt>
                <c:pt idx="1">
                  <c:v>Череповец</c:v>
                </c:pt>
                <c:pt idx="2">
                  <c:v>Вологда</c:v>
                </c:pt>
                <c:pt idx="3">
                  <c:v>Область</c:v>
                </c:pt>
              </c:strCache>
            </c:strRef>
          </c:cat>
          <c:val>
            <c:numRef>
              <c:f>'административные барьеры'!$B$144:$E$144</c:f>
              <c:numCache>
                <c:formatCode>###0.0%</c:formatCode>
                <c:ptCount val="4"/>
                <c:pt idx="0">
                  <c:v>0.25</c:v>
                </c:pt>
                <c:pt idx="1">
                  <c:v>0.20547945205479579</c:v>
                </c:pt>
                <c:pt idx="2">
                  <c:v>0.20754716981132329</c:v>
                </c:pt>
                <c:pt idx="3">
                  <c:v>0.22376237623762379</c:v>
                </c:pt>
              </c:numCache>
            </c:numRef>
          </c:val>
          <c:extLst xmlns:c16r2="http://schemas.microsoft.com/office/drawing/2015/06/chart">
            <c:ext xmlns:c16="http://schemas.microsoft.com/office/drawing/2014/chart" uri="{C3380CC4-5D6E-409C-BE32-E72D297353CC}">
              <c16:uniqueId val="{00000005-EC5E-46C5-A81C-E3684E649118}"/>
            </c:ext>
          </c:extLst>
        </c:ser>
        <c:dLbls>
          <c:showLegendKey val="0"/>
          <c:showVal val="0"/>
          <c:showCatName val="0"/>
          <c:showSerName val="0"/>
          <c:showPercent val="0"/>
          <c:showBubbleSize val="0"/>
        </c:dLbls>
        <c:gapWidth val="120"/>
        <c:overlap val="100"/>
        <c:axId val="177660288"/>
        <c:axId val="177661824"/>
      </c:barChart>
      <c:catAx>
        <c:axId val="17766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661824"/>
        <c:crosses val="autoZero"/>
        <c:auto val="1"/>
        <c:lblAlgn val="ctr"/>
        <c:lblOffset val="100"/>
        <c:noMultiLvlLbl val="0"/>
      </c:catAx>
      <c:valAx>
        <c:axId val="177661824"/>
        <c:scaling>
          <c:orientation val="minMax"/>
        </c:scaling>
        <c:delete val="1"/>
        <c:axPos val="b"/>
        <c:numFmt formatCode="0%" sourceLinked="1"/>
        <c:majorTickMark val="none"/>
        <c:minorTickMark val="none"/>
        <c:tickLblPos val="none"/>
        <c:crossAx val="17766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4413541561652"/>
          <c:y val="5.9733912571273522E-2"/>
          <c:w val="0.59853819868159519"/>
          <c:h val="0.42551967862556622"/>
        </c:manualLayout>
      </c:layout>
      <c:barChart>
        <c:barDir val="bar"/>
        <c:grouping val="percentStacked"/>
        <c:varyColors val="0"/>
        <c:ser>
          <c:idx val="0"/>
          <c:order val="0"/>
          <c:tx>
            <c:strRef>
              <c:f>'административные барьеры'!$A$150</c:f>
              <c:strCache>
                <c:ptCount val="1"/>
                <c:pt idx="0">
                  <c:v>Есть непреодолимые административные барьеры</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33766481941524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15-4D6B-AB44-37E71C37B15D}"/>
                </c:ext>
              </c:extLst>
            </c:dLbl>
            <c:dLbl>
              <c:idx val="1"/>
              <c:layout>
                <c:manualLayout>
                  <c:x val="9.5547487101090272E-3"/>
                  <c:y val="-2.16960018314193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15-4D6B-AB44-37E71C37B15D}"/>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барьеры'!$B$149:$C$149</c:f>
              <c:strCache>
                <c:ptCount val="2"/>
                <c:pt idx="0">
                  <c:v>Юридическое лицо</c:v>
                </c:pt>
                <c:pt idx="1">
                  <c:v>Индивидуальный предприниматель</c:v>
                </c:pt>
              </c:strCache>
            </c:strRef>
          </c:cat>
          <c:val>
            <c:numRef>
              <c:f>'административные барьеры'!$B$150:$C$150</c:f>
              <c:numCache>
                <c:formatCode>###0.0%</c:formatCode>
                <c:ptCount val="2"/>
                <c:pt idx="0">
                  <c:v>4.7826086956522525E-2</c:v>
                </c:pt>
                <c:pt idx="1">
                  <c:v>6.545454545454546E-2</c:v>
                </c:pt>
              </c:numCache>
            </c:numRef>
          </c:val>
          <c:extLst xmlns:c16r2="http://schemas.microsoft.com/office/drawing/2015/06/chart">
            <c:ext xmlns:c16="http://schemas.microsoft.com/office/drawing/2014/chart" uri="{C3380CC4-5D6E-409C-BE32-E72D297353CC}">
              <c16:uniqueId val="{00000000-6215-4D6B-AB44-37E71C37B15D}"/>
            </c:ext>
          </c:extLst>
        </c:ser>
        <c:ser>
          <c:idx val="1"/>
          <c:order val="1"/>
          <c:tx>
            <c:strRef>
              <c:f>'административные барьеры'!$A$151</c:f>
              <c:strCache>
                <c:ptCount val="1"/>
                <c:pt idx="0">
                  <c:v>Есть барьеры, преодолимые при осуществлении значительных затрат</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14656984521307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15-4D6B-AB44-37E71C37B15D}"/>
                </c:ext>
              </c:extLst>
            </c:dLbl>
            <c:dLbl>
              <c:idx val="1"/>
              <c:layout>
                <c:manualLayout>
                  <c:x val="1.1465698452130709E-2"/>
                  <c:y val="-2.16960018314193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215-4D6B-AB44-37E71C37B15D}"/>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барьеры'!$B$149:$C$149</c:f>
              <c:strCache>
                <c:ptCount val="2"/>
                <c:pt idx="0">
                  <c:v>Юридическое лицо</c:v>
                </c:pt>
                <c:pt idx="1">
                  <c:v>Индивидуальный предприниматель</c:v>
                </c:pt>
              </c:strCache>
            </c:strRef>
          </c:cat>
          <c:val>
            <c:numRef>
              <c:f>'административные барьеры'!$B$151:$C$151</c:f>
              <c:numCache>
                <c:formatCode>###0.0%</c:formatCode>
                <c:ptCount val="2"/>
                <c:pt idx="0">
                  <c:v>0.19130434782608696</c:v>
                </c:pt>
                <c:pt idx="1">
                  <c:v>0.1563636363636364</c:v>
                </c:pt>
              </c:numCache>
            </c:numRef>
          </c:val>
          <c:extLst xmlns:c16r2="http://schemas.microsoft.com/office/drawing/2015/06/chart">
            <c:ext xmlns:c16="http://schemas.microsoft.com/office/drawing/2014/chart" uri="{C3380CC4-5D6E-409C-BE32-E72D297353CC}">
              <c16:uniqueId val="{00000001-6215-4D6B-AB44-37E71C37B15D}"/>
            </c:ext>
          </c:extLst>
        </c:ser>
        <c:ser>
          <c:idx val="2"/>
          <c:order val="2"/>
          <c:tx>
            <c:strRef>
              <c:f>'административные барьеры'!$A$152</c:f>
              <c:strCache>
                <c:ptCount val="1"/>
                <c:pt idx="0">
                  <c:v>Административные барьеры есть, но они преодолимы без существенных затрат</c:v>
                </c:pt>
              </c:strCache>
            </c:strRef>
          </c:tx>
          <c:spPr>
            <a:solidFill>
              <a:srgbClr val="92D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барьеры'!$B$149:$C$149</c:f>
              <c:strCache>
                <c:ptCount val="2"/>
                <c:pt idx="0">
                  <c:v>Юридическое лицо</c:v>
                </c:pt>
                <c:pt idx="1">
                  <c:v>Индивидуальный предприниматель</c:v>
                </c:pt>
              </c:strCache>
            </c:strRef>
          </c:cat>
          <c:val>
            <c:numRef>
              <c:f>'административные барьеры'!$B$152:$C$152</c:f>
              <c:numCache>
                <c:formatCode>###0.0%</c:formatCode>
                <c:ptCount val="2"/>
                <c:pt idx="0">
                  <c:v>0.38695652173913353</c:v>
                </c:pt>
                <c:pt idx="1">
                  <c:v>0.24000000000000021</c:v>
                </c:pt>
              </c:numCache>
            </c:numRef>
          </c:val>
          <c:extLst xmlns:c16r2="http://schemas.microsoft.com/office/drawing/2015/06/chart">
            <c:ext xmlns:c16="http://schemas.microsoft.com/office/drawing/2014/chart" uri="{C3380CC4-5D6E-409C-BE32-E72D297353CC}">
              <c16:uniqueId val="{00000002-6215-4D6B-AB44-37E71C37B15D}"/>
            </c:ext>
          </c:extLst>
        </c:ser>
        <c:ser>
          <c:idx val="3"/>
          <c:order val="3"/>
          <c:tx>
            <c:strRef>
              <c:f>'административные барьеры'!$A$153</c:f>
              <c:strCache>
                <c:ptCount val="1"/>
                <c:pt idx="0">
                  <c:v>Нет административных барьеров</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барьеры'!$B$149:$C$149</c:f>
              <c:strCache>
                <c:ptCount val="2"/>
                <c:pt idx="0">
                  <c:v>Юридическое лицо</c:v>
                </c:pt>
                <c:pt idx="1">
                  <c:v>Индивидуальный предприниматель</c:v>
                </c:pt>
              </c:strCache>
            </c:strRef>
          </c:cat>
          <c:val>
            <c:numRef>
              <c:f>'административные барьеры'!$B$153:$C$153</c:f>
              <c:numCache>
                <c:formatCode>###0.0%</c:formatCode>
                <c:ptCount val="2"/>
                <c:pt idx="0">
                  <c:v>0.15652173913043649</c:v>
                </c:pt>
                <c:pt idx="1">
                  <c:v>0.30909090909091214</c:v>
                </c:pt>
              </c:numCache>
            </c:numRef>
          </c:val>
          <c:extLst xmlns:c16r2="http://schemas.microsoft.com/office/drawing/2015/06/chart">
            <c:ext xmlns:c16="http://schemas.microsoft.com/office/drawing/2014/chart" uri="{C3380CC4-5D6E-409C-BE32-E72D297353CC}">
              <c16:uniqueId val="{00000003-6215-4D6B-AB44-37E71C37B15D}"/>
            </c:ext>
          </c:extLst>
        </c:ser>
        <c:ser>
          <c:idx val="4"/>
          <c:order val="4"/>
          <c:tx>
            <c:strRef>
              <c:f>'административные барьеры'!$A$154</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барьеры'!$B$149:$C$149</c:f>
              <c:strCache>
                <c:ptCount val="2"/>
                <c:pt idx="0">
                  <c:v>Юридическое лицо</c:v>
                </c:pt>
                <c:pt idx="1">
                  <c:v>Индивидуальный предприниматель</c:v>
                </c:pt>
              </c:strCache>
            </c:strRef>
          </c:cat>
          <c:val>
            <c:numRef>
              <c:f>'административные барьеры'!$B$154:$C$154</c:f>
              <c:numCache>
                <c:formatCode>###0.0%</c:formatCode>
                <c:ptCount val="2"/>
                <c:pt idx="0">
                  <c:v>0.21739130434782797</c:v>
                </c:pt>
                <c:pt idx="1">
                  <c:v>0.22909090909090921</c:v>
                </c:pt>
              </c:numCache>
            </c:numRef>
          </c:val>
          <c:extLst xmlns:c16r2="http://schemas.microsoft.com/office/drawing/2015/06/chart">
            <c:ext xmlns:c16="http://schemas.microsoft.com/office/drawing/2014/chart" uri="{C3380CC4-5D6E-409C-BE32-E72D297353CC}">
              <c16:uniqueId val="{00000004-6215-4D6B-AB44-37E71C37B15D}"/>
            </c:ext>
          </c:extLst>
        </c:ser>
        <c:dLbls>
          <c:showLegendKey val="0"/>
          <c:showVal val="0"/>
          <c:showCatName val="0"/>
          <c:showSerName val="0"/>
          <c:showPercent val="0"/>
          <c:showBubbleSize val="0"/>
        </c:dLbls>
        <c:gapWidth val="150"/>
        <c:overlap val="100"/>
        <c:axId val="178120960"/>
        <c:axId val="178401280"/>
      </c:barChart>
      <c:catAx>
        <c:axId val="17812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01280"/>
        <c:crosses val="autoZero"/>
        <c:auto val="1"/>
        <c:lblAlgn val="ctr"/>
        <c:lblOffset val="100"/>
        <c:noMultiLvlLbl val="0"/>
      </c:catAx>
      <c:valAx>
        <c:axId val="178401280"/>
        <c:scaling>
          <c:orientation val="minMax"/>
        </c:scaling>
        <c:delete val="1"/>
        <c:axPos val="b"/>
        <c:numFmt formatCode="0%" sourceLinked="1"/>
        <c:majorTickMark val="none"/>
        <c:minorTickMark val="none"/>
        <c:tickLblPos val="none"/>
        <c:crossAx val="178120960"/>
        <c:crosses val="autoZero"/>
        <c:crossBetween val="between"/>
      </c:valAx>
      <c:spPr>
        <a:noFill/>
        <a:ln>
          <a:noFill/>
        </a:ln>
        <a:effectLst/>
      </c:spPr>
    </c:plotArea>
    <c:legend>
      <c:legendPos val="b"/>
      <c:layout>
        <c:manualLayout>
          <c:xMode val="edge"/>
          <c:yMode val="edge"/>
          <c:x val="0.13143798215744956"/>
          <c:y val="0.48761864226431395"/>
          <c:w val="0.82120582433406464"/>
          <c:h val="0.479948925303260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2125958408344"/>
          <c:y val="5.0925925925925923E-2"/>
          <c:w val="0.80029411561202501"/>
          <c:h val="0.72140868969828675"/>
        </c:manualLayout>
      </c:layout>
      <c:barChart>
        <c:barDir val="bar"/>
        <c:grouping val="percentStacked"/>
        <c:varyColors val="0"/>
        <c:ser>
          <c:idx val="0"/>
          <c:order val="0"/>
          <c:tx>
            <c:strRef>
              <c:f>'административные барьеры'!$A$166</c:f>
              <c:strCache>
                <c:ptCount val="1"/>
                <c:pt idx="0">
                  <c:v>В целом удовлетворительно</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барьеры'!$B$163:$E$163</c:f>
              <c:strCache>
                <c:ptCount val="4"/>
                <c:pt idx="0">
                  <c:v>Районы</c:v>
                </c:pt>
                <c:pt idx="1">
                  <c:v>Череповец</c:v>
                </c:pt>
                <c:pt idx="2">
                  <c:v>Вологда</c:v>
                </c:pt>
                <c:pt idx="3">
                  <c:v>Область</c:v>
                </c:pt>
              </c:strCache>
            </c:strRef>
          </c:cat>
          <c:val>
            <c:numRef>
              <c:f>'административные барьеры'!$B$166:$E$166</c:f>
              <c:numCache>
                <c:formatCode>###0.0%</c:formatCode>
                <c:ptCount val="4"/>
                <c:pt idx="0">
                  <c:v>0.8040201005025126</c:v>
                </c:pt>
                <c:pt idx="1">
                  <c:v>0.79591836734693455</c:v>
                </c:pt>
                <c:pt idx="2">
                  <c:v>0.57232704402515722</c:v>
                </c:pt>
                <c:pt idx="3">
                  <c:v>0.72871287128712869</c:v>
                </c:pt>
              </c:numCache>
            </c:numRef>
          </c:val>
          <c:extLst xmlns:c16r2="http://schemas.microsoft.com/office/drawing/2015/06/chart">
            <c:ext xmlns:c16="http://schemas.microsoft.com/office/drawing/2014/chart" uri="{C3380CC4-5D6E-409C-BE32-E72D297353CC}">
              <c16:uniqueId val="{00000000-0304-4A8B-AACA-EA93374E97BC}"/>
            </c:ext>
          </c:extLst>
        </c:ser>
        <c:ser>
          <c:idx val="1"/>
          <c:order val="1"/>
          <c:tx>
            <c:strRef>
              <c:f>'административные барьеры'!$A$169</c:f>
              <c:strCache>
                <c:ptCount val="1"/>
                <c:pt idx="0">
                  <c:v>В целом неудовлетворительно</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барьеры'!$B$163:$E$163</c:f>
              <c:strCache>
                <c:ptCount val="4"/>
                <c:pt idx="0">
                  <c:v>Районы</c:v>
                </c:pt>
                <c:pt idx="1">
                  <c:v>Череповец</c:v>
                </c:pt>
                <c:pt idx="2">
                  <c:v>Вологда</c:v>
                </c:pt>
                <c:pt idx="3">
                  <c:v>Область</c:v>
                </c:pt>
              </c:strCache>
            </c:strRef>
          </c:cat>
          <c:val>
            <c:numRef>
              <c:f>'административные барьеры'!$B$169:$E$169</c:f>
              <c:numCache>
                <c:formatCode>###0.0%</c:formatCode>
                <c:ptCount val="4"/>
                <c:pt idx="0">
                  <c:v>5.5276381909548221E-2</c:v>
                </c:pt>
                <c:pt idx="1">
                  <c:v>8.1632653061224497E-2</c:v>
                </c:pt>
                <c:pt idx="2">
                  <c:v>0.18867924528301888</c:v>
                </c:pt>
                <c:pt idx="3">
                  <c:v>0.10495049504950495</c:v>
                </c:pt>
              </c:numCache>
            </c:numRef>
          </c:val>
          <c:extLst xmlns:c16r2="http://schemas.microsoft.com/office/drawing/2015/06/chart">
            <c:ext xmlns:c16="http://schemas.microsoft.com/office/drawing/2014/chart" uri="{C3380CC4-5D6E-409C-BE32-E72D297353CC}">
              <c16:uniqueId val="{00000001-0304-4A8B-AACA-EA93374E97BC}"/>
            </c:ext>
          </c:extLst>
        </c:ser>
        <c:ser>
          <c:idx val="2"/>
          <c:order val="2"/>
          <c:tx>
            <c:strRef>
              <c:f>'административные барьеры'!$A$170</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барьеры'!$B$163:$E$163</c:f>
              <c:strCache>
                <c:ptCount val="4"/>
                <c:pt idx="0">
                  <c:v>Районы</c:v>
                </c:pt>
                <c:pt idx="1">
                  <c:v>Череповец</c:v>
                </c:pt>
                <c:pt idx="2">
                  <c:v>Вологда</c:v>
                </c:pt>
                <c:pt idx="3">
                  <c:v>Область</c:v>
                </c:pt>
              </c:strCache>
            </c:strRef>
          </c:cat>
          <c:val>
            <c:numRef>
              <c:f>'административные барьеры'!$B$170:$E$170</c:f>
              <c:numCache>
                <c:formatCode>###0.0%</c:formatCode>
                <c:ptCount val="4"/>
                <c:pt idx="0">
                  <c:v>0.14070351758794081</c:v>
                </c:pt>
                <c:pt idx="1">
                  <c:v>0.12244897959183668</c:v>
                </c:pt>
                <c:pt idx="2">
                  <c:v>0.23899371069182532</c:v>
                </c:pt>
                <c:pt idx="3">
                  <c:v>0.1663366336633664</c:v>
                </c:pt>
              </c:numCache>
            </c:numRef>
          </c:val>
          <c:extLst xmlns:c16r2="http://schemas.microsoft.com/office/drawing/2015/06/chart">
            <c:ext xmlns:c16="http://schemas.microsoft.com/office/drawing/2014/chart" uri="{C3380CC4-5D6E-409C-BE32-E72D297353CC}">
              <c16:uniqueId val="{00000002-0304-4A8B-AACA-EA93374E97BC}"/>
            </c:ext>
          </c:extLst>
        </c:ser>
        <c:dLbls>
          <c:showLegendKey val="0"/>
          <c:showVal val="0"/>
          <c:showCatName val="0"/>
          <c:showSerName val="0"/>
          <c:showPercent val="0"/>
          <c:showBubbleSize val="0"/>
        </c:dLbls>
        <c:gapWidth val="120"/>
        <c:overlap val="100"/>
        <c:axId val="178367872"/>
        <c:axId val="178381952"/>
      </c:barChart>
      <c:catAx>
        <c:axId val="17836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381952"/>
        <c:crosses val="autoZero"/>
        <c:auto val="1"/>
        <c:lblAlgn val="ctr"/>
        <c:lblOffset val="100"/>
        <c:noMultiLvlLbl val="0"/>
      </c:catAx>
      <c:valAx>
        <c:axId val="178381952"/>
        <c:scaling>
          <c:orientation val="minMax"/>
        </c:scaling>
        <c:delete val="1"/>
        <c:axPos val="b"/>
        <c:numFmt formatCode="0%" sourceLinked="1"/>
        <c:majorTickMark val="none"/>
        <c:minorTickMark val="none"/>
        <c:tickLblPos val="none"/>
        <c:crossAx val="178367872"/>
        <c:crosses val="autoZero"/>
        <c:crossBetween val="between"/>
      </c:valAx>
      <c:spPr>
        <a:noFill/>
        <a:ln>
          <a:noFill/>
        </a:ln>
        <a:effectLst/>
      </c:spPr>
    </c:plotArea>
    <c:legend>
      <c:legendPos val="b"/>
      <c:layout>
        <c:manualLayout>
          <c:xMode val="edge"/>
          <c:yMode val="edge"/>
          <c:x val="0.11118761713264466"/>
          <c:y val="0.70983909619993635"/>
          <c:w val="0.79252767839250293"/>
          <c:h val="0.224112052156051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5568010035649"/>
          <c:y val="7.2312456066430858E-2"/>
          <c:w val="0.50082984188957802"/>
          <c:h val="0.59540049132654349"/>
        </c:manualLayout>
      </c:layout>
      <c:barChart>
        <c:barDir val="bar"/>
        <c:grouping val="percentStacked"/>
        <c:varyColors val="0"/>
        <c:ser>
          <c:idx val="0"/>
          <c:order val="0"/>
          <c:tx>
            <c:strRef>
              <c:f>'административные барьеры'!$A$177</c:f>
              <c:strCache>
                <c:ptCount val="1"/>
                <c:pt idx="0">
                  <c:v>В целом удовлетворительно</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барьеры'!$B$174:$C$174</c:f>
              <c:strCache>
                <c:ptCount val="2"/>
                <c:pt idx="0">
                  <c:v>Юридическое лицо</c:v>
                </c:pt>
                <c:pt idx="1">
                  <c:v>Индивидуальный предприниматель</c:v>
                </c:pt>
              </c:strCache>
            </c:strRef>
          </c:cat>
          <c:val>
            <c:numRef>
              <c:f>'административные барьеры'!$B$177:$C$177</c:f>
              <c:numCache>
                <c:formatCode>###0.0%</c:formatCode>
                <c:ptCount val="2"/>
                <c:pt idx="0">
                  <c:v>0.70742358078602097</c:v>
                </c:pt>
                <c:pt idx="1">
                  <c:v>0.7463768115942071</c:v>
                </c:pt>
              </c:numCache>
            </c:numRef>
          </c:val>
          <c:extLst xmlns:c16r2="http://schemas.microsoft.com/office/drawing/2015/06/chart">
            <c:ext xmlns:c16="http://schemas.microsoft.com/office/drawing/2014/chart" uri="{C3380CC4-5D6E-409C-BE32-E72D297353CC}">
              <c16:uniqueId val="{00000000-10C0-4767-B46B-85AD1987977C}"/>
            </c:ext>
          </c:extLst>
        </c:ser>
        <c:ser>
          <c:idx val="1"/>
          <c:order val="1"/>
          <c:tx>
            <c:strRef>
              <c:f>'административные барьеры'!$A$180</c:f>
              <c:strCache>
                <c:ptCount val="1"/>
                <c:pt idx="0">
                  <c:v>В целом неудовлетворительно</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1"/>
              <c:layout>
                <c:manualLayout>
                  <c:x val="7.72200772200774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C0-4767-B46B-85AD1987977C}"/>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барьеры'!$B$174:$C$174</c:f>
              <c:strCache>
                <c:ptCount val="2"/>
                <c:pt idx="0">
                  <c:v>Юридическое лицо</c:v>
                </c:pt>
                <c:pt idx="1">
                  <c:v>Индивидуальный предприниматель</c:v>
                </c:pt>
              </c:strCache>
            </c:strRef>
          </c:cat>
          <c:val>
            <c:numRef>
              <c:f>'административные барьеры'!$B$180:$C$180</c:f>
              <c:numCache>
                <c:formatCode>###0.0%</c:formatCode>
                <c:ptCount val="2"/>
                <c:pt idx="0">
                  <c:v>0.13100436681222882</c:v>
                </c:pt>
                <c:pt idx="1">
                  <c:v>8.3333333333333343E-2</c:v>
                </c:pt>
              </c:numCache>
            </c:numRef>
          </c:val>
          <c:extLst xmlns:c16r2="http://schemas.microsoft.com/office/drawing/2015/06/chart">
            <c:ext xmlns:c16="http://schemas.microsoft.com/office/drawing/2014/chart" uri="{C3380CC4-5D6E-409C-BE32-E72D297353CC}">
              <c16:uniqueId val="{00000001-10C0-4767-B46B-85AD1987977C}"/>
            </c:ext>
          </c:extLst>
        </c:ser>
        <c:ser>
          <c:idx val="2"/>
          <c:order val="2"/>
          <c:tx>
            <c:strRef>
              <c:f>'административные барьеры'!$A$181</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3425467512835342E-2"/>
                  <c:y val="-6.02596839303499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C0-4767-B46B-85AD1987977C}"/>
                </c:ext>
              </c:extLst>
            </c:dLbl>
            <c:dLbl>
              <c:idx val="1"/>
              <c:layout>
                <c:manualLayout>
                  <c:x val="1.11878895940294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C0-4767-B46B-85AD1987977C}"/>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барьеры'!$B$174:$C$174</c:f>
              <c:strCache>
                <c:ptCount val="2"/>
                <c:pt idx="0">
                  <c:v>Юридическое лицо</c:v>
                </c:pt>
                <c:pt idx="1">
                  <c:v>Индивидуальный предприниматель</c:v>
                </c:pt>
              </c:strCache>
            </c:strRef>
          </c:cat>
          <c:val>
            <c:numRef>
              <c:f>'административные барьеры'!$B$181:$C$181</c:f>
              <c:numCache>
                <c:formatCode>###0.0%</c:formatCode>
                <c:ptCount val="2"/>
                <c:pt idx="0">
                  <c:v>0.16157205240174669</c:v>
                </c:pt>
                <c:pt idx="1">
                  <c:v>0.17028985507246569</c:v>
                </c:pt>
              </c:numCache>
            </c:numRef>
          </c:val>
          <c:extLst xmlns:c16r2="http://schemas.microsoft.com/office/drawing/2015/06/chart">
            <c:ext xmlns:c16="http://schemas.microsoft.com/office/drawing/2014/chart" uri="{C3380CC4-5D6E-409C-BE32-E72D297353CC}">
              <c16:uniqueId val="{00000004-10C0-4767-B46B-85AD1987977C}"/>
            </c:ext>
          </c:extLst>
        </c:ser>
        <c:dLbls>
          <c:showLegendKey val="0"/>
          <c:showVal val="0"/>
          <c:showCatName val="0"/>
          <c:showSerName val="0"/>
          <c:showPercent val="0"/>
          <c:showBubbleSize val="0"/>
        </c:dLbls>
        <c:gapWidth val="150"/>
        <c:overlap val="100"/>
        <c:axId val="178681728"/>
        <c:axId val="178683264"/>
      </c:barChart>
      <c:catAx>
        <c:axId val="17868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683264"/>
        <c:crosses val="autoZero"/>
        <c:auto val="1"/>
        <c:lblAlgn val="ctr"/>
        <c:lblOffset val="100"/>
        <c:noMultiLvlLbl val="0"/>
      </c:catAx>
      <c:valAx>
        <c:axId val="178683264"/>
        <c:scaling>
          <c:orientation val="minMax"/>
        </c:scaling>
        <c:delete val="1"/>
        <c:axPos val="b"/>
        <c:numFmt formatCode="0%" sourceLinked="1"/>
        <c:majorTickMark val="none"/>
        <c:minorTickMark val="none"/>
        <c:tickLblPos val="none"/>
        <c:crossAx val="178681728"/>
        <c:crosses val="autoZero"/>
        <c:crossBetween val="between"/>
      </c:valAx>
      <c:spPr>
        <a:noFill/>
        <a:ln>
          <a:noFill/>
        </a:ln>
        <a:effectLst/>
      </c:spPr>
    </c:plotArea>
    <c:legend>
      <c:legendPos val="b"/>
      <c:layout>
        <c:manualLayout>
          <c:xMode val="edge"/>
          <c:yMode val="edge"/>
          <c:x val="0"/>
          <c:y val="0.70539791993456469"/>
          <c:w val="0.9806530264798029"/>
          <c:h val="0.2420112076542502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4026371106502"/>
          <c:y val="4.7961630695444034E-2"/>
          <c:w val="0.65757691572711641"/>
          <c:h val="0.84278129393407986"/>
        </c:manualLayout>
      </c:layout>
      <c:barChart>
        <c:barDir val="bar"/>
        <c:grouping val="percentStacked"/>
        <c:varyColors val="0"/>
        <c:ser>
          <c:idx val="1"/>
          <c:order val="0"/>
          <c:tx>
            <c:strRef>
              <c:f>'административные барьеры'!$B$295</c:f>
              <c:strCache>
                <c:ptCount val="1"/>
                <c:pt idx="0">
                  <c:v>В целом не удовлетворительно</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62-4D39-838F-8C3CF01737B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62-4D39-838F-8C3CF01737B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барьеры'!$C$289:$L$289</c:f>
              <c:strCache>
                <c:ptCount val="10"/>
                <c:pt idx="0">
                  <c:v>Общепит </c:v>
                </c:pt>
                <c:pt idx="1">
                  <c:v>Недвижимость</c:v>
                </c:pt>
                <c:pt idx="2">
                  <c:v>Обработка древесины</c:v>
                </c:pt>
                <c:pt idx="3">
                  <c:v>Капитальное строительство</c:v>
                </c:pt>
                <c:pt idx="4">
                  <c:v>Жилищное строительство</c:v>
                </c:pt>
                <c:pt idx="5">
                  <c:v>Ремонт автотранспорта</c:v>
                </c:pt>
                <c:pt idx="6">
                  <c:v>Такси</c:v>
                </c:pt>
                <c:pt idx="7">
                  <c:v>Содержание и ремонта домов</c:v>
                </c:pt>
                <c:pt idx="8">
                  <c:v>Социальные услуги</c:v>
                </c:pt>
                <c:pt idx="9">
                  <c:v>Торговля</c:v>
                </c:pt>
              </c:strCache>
            </c:strRef>
          </c:cat>
          <c:val>
            <c:numRef>
              <c:f>'административные барьеры'!$C$295:$L$295</c:f>
              <c:numCache>
                <c:formatCode>###0.0%</c:formatCode>
                <c:ptCount val="10"/>
                <c:pt idx="0">
                  <c:v>0</c:v>
                </c:pt>
                <c:pt idx="1">
                  <c:v>0</c:v>
                </c:pt>
                <c:pt idx="2">
                  <c:v>0.13793103448275992</c:v>
                </c:pt>
                <c:pt idx="3">
                  <c:v>0.10344827586206895</c:v>
                </c:pt>
                <c:pt idx="4">
                  <c:v>0.125</c:v>
                </c:pt>
                <c:pt idx="5">
                  <c:v>0.10526315789473686</c:v>
                </c:pt>
                <c:pt idx="6">
                  <c:v>0.16666666666666663</c:v>
                </c:pt>
                <c:pt idx="7">
                  <c:v>6.25E-2</c:v>
                </c:pt>
                <c:pt idx="8">
                  <c:v>5.5555555555555455E-2</c:v>
                </c:pt>
                <c:pt idx="9">
                  <c:v>0.11111111111111112</c:v>
                </c:pt>
              </c:numCache>
            </c:numRef>
          </c:val>
          <c:extLst xmlns:c16r2="http://schemas.microsoft.com/office/drawing/2015/06/chart">
            <c:ext xmlns:c16="http://schemas.microsoft.com/office/drawing/2014/chart" uri="{C3380CC4-5D6E-409C-BE32-E72D297353CC}">
              <c16:uniqueId val="{00000002-A562-4D39-838F-8C3CF01737B7}"/>
            </c:ext>
          </c:extLst>
        </c:ser>
        <c:ser>
          <c:idx val="0"/>
          <c:order val="1"/>
          <c:tx>
            <c:strRef>
              <c:f>'административные барьеры'!$B$292</c:f>
              <c:strCache>
                <c:ptCount val="1"/>
                <c:pt idx="0">
                  <c:v>В целом удовлетворительно</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барьеры'!$C$289:$L$289</c:f>
              <c:strCache>
                <c:ptCount val="10"/>
                <c:pt idx="0">
                  <c:v>Общепит </c:v>
                </c:pt>
                <c:pt idx="1">
                  <c:v>Недвижимость</c:v>
                </c:pt>
                <c:pt idx="2">
                  <c:v>Обработка древесины</c:v>
                </c:pt>
                <c:pt idx="3">
                  <c:v>Капитальное строительство</c:v>
                </c:pt>
                <c:pt idx="4">
                  <c:v>Жилищное строительство</c:v>
                </c:pt>
                <c:pt idx="5">
                  <c:v>Ремонт автотранспорта</c:v>
                </c:pt>
                <c:pt idx="6">
                  <c:v>Такси</c:v>
                </c:pt>
                <c:pt idx="7">
                  <c:v>Содержание и ремонта домов</c:v>
                </c:pt>
                <c:pt idx="8">
                  <c:v>Социальные услуги</c:v>
                </c:pt>
                <c:pt idx="9">
                  <c:v>Торговля</c:v>
                </c:pt>
              </c:strCache>
            </c:strRef>
          </c:cat>
          <c:val>
            <c:numRef>
              <c:f>'административные барьеры'!$C$292:$L$292</c:f>
              <c:numCache>
                <c:formatCode>###0.0%</c:formatCode>
                <c:ptCount val="10"/>
                <c:pt idx="0">
                  <c:v>1</c:v>
                </c:pt>
                <c:pt idx="1">
                  <c:v>0.82857142857142863</c:v>
                </c:pt>
                <c:pt idx="2">
                  <c:v>0.75862068965518192</c:v>
                </c:pt>
                <c:pt idx="3">
                  <c:v>0.82758620689655149</c:v>
                </c:pt>
                <c:pt idx="4">
                  <c:v>0.6875</c:v>
                </c:pt>
                <c:pt idx="5">
                  <c:v>0.63157894736842579</c:v>
                </c:pt>
                <c:pt idx="6">
                  <c:v>0.61111111111111105</c:v>
                </c:pt>
                <c:pt idx="7">
                  <c:v>0.75000000000000433</c:v>
                </c:pt>
                <c:pt idx="8">
                  <c:v>0.77777777777778234</c:v>
                </c:pt>
                <c:pt idx="9">
                  <c:v>0.6888888888888931</c:v>
                </c:pt>
              </c:numCache>
            </c:numRef>
          </c:val>
          <c:extLst xmlns:c16r2="http://schemas.microsoft.com/office/drawing/2015/06/chart">
            <c:ext xmlns:c16="http://schemas.microsoft.com/office/drawing/2014/chart" uri="{C3380CC4-5D6E-409C-BE32-E72D297353CC}">
              <c16:uniqueId val="{00000003-A562-4D39-838F-8C3CF01737B7}"/>
            </c:ext>
          </c:extLst>
        </c:ser>
        <c:ser>
          <c:idx val="2"/>
          <c:order val="2"/>
          <c:tx>
            <c:strRef>
              <c:f>'административные барьеры'!$B$296</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62-4D39-838F-8C3CF01737B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барьеры'!$C$289:$L$289</c:f>
              <c:strCache>
                <c:ptCount val="10"/>
                <c:pt idx="0">
                  <c:v>Общепит </c:v>
                </c:pt>
                <c:pt idx="1">
                  <c:v>Недвижимость</c:v>
                </c:pt>
                <c:pt idx="2">
                  <c:v>Обработка древесины</c:v>
                </c:pt>
                <c:pt idx="3">
                  <c:v>Капитальное строительство</c:v>
                </c:pt>
                <c:pt idx="4">
                  <c:v>Жилищное строительство</c:v>
                </c:pt>
                <c:pt idx="5">
                  <c:v>Ремонт автотранспорта</c:v>
                </c:pt>
                <c:pt idx="6">
                  <c:v>Такси</c:v>
                </c:pt>
                <c:pt idx="7">
                  <c:v>Содержание и ремонта домов</c:v>
                </c:pt>
                <c:pt idx="8">
                  <c:v>Социальные услуги</c:v>
                </c:pt>
                <c:pt idx="9">
                  <c:v>Торговля</c:v>
                </c:pt>
              </c:strCache>
            </c:strRef>
          </c:cat>
          <c:val>
            <c:numRef>
              <c:f>'административные барьеры'!$C$296:$L$296</c:f>
              <c:numCache>
                <c:formatCode>###0.0%</c:formatCode>
                <c:ptCount val="10"/>
                <c:pt idx="0">
                  <c:v>0</c:v>
                </c:pt>
                <c:pt idx="1">
                  <c:v>0.17142857142857137</c:v>
                </c:pt>
                <c:pt idx="2">
                  <c:v>0.10344827586206895</c:v>
                </c:pt>
                <c:pt idx="3">
                  <c:v>6.8965517241379309E-2</c:v>
                </c:pt>
                <c:pt idx="4">
                  <c:v>0.18750000000000044</c:v>
                </c:pt>
                <c:pt idx="5">
                  <c:v>0.26315789473684231</c:v>
                </c:pt>
                <c:pt idx="6">
                  <c:v>0.22222222222222221</c:v>
                </c:pt>
                <c:pt idx="7">
                  <c:v>0.18750000000000044</c:v>
                </c:pt>
                <c:pt idx="8">
                  <c:v>0.16666666666666663</c:v>
                </c:pt>
                <c:pt idx="9">
                  <c:v>0.2</c:v>
                </c:pt>
              </c:numCache>
            </c:numRef>
          </c:val>
          <c:extLst xmlns:c16r2="http://schemas.microsoft.com/office/drawing/2015/06/chart">
            <c:ext xmlns:c16="http://schemas.microsoft.com/office/drawing/2014/chart" uri="{C3380CC4-5D6E-409C-BE32-E72D297353CC}">
              <c16:uniqueId val="{00000005-A562-4D39-838F-8C3CF01737B7}"/>
            </c:ext>
          </c:extLst>
        </c:ser>
        <c:dLbls>
          <c:showLegendKey val="0"/>
          <c:showVal val="0"/>
          <c:showCatName val="0"/>
          <c:showSerName val="0"/>
          <c:showPercent val="0"/>
          <c:showBubbleSize val="0"/>
        </c:dLbls>
        <c:gapWidth val="120"/>
        <c:overlap val="100"/>
        <c:axId val="178758016"/>
        <c:axId val="178759552"/>
      </c:barChart>
      <c:catAx>
        <c:axId val="17875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759552"/>
        <c:crosses val="autoZero"/>
        <c:auto val="1"/>
        <c:lblAlgn val="ctr"/>
        <c:lblOffset val="100"/>
        <c:noMultiLvlLbl val="0"/>
      </c:catAx>
      <c:valAx>
        <c:axId val="178759552"/>
        <c:scaling>
          <c:orientation val="minMax"/>
        </c:scaling>
        <c:delete val="1"/>
        <c:axPos val="b"/>
        <c:numFmt formatCode="0%" sourceLinked="1"/>
        <c:majorTickMark val="none"/>
        <c:minorTickMark val="none"/>
        <c:tickLblPos val="none"/>
        <c:crossAx val="1787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28216731529333E-3"/>
          <c:y val="3.339928801381805E-2"/>
          <c:w val="0.93888888888889266"/>
          <c:h val="0.79224482356372639"/>
        </c:manualLayout>
      </c:layout>
      <c:pie3DChart>
        <c:varyColors val="1"/>
        <c:ser>
          <c:idx val="0"/>
          <c:order val="0"/>
          <c:explosion val="9"/>
          <c:dPt>
            <c:idx val="0"/>
            <c:bubble3D val="0"/>
            <c:explosion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6D-467C-9796-900FA219AA69}"/>
              </c:ext>
            </c:extLst>
          </c:dPt>
          <c:dPt>
            <c:idx val="1"/>
            <c:bubble3D val="0"/>
            <c:explosion val="6"/>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6D-467C-9796-900FA219AA69}"/>
              </c:ext>
            </c:extLst>
          </c:dPt>
          <c:dLbls>
            <c:dLbl>
              <c:idx val="0"/>
              <c:layout>
                <c:manualLayout>
                  <c:x val="-7.6463921699855733E-2"/>
                  <c:y val="-0.150766441964539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6D-467C-9796-900FA219AA69}"/>
                </c:ext>
              </c:extLst>
            </c:dLbl>
            <c:dLbl>
              <c:idx val="1"/>
              <c:layout>
                <c:manualLayout>
                  <c:x val="5.5124765896397282E-2"/>
                  <c:y val="-0.308802658660475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6D-467C-9796-900FA219AA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портрет!$B$3:$B$4</c:f>
              <c:strCache>
                <c:ptCount val="2"/>
                <c:pt idx="0">
                  <c:v>Мужчины</c:v>
                </c:pt>
                <c:pt idx="1">
                  <c:v>Женщины</c:v>
                </c:pt>
              </c:strCache>
            </c:strRef>
          </c:cat>
          <c:val>
            <c:numRef>
              <c:f>портрет!$C$3:$C$4</c:f>
              <c:numCache>
                <c:formatCode>0%</c:formatCode>
                <c:ptCount val="2"/>
                <c:pt idx="0">
                  <c:v>0.45</c:v>
                </c:pt>
                <c:pt idx="1">
                  <c:v>0.55000000000000004</c:v>
                </c:pt>
              </c:numCache>
            </c:numRef>
          </c:val>
          <c:extLst xmlns:c16r2="http://schemas.microsoft.com/office/drawing/2015/06/chart">
            <c:ext xmlns:c16="http://schemas.microsoft.com/office/drawing/2014/chart" uri="{C3380CC4-5D6E-409C-BE32-E72D297353CC}">
              <c16:uniqueId val="{00000004-366D-467C-9796-900FA219AA69}"/>
            </c:ext>
          </c:extLst>
        </c:ser>
        <c:dLbls>
          <c:showLegendKey val="0"/>
          <c:showVal val="0"/>
          <c:showCatName val="0"/>
          <c:showSerName val="0"/>
          <c:showPercent val="0"/>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Entry>
      <c:layout>
        <c:manualLayout>
          <c:xMode val="edge"/>
          <c:yMode val="edge"/>
          <c:x val="0.13831719310948332"/>
          <c:y val="0.78735494700649533"/>
          <c:w val="0.72336561378103603"/>
          <c:h val="9.935978007898346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52691807378702"/>
          <c:y val="9.0702140774564066E-2"/>
          <c:w val="0.58447527325657944"/>
          <c:h val="0.62934764704983903"/>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C257-488D-9FA0-38FEB55BC2C0}"/>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257-488D-9FA0-38FEB55BC2C0}"/>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257-488D-9FA0-38FEB55BC2C0}"/>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257-488D-9FA0-38FEB55BC2C0}"/>
              </c:ext>
            </c:extLst>
          </c:dPt>
          <c:dLbls>
            <c:dLbl>
              <c:idx val="3"/>
              <c:layout>
                <c:manualLayout>
                  <c:x val="-9.0077671855263927E-2"/>
                  <c:y val="4.29819035182603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57-488D-9FA0-38FEB55BC2C0}"/>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Выборка!$A$35:$A$38</c:f>
              <c:strCache>
                <c:ptCount val="4"/>
                <c:pt idx="0">
                  <c:v>Менее 1 года</c:v>
                </c:pt>
                <c:pt idx="1">
                  <c:v>От 1 года до 5 лет</c:v>
                </c:pt>
                <c:pt idx="2">
                  <c:v>Более 5 лет</c:v>
                </c:pt>
                <c:pt idx="3">
                  <c:v>Затрудняюсь ответить</c:v>
                </c:pt>
              </c:strCache>
            </c:strRef>
          </c:cat>
          <c:val>
            <c:numRef>
              <c:f>Выборка!$B$35:$B$38</c:f>
              <c:numCache>
                <c:formatCode>###0.0%</c:formatCode>
                <c:ptCount val="4"/>
                <c:pt idx="0">
                  <c:v>3.5999999999999997E-2</c:v>
                </c:pt>
                <c:pt idx="1">
                  <c:v>0.27400000000000002</c:v>
                </c:pt>
                <c:pt idx="2">
                  <c:v>0.68400000000000005</c:v>
                </c:pt>
                <c:pt idx="3">
                  <c:v>6.0000000000000114E-3</c:v>
                </c:pt>
              </c:numCache>
            </c:numRef>
          </c:val>
          <c:extLst xmlns:c16r2="http://schemas.microsoft.com/office/drawing/2015/06/chart">
            <c:ext xmlns:c16="http://schemas.microsoft.com/office/drawing/2014/chart" uri="{C3380CC4-5D6E-409C-BE32-E72D297353CC}">
              <c16:uniqueId val="{00000008-C257-488D-9FA0-38FEB55BC2C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753715043580714E-2"/>
          <c:y val="0.72890929918163905"/>
          <c:w val="0.8645691285796"/>
          <c:h val="0.2504539684832972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085891152953329E-2"/>
          <c:y val="3.1886724401343811E-2"/>
          <c:w val="0.92648287385129457"/>
          <c:h val="0.80121763849286276"/>
        </c:manualLayout>
      </c:layout>
      <c:pie3DChart>
        <c:varyColors val="1"/>
        <c:ser>
          <c:idx val="0"/>
          <c:order val="0"/>
          <c:explosion val="7"/>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FB-469B-B361-0A0057CF11A1}"/>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FB-469B-B361-0A0057CF11A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9FB-469B-B361-0A0057CF11A1}"/>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9FB-469B-B361-0A0057CF11A1}"/>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9FB-469B-B361-0A0057CF11A1}"/>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9FB-469B-B361-0A0057CF11A1}"/>
              </c:ext>
            </c:extLst>
          </c:dPt>
          <c:dLbls>
            <c:dLbl>
              <c:idx val="0"/>
              <c:layout>
                <c:manualLayout>
                  <c:x val="-6.8981114202829971E-2"/>
                  <c:y val="-1.8543961074633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FB-469B-B361-0A0057CF11A1}"/>
                </c:ext>
              </c:extLst>
            </c:dLbl>
            <c:dLbl>
              <c:idx val="1"/>
              <c:layout>
                <c:manualLayout>
                  <c:x val="-9.8481048135685059E-3"/>
                  <c:y val="-8.06509132318317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FB-469B-B361-0A0057CF11A1}"/>
                </c:ext>
              </c:extLst>
            </c:dLbl>
            <c:dLbl>
              <c:idx val="2"/>
              <c:layout>
                <c:manualLayout>
                  <c:x val="-4.1587301587301589E-2"/>
                  <c:y val="5.5877219892968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FB-469B-B361-0A0057CF11A1}"/>
                </c:ext>
              </c:extLst>
            </c:dLbl>
            <c:dLbl>
              <c:idx val="3"/>
              <c:layout>
                <c:manualLayout>
                  <c:x val="-0.17225267894144811"/>
                  <c:y val="-5.6167638136142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9FB-469B-B361-0A0057CF11A1}"/>
                </c:ext>
              </c:extLst>
            </c:dLbl>
            <c:dLbl>
              <c:idx val="4"/>
              <c:layout>
                <c:manualLayout>
                  <c:x val="2.7401837928154225E-3"/>
                  <c:y val="-0.274262876231380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9FB-469B-B361-0A0057CF11A1}"/>
                </c:ext>
              </c:extLst>
            </c:dLbl>
            <c:dLbl>
              <c:idx val="5"/>
              <c:layout>
                <c:manualLayout>
                  <c:x val="3.4385438662272484E-2"/>
                  <c:y val="-1.75829157718921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9FB-469B-B361-0A0057CF11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портрет!$B$7:$B$12</c:f>
              <c:strCache>
                <c:ptCount val="6"/>
                <c:pt idx="0">
                  <c:v>18-24</c:v>
                </c:pt>
                <c:pt idx="1">
                  <c:v>25-34</c:v>
                </c:pt>
                <c:pt idx="2">
                  <c:v>35-44</c:v>
                </c:pt>
                <c:pt idx="3">
                  <c:v>45-54</c:v>
                </c:pt>
                <c:pt idx="4">
                  <c:v>55-64</c:v>
                </c:pt>
                <c:pt idx="5">
                  <c:v>65 и старше</c:v>
                </c:pt>
              </c:strCache>
            </c:strRef>
          </c:cat>
          <c:val>
            <c:numRef>
              <c:f>портрет!$C$7:$C$12</c:f>
              <c:numCache>
                <c:formatCode>0%</c:formatCode>
                <c:ptCount val="6"/>
                <c:pt idx="0">
                  <c:v>0.11860126274890828</c:v>
                </c:pt>
                <c:pt idx="1">
                  <c:v>0.1531811559009234</c:v>
                </c:pt>
                <c:pt idx="2">
                  <c:v>0.22098105876639382</c:v>
                </c:pt>
                <c:pt idx="3">
                  <c:v>0.12229237493929244</c:v>
                </c:pt>
                <c:pt idx="4">
                  <c:v>0.25031568722681208</c:v>
                </c:pt>
                <c:pt idx="5">
                  <c:v>0.13462846041767906</c:v>
                </c:pt>
              </c:numCache>
            </c:numRef>
          </c:val>
          <c:extLst xmlns:c16r2="http://schemas.microsoft.com/office/drawing/2015/06/chart">
            <c:ext xmlns:c16="http://schemas.microsoft.com/office/drawing/2014/chart" uri="{C3380CC4-5D6E-409C-BE32-E72D297353CC}">
              <c16:uniqueId val="{0000000C-F9FB-469B-B361-0A0057CF11A1}"/>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4.8093440215768814E-2"/>
          <c:y val="0.7664075765619367"/>
          <c:w val="0.92960585240232241"/>
          <c:h val="0.2232990626557682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84182334351067E-2"/>
          <c:y val="0.11342592592592612"/>
          <c:w val="0.50434904428155269"/>
          <c:h val="0.74537037037037468"/>
        </c:manualLayout>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BA-4E6C-82F0-5527D7F3CA26}"/>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BA-4E6C-82F0-5527D7F3CA26}"/>
              </c:ext>
            </c:extLst>
          </c:dPt>
          <c:dPt>
            <c:idx val="2"/>
            <c:bubble3D val="0"/>
            <c:spPr>
              <a:solidFill>
                <a:schemeClr val="bg1">
                  <a:lumMod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BA-4E6C-82F0-5527D7F3CA26}"/>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ABA-4E6C-82F0-5527D7F3CA26}"/>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ABA-4E6C-82F0-5527D7F3CA26}"/>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ABA-4E6C-82F0-5527D7F3CA26}"/>
              </c:ext>
            </c:extLst>
          </c:dPt>
          <c:dLbls>
            <c:dLbl>
              <c:idx val="0"/>
              <c:layout>
                <c:manualLayout>
                  <c:x val="-1.1160357532627981E-2"/>
                  <c:y val="-1.96048410615341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BA-4E6C-82F0-5527D7F3CA26}"/>
                </c:ext>
              </c:extLst>
            </c:dLbl>
            <c:dLbl>
              <c:idx val="1"/>
              <c:layout>
                <c:manualLayout>
                  <c:x val="-2.7334109009569889E-2"/>
                  <c:y val="-3.8588874307378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BA-4E6C-82F0-5527D7F3CA26}"/>
                </c:ext>
              </c:extLst>
            </c:dLbl>
            <c:dLbl>
              <c:idx val="2"/>
              <c:layout>
                <c:manualLayout>
                  <c:x val="0.15102321001083654"/>
                  <c:y val="-0.490997010790317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BA-4E6C-82F0-5527D7F3CA26}"/>
                </c:ext>
              </c:extLst>
            </c:dLbl>
            <c:dLbl>
              <c:idx val="3"/>
              <c:layout>
                <c:manualLayout>
                  <c:x val="1.726474912285449E-2"/>
                  <c:y val="-6.4197652376786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BA-4E6C-82F0-5527D7F3CA26}"/>
                </c:ext>
              </c:extLst>
            </c:dLbl>
            <c:dLbl>
              <c:idx val="4"/>
              <c:layout>
                <c:manualLayout>
                  <c:x val="1.7892235120094514E-2"/>
                  <c:y val="-3.9475065616798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BA-4E6C-82F0-5527D7F3CA26}"/>
                </c:ext>
              </c:extLst>
            </c:dLbl>
            <c:dLbl>
              <c:idx val="5"/>
              <c:layout>
                <c:manualLayout>
                  <c:x val="5.2969752407322724E-3"/>
                  <c:y val="-1.0180810731991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ABA-4E6C-82F0-5527D7F3CA2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портрет!$B$15:$B$21</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extLst xmlns:c16r2="http://schemas.microsoft.com/office/drawing/2015/06/chart"/>
            </c:strRef>
          </c:cat>
          <c:val>
            <c:numRef>
              <c:f>портрет!$C$15:$C$21</c:f>
              <c:numCache>
                <c:formatCode>0%</c:formatCode>
                <c:ptCount val="6"/>
                <c:pt idx="0">
                  <c:v>4.9091085836493388E-2</c:v>
                </c:pt>
                <c:pt idx="1">
                  <c:v>0.14153786332264073</c:v>
                </c:pt>
                <c:pt idx="2">
                  <c:v>0.51083892291241428</c:v>
                </c:pt>
                <c:pt idx="3">
                  <c:v>0.10916690969184456</c:v>
                </c:pt>
                <c:pt idx="4">
                  <c:v>0.16788179255370939</c:v>
                </c:pt>
                <c:pt idx="5">
                  <c:v>1.9928064547487408E-2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FABA-4E6C-82F0-5527D7F3CA26}"/>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124533883814472"/>
          <c:y val="1.09106153397492E-2"/>
          <c:w val="0.35875466116186405"/>
          <c:h val="0.9878543307086615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404040404040414E-2"/>
          <c:y val="0.10858585858585859"/>
          <c:w val="0.58965985312442504"/>
          <c:h val="0.79419191919191923"/>
        </c:manualLayout>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9A9-47A7-A341-7C090C7A6512}"/>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9A9-47A7-A341-7C090C7A6512}"/>
              </c:ext>
            </c:extLst>
          </c:dPt>
          <c:dPt>
            <c:idx val="2"/>
            <c:bubble3D val="0"/>
            <c:spPr>
              <a:solidFill>
                <a:schemeClr val="bg1">
                  <a:lumMod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9A9-47A7-A341-7C090C7A6512}"/>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9A9-47A7-A341-7C090C7A6512}"/>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9A9-47A7-A341-7C090C7A6512}"/>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9A9-47A7-A341-7C090C7A6512}"/>
              </c:ext>
            </c:extLst>
          </c:dPt>
          <c:dPt>
            <c:idx val="6"/>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9A9-47A7-A341-7C090C7A6512}"/>
              </c:ext>
            </c:extLst>
          </c:dPt>
          <c:dLbls>
            <c:dLbl>
              <c:idx val="0"/>
              <c:layout>
                <c:manualLayout>
                  <c:x val="-7.5936972524899116E-2"/>
                  <c:y val="-0.422388451443571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A9-47A7-A341-7C090C7A6512}"/>
                </c:ext>
              </c:extLst>
            </c:dLbl>
            <c:dLbl>
              <c:idx val="1"/>
              <c:layout>
                <c:manualLayout>
                  <c:x val="-2.4965309266716286E-2"/>
                  <c:y val="1.603966170895317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A9-47A7-A341-7C090C7A6512}"/>
                </c:ext>
              </c:extLst>
            </c:dLbl>
            <c:dLbl>
              <c:idx val="2"/>
              <c:layout>
                <c:manualLayout>
                  <c:x val="-1.3786153081797427E-3"/>
                  <c:y val="1.9549066783318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A9-47A7-A341-7C090C7A6512}"/>
                </c:ext>
              </c:extLst>
            </c:dLbl>
            <c:dLbl>
              <c:idx val="4"/>
              <c:layout>
                <c:manualLayout>
                  <c:x val="4.5980974048273934E-2"/>
                  <c:y val="-8.3100029163022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A9-47A7-A341-7C090C7A651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портрет!$B$26:$B$33</c:f>
              <c:strCache>
                <c:ptCount val="7"/>
                <c:pt idx="0">
                  <c:v>Работаю</c:v>
                </c:pt>
                <c:pt idx="1">
                  <c:v>Безработный</c:v>
                </c:pt>
                <c:pt idx="2">
                  <c:v>Учусь/студент</c:v>
                </c:pt>
                <c:pt idx="3">
                  <c:v>Домохозяйка (домохозяин)</c:v>
                </c:pt>
                <c:pt idx="4">
                  <c:v>Пенсионер (в том числе по инвалидности)</c:v>
                </c:pt>
                <c:pt idx="5">
                  <c:v>Самозанятый</c:v>
                </c:pt>
                <c:pt idx="6">
                  <c:v>Предприниматель</c:v>
                </c:pt>
              </c:strCache>
              <c:extLst xmlns:c16r2="http://schemas.microsoft.com/office/drawing/2015/06/chart"/>
            </c:strRef>
          </c:cat>
          <c:val>
            <c:numRef>
              <c:f>портрет!$C$26:$C$33</c:f>
              <c:numCache>
                <c:formatCode>0%</c:formatCode>
                <c:ptCount val="7"/>
                <c:pt idx="0">
                  <c:v>0.59648099543112265</c:v>
                </c:pt>
                <c:pt idx="1">
                  <c:v>3.5870516185477257E-2</c:v>
                </c:pt>
                <c:pt idx="2">
                  <c:v>4.8021775055895985E-2</c:v>
                </c:pt>
                <c:pt idx="3">
                  <c:v>2.3524837173131228E-2</c:v>
                </c:pt>
                <c:pt idx="4">
                  <c:v>0.23135996889277821</c:v>
                </c:pt>
                <c:pt idx="5">
                  <c:v>3.6550986682220482E-2</c:v>
                </c:pt>
                <c:pt idx="6">
                  <c:v>2.01224846894139E-2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10-89A9-47A7-A341-7C090C7A651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089663034545356"/>
          <c:y val="2.0040563111429252E-2"/>
          <c:w val="0.31910336965455416"/>
          <c:h val="0.9799594368885823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7801040686985748E-2"/>
          <c:w val="1"/>
          <c:h val="0.46409169073301576"/>
        </c:manualLayout>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1A-491E-AA4D-A694135F424D}"/>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1A-491E-AA4D-A694135F424D}"/>
              </c:ext>
            </c:extLst>
          </c:dPt>
          <c:dPt>
            <c:idx val="2"/>
            <c:bubble3D val="0"/>
            <c:spPr>
              <a:solidFill>
                <a:sysClr val="window" lastClr="FFFFFF">
                  <a:lumMod val="65000"/>
                </a:sys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31A-491E-AA4D-A694135F424D}"/>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31A-491E-AA4D-A694135F424D}"/>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31A-491E-AA4D-A694135F424D}"/>
              </c:ext>
            </c:extLst>
          </c:dPt>
          <c:dPt>
            <c:idx val="5"/>
            <c:bubble3D val="0"/>
            <c:explosion val="1"/>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31A-491E-AA4D-A694135F424D}"/>
              </c:ext>
            </c:extLst>
          </c:dPt>
          <c:dPt>
            <c:idx val="6"/>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31A-491E-AA4D-A694135F424D}"/>
              </c:ext>
            </c:extLst>
          </c:dPt>
          <c:dLbls>
            <c:dLbl>
              <c:idx val="0"/>
              <c:layout>
                <c:manualLayout>
                  <c:x val="-7.0243766404199479E-2"/>
                  <c:y val="-2.6240962699506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1A-491E-AA4D-A694135F424D}"/>
                </c:ext>
              </c:extLst>
            </c:dLbl>
            <c:dLbl>
              <c:idx val="1"/>
              <c:layout>
                <c:manualLayout>
                  <c:x val="-6.7791526059243507E-3"/>
                  <c:y val="-6.362566748122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1A-491E-AA4D-A694135F424D}"/>
                </c:ext>
              </c:extLst>
            </c:dLbl>
            <c:dLbl>
              <c:idx val="3"/>
              <c:layout>
                <c:manualLayout>
                  <c:x val="5.4768153980752424E-3"/>
                  <c:y val="-2.9030927269861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1A-491E-AA4D-A694135F424D}"/>
                </c:ext>
              </c:extLst>
            </c:dLbl>
            <c:dLbl>
              <c:idx val="4"/>
              <c:layout>
                <c:manualLayout>
                  <c:x val="-3.1017060367454301E-3"/>
                  <c:y val="9.86821816985670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1A-491E-AA4D-A694135F424D}"/>
                </c:ext>
              </c:extLst>
            </c:dLbl>
            <c:dLbl>
              <c:idx val="5"/>
              <c:layout>
                <c:manualLayout>
                  <c:x val="-9.8505249343833534E-2"/>
                  <c:y val="-0.217238132439712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1A-491E-AA4D-A694135F424D}"/>
                </c:ext>
              </c:extLst>
            </c:dLbl>
            <c:dLbl>
              <c:idx val="6"/>
              <c:layout>
                <c:manualLayout>
                  <c:x val="2.6666010498687671E-2"/>
                  <c:y val="-3.1636959218217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1A-491E-AA4D-A694135F424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'проблемы комм. служб'!$A$2:$A$8</c:f>
              <c:strCache>
                <c:ptCount val="7"/>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'проблемы комм. служб'!$B$2:$B$8</c:f>
              <c:numCache>
                <c:formatCode>0%</c:formatCode>
                <c:ptCount val="7"/>
                <c:pt idx="0">
                  <c:v>0.16219487593302467</c:v>
                </c:pt>
                <c:pt idx="1">
                  <c:v>0.13021989106314374</c:v>
                </c:pt>
                <c:pt idx="2">
                  <c:v>3.2176719790195832E-2</c:v>
                </c:pt>
                <c:pt idx="3">
                  <c:v>6.1024813395198975E-2</c:v>
                </c:pt>
                <c:pt idx="4">
                  <c:v>3.9237442001210876E-2</c:v>
                </c:pt>
                <c:pt idx="5">
                  <c:v>0.51432317934234073</c:v>
                </c:pt>
                <c:pt idx="6">
                  <c:v>0.17439983861206543</c:v>
                </c:pt>
              </c:numCache>
            </c:numRef>
          </c:val>
          <c:extLst xmlns:c16r2="http://schemas.microsoft.com/office/drawing/2015/06/chart">
            <c:ext xmlns:c16="http://schemas.microsoft.com/office/drawing/2014/chart" uri="{C3380CC4-5D6E-409C-BE32-E72D297353CC}">
              <c16:uniqueId val="{0000000E-631A-491E-AA4D-A694135F424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59609528754520924"/>
          <c:w val="0.99539560205151456"/>
          <c:h val="0.3789094853965851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28216731529333E-3"/>
          <c:y val="3.339928801381805E-2"/>
          <c:w val="0.93888888888889288"/>
          <c:h val="0.79224482356372672"/>
        </c:manualLayout>
      </c:layout>
      <c:pie3DChart>
        <c:varyColors val="1"/>
        <c:ser>
          <c:idx val="0"/>
          <c:order val="0"/>
          <c:explosion val="9"/>
          <c:dPt>
            <c:idx val="0"/>
            <c:bubble3D val="0"/>
            <c:explosion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6D-467C-9796-900FA219AA69}"/>
              </c:ext>
            </c:extLst>
          </c:dPt>
          <c:dPt>
            <c:idx val="1"/>
            <c:bubble3D val="0"/>
            <c:explosion val="6"/>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6D-467C-9796-900FA219AA69}"/>
              </c:ext>
            </c:extLst>
          </c:dPt>
          <c:dLbls>
            <c:dLbl>
              <c:idx val="0"/>
              <c:layout>
                <c:manualLayout>
                  <c:x val="-7.6463921699855733E-2"/>
                  <c:y val="-0.150766441964539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6D-467C-9796-900FA219AA69}"/>
                </c:ext>
              </c:extLst>
            </c:dLbl>
            <c:dLbl>
              <c:idx val="1"/>
              <c:layout>
                <c:manualLayout>
                  <c:x val="5.5124765896397282E-2"/>
                  <c:y val="-0.308802658660475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6D-467C-9796-900FA219AA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портрет!$B$3:$B$4</c:f>
              <c:strCache>
                <c:ptCount val="2"/>
                <c:pt idx="0">
                  <c:v>Мужчины</c:v>
                </c:pt>
                <c:pt idx="1">
                  <c:v>Женщины</c:v>
                </c:pt>
              </c:strCache>
            </c:strRef>
          </c:cat>
          <c:val>
            <c:numRef>
              <c:f>портрет!$C$3:$C$4</c:f>
              <c:numCache>
                <c:formatCode>0%</c:formatCode>
                <c:ptCount val="2"/>
                <c:pt idx="0">
                  <c:v>0.45</c:v>
                </c:pt>
                <c:pt idx="1">
                  <c:v>0.55000000000000004</c:v>
                </c:pt>
              </c:numCache>
            </c:numRef>
          </c:val>
          <c:extLst xmlns:c16r2="http://schemas.microsoft.com/office/drawing/2015/06/chart">
            <c:ext xmlns:c16="http://schemas.microsoft.com/office/drawing/2014/chart" uri="{C3380CC4-5D6E-409C-BE32-E72D297353CC}">
              <c16:uniqueId val="{00000004-366D-467C-9796-900FA219AA69}"/>
            </c:ext>
          </c:extLst>
        </c:ser>
        <c:dLbls>
          <c:showLegendKey val="0"/>
          <c:showVal val="0"/>
          <c:showCatName val="0"/>
          <c:showSerName val="0"/>
          <c:showPercent val="0"/>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Entry>
      <c:layout>
        <c:manualLayout>
          <c:xMode val="edge"/>
          <c:yMode val="edge"/>
          <c:x val="0.13831719310948343"/>
          <c:y val="0.78735494700649533"/>
          <c:w val="0.72336561378103603"/>
          <c:h val="9.935978007898346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085891152953329E-2"/>
          <c:y val="3.1886724401343811E-2"/>
          <c:w val="0.92648287385129457"/>
          <c:h val="0.80121763849286276"/>
        </c:manualLayout>
      </c:layout>
      <c:pie3DChart>
        <c:varyColors val="1"/>
        <c:ser>
          <c:idx val="0"/>
          <c:order val="0"/>
          <c:explosion val="7"/>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FB-469B-B361-0A0057CF11A1}"/>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FB-469B-B361-0A0057CF11A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9FB-469B-B361-0A0057CF11A1}"/>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9FB-469B-B361-0A0057CF11A1}"/>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9FB-469B-B361-0A0057CF11A1}"/>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9FB-469B-B361-0A0057CF11A1}"/>
              </c:ext>
            </c:extLst>
          </c:dPt>
          <c:dLbls>
            <c:dLbl>
              <c:idx val="0"/>
              <c:layout>
                <c:manualLayout>
                  <c:x val="-6.8981114202829971E-2"/>
                  <c:y val="-1.8543961074633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FB-469B-B361-0A0057CF11A1}"/>
                </c:ext>
              </c:extLst>
            </c:dLbl>
            <c:dLbl>
              <c:idx val="1"/>
              <c:layout>
                <c:manualLayout>
                  <c:x val="-9.8481048135685111E-3"/>
                  <c:y val="-8.06509132318317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FB-469B-B361-0A0057CF11A1}"/>
                </c:ext>
              </c:extLst>
            </c:dLbl>
            <c:dLbl>
              <c:idx val="2"/>
              <c:layout>
                <c:manualLayout>
                  <c:x val="-4.1587301587301589E-2"/>
                  <c:y val="5.5877219892968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FB-469B-B361-0A0057CF11A1}"/>
                </c:ext>
              </c:extLst>
            </c:dLbl>
            <c:dLbl>
              <c:idx val="3"/>
              <c:layout>
                <c:manualLayout>
                  <c:x val="-0.17225267894144811"/>
                  <c:y val="-5.6167638136142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9FB-469B-B361-0A0057CF11A1}"/>
                </c:ext>
              </c:extLst>
            </c:dLbl>
            <c:dLbl>
              <c:idx val="4"/>
              <c:layout>
                <c:manualLayout>
                  <c:x val="2.7401837928154255E-3"/>
                  <c:y val="-0.274262876231380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9FB-469B-B361-0A0057CF11A1}"/>
                </c:ext>
              </c:extLst>
            </c:dLbl>
            <c:dLbl>
              <c:idx val="5"/>
              <c:layout>
                <c:manualLayout>
                  <c:x val="3.4385438662272484E-2"/>
                  <c:y val="-1.75829157718921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9FB-469B-B361-0A0057CF11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портрет!$B$7:$B$12</c:f>
              <c:strCache>
                <c:ptCount val="6"/>
                <c:pt idx="0">
                  <c:v>18-24</c:v>
                </c:pt>
                <c:pt idx="1">
                  <c:v>25-34</c:v>
                </c:pt>
                <c:pt idx="2">
                  <c:v>35-44</c:v>
                </c:pt>
                <c:pt idx="3">
                  <c:v>45-54</c:v>
                </c:pt>
                <c:pt idx="4">
                  <c:v>55-64</c:v>
                </c:pt>
                <c:pt idx="5">
                  <c:v>65 и старше</c:v>
                </c:pt>
              </c:strCache>
            </c:strRef>
          </c:cat>
          <c:val>
            <c:numRef>
              <c:f>портрет!$C$7:$C$12</c:f>
              <c:numCache>
                <c:formatCode>0%</c:formatCode>
                <c:ptCount val="6"/>
                <c:pt idx="0">
                  <c:v>0.11860126274890832</c:v>
                </c:pt>
                <c:pt idx="1">
                  <c:v>0.1531811559009234</c:v>
                </c:pt>
                <c:pt idx="2">
                  <c:v>0.22098105876639393</c:v>
                </c:pt>
                <c:pt idx="3">
                  <c:v>0.1222923749392925</c:v>
                </c:pt>
                <c:pt idx="4">
                  <c:v>0.25031568722681224</c:v>
                </c:pt>
                <c:pt idx="5">
                  <c:v>0.13462846041767906</c:v>
                </c:pt>
              </c:numCache>
            </c:numRef>
          </c:val>
          <c:extLst xmlns:c16r2="http://schemas.microsoft.com/office/drawing/2015/06/chart">
            <c:ext xmlns:c16="http://schemas.microsoft.com/office/drawing/2014/chart" uri="{C3380CC4-5D6E-409C-BE32-E72D297353CC}">
              <c16:uniqueId val="{0000000C-F9FB-469B-B361-0A0057CF11A1}"/>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4.8093440215768814E-2"/>
          <c:y val="0.7664075765619367"/>
          <c:w val="0.92960585240232274"/>
          <c:h val="0.2232990626557682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84182334351067E-2"/>
          <c:y val="0.11342592592592612"/>
          <c:w val="0.50434904428155269"/>
          <c:h val="0.7453703703703749"/>
        </c:manualLayout>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BA-4E6C-82F0-5527D7F3CA26}"/>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BA-4E6C-82F0-5527D7F3CA26}"/>
              </c:ext>
            </c:extLst>
          </c:dPt>
          <c:dPt>
            <c:idx val="2"/>
            <c:bubble3D val="0"/>
            <c:spPr>
              <a:solidFill>
                <a:schemeClr val="bg1">
                  <a:lumMod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BA-4E6C-82F0-5527D7F3CA26}"/>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ABA-4E6C-82F0-5527D7F3CA26}"/>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ABA-4E6C-82F0-5527D7F3CA26}"/>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ABA-4E6C-82F0-5527D7F3CA26}"/>
              </c:ext>
            </c:extLst>
          </c:dPt>
          <c:dLbls>
            <c:dLbl>
              <c:idx val="0"/>
              <c:layout>
                <c:manualLayout>
                  <c:x val="-1.1160357532627981E-2"/>
                  <c:y val="-1.96048410615341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BA-4E6C-82F0-5527D7F3CA26}"/>
                </c:ext>
              </c:extLst>
            </c:dLbl>
            <c:dLbl>
              <c:idx val="1"/>
              <c:layout>
                <c:manualLayout>
                  <c:x val="-2.7334109009569899E-2"/>
                  <c:y val="-3.8588874307378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BA-4E6C-82F0-5527D7F3CA26}"/>
                </c:ext>
              </c:extLst>
            </c:dLbl>
            <c:dLbl>
              <c:idx val="2"/>
              <c:layout>
                <c:manualLayout>
                  <c:x val="0.15102321001083654"/>
                  <c:y val="-0.490997010790317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BA-4E6C-82F0-5527D7F3CA26}"/>
                </c:ext>
              </c:extLst>
            </c:dLbl>
            <c:dLbl>
              <c:idx val="3"/>
              <c:layout>
                <c:manualLayout>
                  <c:x val="1.726474912285449E-2"/>
                  <c:y val="-6.4197652376786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BA-4E6C-82F0-5527D7F3CA26}"/>
                </c:ext>
              </c:extLst>
            </c:dLbl>
            <c:dLbl>
              <c:idx val="4"/>
              <c:layout>
                <c:manualLayout>
                  <c:x val="1.7892235120094514E-2"/>
                  <c:y val="-3.9475065616798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BA-4E6C-82F0-5527D7F3CA26}"/>
                </c:ext>
              </c:extLst>
            </c:dLbl>
            <c:dLbl>
              <c:idx val="5"/>
              <c:layout>
                <c:manualLayout>
                  <c:x val="5.2969752407322724E-3"/>
                  <c:y val="-1.0180810731991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ABA-4E6C-82F0-5527D7F3CA2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портрет!$B$15:$B$21</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extLst xmlns:c16r2="http://schemas.microsoft.com/office/drawing/2015/06/chart"/>
            </c:strRef>
          </c:cat>
          <c:val>
            <c:numRef>
              <c:f>портрет!$C$15:$C$21</c:f>
              <c:numCache>
                <c:formatCode>0%</c:formatCode>
                <c:ptCount val="6"/>
                <c:pt idx="0">
                  <c:v>4.9091085836493423E-2</c:v>
                </c:pt>
                <c:pt idx="1">
                  <c:v>0.14153786332264073</c:v>
                </c:pt>
                <c:pt idx="2">
                  <c:v>0.51083892291241428</c:v>
                </c:pt>
                <c:pt idx="3">
                  <c:v>0.10916690969184456</c:v>
                </c:pt>
                <c:pt idx="4">
                  <c:v>0.16788179255370939</c:v>
                </c:pt>
                <c:pt idx="5">
                  <c:v>1.9928064547487422E-2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FABA-4E6C-82F0-5527D7F3CA26}"/>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124533883814494"/>
          <c:y val="1.09106153397492E-2"/>
          <c:w val="0.35875466116186427"/>
          <c:h val="0.9878543307086615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404040404040414E-2"/>
          <c:y val="0.10858585858585859"/>
          <c:w val="0.58965985312442526"/>
          <c:h val="0.79419191919191923"/>
        </c:manualLayout>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9A9-47A7-A341-7C090C7A6512}"/>
              </c:ext>
            </c:extLst>
          </c:dPt>
          <c:dPt>
            <c:idx val="1"/>
            <c:bubble3D val="0"/>
            <c:spPr>
              <a:solidFill>
                <a:srgbClr val="00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9A9-47A7-A341-7C090C7A6512}"/>
              </c:ext>
            </c:extLst>
          </c:dPt>
          <c:dPt>
            <c:idx val="2"/>
            <c:bubble3D val="0"/>
            <c:spPr>
              <a:solidFill>
                <a:schemeClr val="bg1">
                  <a:lumMod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9A9-47A7-A341-7C090C7A6512}"/>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9A9-47A7-A341-7C090C7A6512}"/>
              </c:ext>
            </c:extLst>
          </c:dPt>
          <c:dPt>
            <c:idx val="4"/>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9A9-47A7-A341-7C090C7A6512}"/>
              </c:ext>
            </c:extLst>
          </c:dPt>
          <c:dPt>
            <c:idx val="5"/>
            <c:bubble3D val="0"/>
            <c:spPr>
              <a:solidFill>
                <a:srgbClr val="3399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9A9-47A7-A341-7C090C7A6512}"/>
              </c:ext>
            </c:extLst>
          </c:dPt>
          <c:dPt>
            <c:idx val="6"/>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9A9-47A7-A341-7C090C7A6512}"/>
              </c:ext>
            </c:extLst>
          </c:dPt>
          <c:dLbls>
            <c:dLbl>
              <c:idx val="0"/>
              <c:layout>
                <c:manualLayout>
                  <c:x val="-7.5936972524899116E-2"/>
                  <c:y val="-0.422388451443571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A9-47A7-A341-7C090C7A6512}"/>
                </c:ext>
              </c:extLst>
            </c:dLbl>
            <c:dLbl>
              <c:idx val="1"/>
              <c:layout>
                <c:manualLayout>
                  <c:x val="-2.4965309266716286E-2"/>
                  <c:y val="1.603966170895318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A9-47A7-A341-7C090C7A6512}"/>
                </c:ext>
              </c:extLst>
            </c:dLbl>
            <c:dLbl>
              <c:idx val="2"/>
              <c:layout>
                <c:manualLayout>
                  <c:x val="-1.3786153081797431E-3"/>
                  <c:y val="1.9549066783318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A9-47A7-A341-7C090C7A6512}"/>
                </c:ext>
              </c:extLst>
            </c:dLbl>
            <c:dLbl>
              <c:idx val="4"/>
              <c:layout>
                <c:manualLayout>
                  <c:x val="4.5980974048273934E-2"/>
                  <c:y val="-8.3100029163022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A9-47A7-A341-7C090C7A651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портрет!$B$26:$B$33</c:f>
              <c:strCache>
                <c:ptCount val="7"/>
                <c:pt idx="0">
                  <c:v>Работаю</c:v>
                </c:pt>
                <c:pt idx="1">
                  <c:v>Безработный</c:v>
                </c:pt>
                <c:pt idx="2">
                  <c:v>Учусь/студент</c:v>
                </c:pt>
                <c:pt idx="3">
                  <c:v>Домохозяйка (домохозяин)</c:v>
                </c:pt>
                <c:pt idx="4">
                  <c:v>Пенсионер (в том числе по инвалидности)</c:v>
                </c:pt>
                <c:pt idx="5">
                  <c:v>Самозанятый</c:v>
                </c:pt>
                <c:pt idx="6">
                  <c:v>Предприниматель</c:v>
                </c:pt>
              </c:strCache>
              <c:extLst xmlns:c16r2="http://schemas.microsoft.com/office/drawing/2015/06/chart"/>
            </c:strRef>
          </c:cat>
          <c:val>
            <c:numRef>
              <c:f>портрет!$C$26:$C$33</c:f>
              <c:numCache>
                <c:formatCode>0%</c:formatCode>
                <c:ptCount val="7"/>
                <c:pt idx="0">
                  <c:v>0.59648099543112232</c:v>
                </c:pt>
                <c:pt idx="1">
                  <c:v>3.5870516185477277E-2</c:v>
                </c:pt>
                <c:pt idx="2">
                  <c:v>4.8021775055895985E-2</c:v>
                </c:pt>
                <c:pt idx="3">
                  <c:v>2.3524837173131228E-2</c:v>
                </c:pt>
                <c:pt idx="4">
                  <c:v>0.23135996889277821</c:v>
                </c:pt>
                <c:pt idx="5">
                  <c:v>3.6550986682220482E-2</c:v>
                </c:pt>
                <c:pt idx="6">
                  <c:v>2.01224846894139E-2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10-89A9-47A7-A341-7C090C7A651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089663034545389"/>
          <c:y val="2.0040563111429252E-2"/>
          <c:w val="0.31910336965455438"/>
          <c:h val="0.97995943688858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48804820337398"/>
          <c:y val="6.428355813405584E-2"/>
          <c:w val="0.47677624763235832"/>
          <c:h val="0.7784361563493967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D836-4DE5-8721-415AC10C3416}"/>
              </c:ext>
            </c:extLst>
          </c:dPt>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3-D836-4DE5-8721-415AC10C3416}"/>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D836-4DE5-8721-415AC10C3416}"/>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D836-4DE5-8721-415AC10C3416}"/>
              </c:ext>
            </c:extLst>
          </c:dPt>
          <c:dPt>
            <c:idx val="4"/>
            <c:invertIfNegative val="0"/>
            <c:bubble3D val="0"/>
            <c:spPr>
              <a:solidFill>
                <a:sysClr val="window" lastClr="FFFFFF">
                  <a:lumMod val="50000"/>
                </a:sysClr>
              </a:solidFill>
              <a:ln>
                <a:noFill/>
              </a:ln>
              <a:effectLst/>
            </c:spPr>
            <c:extLst xmlns:c16r2="http://schemas.microsoft.com/office/drawing/2015/06/chart">
              <c:ext xmlns:c16="http://schemas.microsoft.com/office/drawing/2014/chart" uri="{C3380CC4-5D6E-409C-BE32-E72D297353CC}">
                <c16:uniqueId val="{00000009-D836-4DE5-8721-415AC10C341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'проблемы комм. служб'!$A$32:$A$36</c:f>
              <c:strCache>
                <c:ptCount val="5"/>
                <c:pt idx="0">
                  <c:v>Да, но не удалось отстоять свои права </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 не обращался</c:v>
                </c:pt>
              </c:strCache>
            </c:strRef>
          </c:cat>
          <c:val>
            <c:numRef>
              <c:f>'проблемы комм. служб'!$B$32:$B$36</c:f>
              <c:numCache>
                <c:formatCode>0%</c:formatCode>
                <c:ptCount val="5"/>
                <c:pt idx="0">
                  <c:v>3.6856948361373695E-2</c:v>
                </c:pt>
                <c:pt idx="1">
                  <c:v>2.625692891179629E-2</c:v>
                </c:pt>
                <c:pt idx="2">
                  <c:v>4.6289993192648322E-2</c:v>
                </c:pt>
                <c:pt idx="3">
                  <c:v>2.9174365457551452E-2</c:v>
                </c:pt>
                <c:pt idx="4">
                  <c:v>0.8614217640766314</c:v>
                </c:pt>
              </c:numCache>
            </c:numRef>
          </c:val>
          <c:extLst xmlns:c16r2="http://schemas.microsoft.com/office/drawing/2015/06/chart">
            <c:ext xmlns:c16="http://schemas.microsoft.com/office/drawing/2014/chart" uri="{C3380CC4-5D6E-409C-BE32-E72D297353CC}">
              <c16:uniqueId val="{0000000A-D836-4DE5-8721-415AC10C3416}"/>
            </c:ext>
          </c:extLst>
        </c:ser>
        <c:dLbls>
          <c:showLegendKey val="0"/>
          <c:showVal val="0"/>
          <c:showCatName val="0"/>
          <c:showSerName val="0"/>
          <c:showPercent val="0"/>
          <c:showBubbleSize val="0"/>
        </c:dLbls>
        <c:gapWidth val="182"/>
        <c:axId val="180681728"/>
        <c:axId val="180695808"/>
      </c:barChart>
      <c:catAx>
        <c:axId val="18068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80695808"/>
        <c:crosses val="autoZero"/>
        <c:auto val="1"/>
        <c:lblAlgn val="ctr"/>
        <c:lblOffset val="100"/>
        <c:noMultiLvlLbl val="0"/>
      </c:catAx>
      <c:valAx>
        <c:axId val="180695808"/>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806817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4154635387180098"/>
          <c:y val="5.0776359377096222E-2"/>
          <c:w val="0.49635663156766402"/>
          <c:h val="0.64962219172144753"/>
        </c:manualLayout>
      </c:layout>
      <c:pieChart>
        <c:varyColors val="1"/>
        <c:ser>
          <c:idx val="0"/>
          <c:order val="0"/>
          <c:tx>
            <c:strRef>
              <c:f>Выборка!$B$4</c:f>
              <c:strCache>
                <c:ptCount val="1"/>
              </c:strCache>
            </c:strRef>
          </c:tx>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24F0-48F7-947A-3C868E0EA8DF}"/>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24F0-48F7-947A-3C868E0EA8DF}"/>
              </c:ext>
            </c:extLst>
          </c:dPt>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Выборка!$A$5:$A$6</c:f>
              <c:strCache>
                <c:ptCount val="2"/>
                <c:pt idx="0">
                  <c:v>Юридическое лицо</c:v>
                </c:pt>
                <c:pt idx="1">
                  <c:v>Индивидуальный предприниматель</c:v>
                </c:pt>
              </c:strCache>
            </c:strRef>
          </c:cat>
          <c:val>
            <c:numRef>
              <c:f>Выборка!$B$5:$B$6</c:f>
              <c:numCache>
                <c:formatCode>###0.0%</c:formatCode>
                <c:ptCount val="2"/>
                <c:pt idx="0">
                  <c:v>0.45454545454545453</c:v>
                </c:pt>
                <c:pt idx="1">
                  <c:v>0.54545454545454541</c:v>
                </c:pt>
              </c:numCache>
            </c:numRef>
          </c:val>
          <c:extLst xmlns:c16r2="http://schemas.microsoft.com/office/drawing/2015/06/chart">
            <c:ext xmlns:c16="http://schemas.microsoft.com/office/drawing/2014/chart" uri="{C3380CC4-5D6E-409C-BE32-E72D297353CC}">
              <c16:uniqueId val="{00000004-24F0-48F7-947A-3C868E0EA8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9059517001721"/>
          <c:y val="8.1444006570677227E-2"/>
          <c:w val="0.58168490111920357"/>
          <c:h val="0.62616080850718958"/>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B2F2-459B-9CF2-7598AE8F269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B2F2-459B-9CF2-7598AE8F2699}"/>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B2F2-459B-9CF2-7598AE8F2699}"/>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2F2-459B-9CF2-7598AE8F2699}"/>
              </c:ext>
            </c:extLst>
          </c:dPt>
          <c:dLbls>
            <c:dLbl>
              <c:idx val="2"/>
              <c:layout>
                <c:manualLayout>
                  <c:x val="-8.4750614273774463E-2"/>
                  <c:y val="5.7573516308658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F2-459B-9CF2-7598AE8F2699}"/>
                </c:ext>
              </c:extLst>
            </c:dLbl>
            <c:dLbl>
              <c:idx val="3"/>
              <c:layout>
                <c:manualLayout>
                  <c:x val="0.17390483312491095"/>
                  <c:y val="9.34306288637000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F2-459B-9CF2-7598AE8F269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Выборка!$A$55:$A$58</c:f>
              <c:strCache>
                <c:ptCount val="4"/>
                <c:pt idx="0">
                  <c:v>До 120 млн. рублей</c:v>
                </c:pt>
                <c:pt idx="1">
                  <c:v>От 120 млн. рублей до 800 млн. рублей</c:v>
                </c:pt>
                <c:pt idx="2">
                  <c:v>От 800 млн. рублей до 2000 млн. рублей</c:v>
                </c:pt>
                <c:pt idx="3">
                  <c:v>Более 2000 млн. рублей</c:v>
                </c:pt>
              </c:strCache>
            </c:strRef>
          </c:cat>
          <c:val>
            <c:numRef>
              <c:f>Выборка!$B$55:$B$58</c:f>
              <c:numCache>
                <c:formatCode>###0.0%</c:formatCode>
                <c:ptCount val="4"/>
                <c:pt idx="0">
                  <c:v>0.83266932270916361</c:v>
                </c:pt>
                <c:pt idx="1">
                  <c:v>0.12549800796812749</c:v>
                </c:pt>
                <c:pt idx="2">
                  <c:v>1.9920318725099601E-2</c:v>
                </c:pt>
                <c:pt idx="3">
                  <c:v>2.1912350597609601E-2</c:v>
                </c:pt>
              </c:numCache>
            </c:numRef>
          </c:val>
          <c:extLst xmlns:c16r2="http://schemas.microsoft.com/office/drawing/2015/06/chart">
            <c:ext xmlns:c16="http://schemas.microsoft.com/office/drawing/2014/chart" uri="{C3380CC4-5D6E-409C-BE32-E72D297353CC}">
              <c16:uniqueId val="{00000008-B2F2-459B-9CF2-7598AE8F269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419644165439702"/>
          <c:w val="0.94215771911192658"/>
          <c:h val="0.241336037696562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52691807378702"/>
          <c:y val="9.0702140774564066E-2"/>
          <c:w val="0.58447527325657944"/>
          <c:h val="0.62934764704983903"/>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4475-49B5-89F1-E199EA62415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475-49B5-89F1-E199EA624155}"/>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4475-49B5-89F1-E199EA624155}"/>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475-49B5-89F1-E199EA624155}"/>
              </c:ext>
            </c:extLst>
          </c:dPt>
          <c:dLbls>
            <c:dLbl>
              <c:idx val="3"/>
              <c:layout>
                <c:manualLayout>
                  <c:x val="-9.0077671855263927E-2"/>
                  <c:y val="4.29819035182603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75-49B5-89F1-E199EA624155}"/>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Выборка!$A$35:$A$38</c:f>
              <c:strCache>
                <c:ptCount val="4"/>
                <c:pt idx="0">
                  <c:v>Менее 1 года</c:v>
                </c:pt>
                <c:pt idx="1">
                  <c:v>От 1 года до 5 лет</c:v>
                </c:pt>
                <c:pt idx="2">
                  <c:v>Более 5 лет</c:v>
                </c:pt>
                <c:pt idx="3">
                  <c:v>Затрудняюсь ответить</c:v>
                </c:pt>
              </c:strCache>
            </c:strRef>
          </c:cat>
          <c:val>
            <c:numRef>
              <c:f>Выборка!$B$35:$B$38</c:f>
              <c:numCache>
                <c:formatCode>###0.0%</c:formatCode>
                <c:ptCount val="4"/>
                <c:pt idx="0">
                  <c:v>3.5999999999999997E-2</c:v>
                </c:pt>
                <c:pt idx="1">
                  <c:v>0.27400000000000002</c:v>
                </c:pt>
                <c:pt idx="2">
                  <c:v>0.68400000000000005</c:v>
                </c:pt>
                <c:pt idx="3">
                  <c:v>6.0000000000000114E-3</c:v>
                </c:pt>
              </c:numCache>
            </c:numRef>
          </c:val>
          <c:extLst xmlns:c16r2="http://schemas.microsoft.com/office/drawing/2015/06/chart">
            <c:ext xmlns:c16="http://schemas.microsoft.com/office/drawing/2014/chart" uri="{C3380CC4-5D6E-409C-BE32-E72D297353CC}">
              <c16:uniqueId val="{00000008-4475-49B5-89F1-E199EA6241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753715043580714E-2"/>
          <c:y val="0.72890929918163905"/>
          <c:w val="0.8645691285796"/>
          <c:h val="0.2504539684832972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9059517001721"/>
          <c:y val="8.1444006570677227E-2"/>
          <c:w val="0.58168490111920357"/>
          <c:h val="0.62616080850718958"/>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FC50-4DA5-9E93-3AAF5A653B58}"/>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FC50-4DA5-9E93-3AAF5A653B58}"/>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FC50-4DA5-9E93-3AAF5A653B58}"/>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C50-4DA5-9E93-3AAF5A653B58}"/>
              </c:ext>
            </c:extLst>
          </c:dPt>
          <c:dLbls>
            <c:dLbl>
              <c:idx val="1"/>
              <c:layout>
                <c:manualLayout>
                  <c:x val="0.13476601039395211"/>
                  <c:y val="0.134794359625235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50-4DA5-9E93-3AAF5A653B58}"/>
                </c:ext>
              </c:extLst>
            </c:dLbl>
            <c:dLbl>
              <c:idx val="2"/>
              <c:layout>
                <c:manualLayout>
                  <c:x val="-8.4750614273774463E-2"/>
                  <c:y val="5.7573516308658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C50-4DA5-9E93-3AAF5A653B58}"/>
                </c:ext>
              </c:extLst>
            </c:dLbl>
            <c:dLbl>
              <c:idx val="3"/>
              <c:layout>
                <c:manualLayout>
                  <c:x val="7.4144258503999846E-2"/>
                  <c:y val="4.12677288578370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C50-4DA5-9E93-3AAF5A653B5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Выборка!$A$55:$A$58</c:f>
              <c:strCache>
                <c:ptCount val="4"/>
                <c:pt idx="0">
                  <c:v>До 120 млн. рублей</c:v>
                </c:pt>
                <c:pt idx="1">
                  <c:v>От 120 млн. рублей до 800 млн. рублей</c:v>
                </c:pt>
                <c:pt idx="2">
                  <c:v>От 800 млн. рублей до 2000 млн. рублей</c:v>
                </c:pt>
                <c:pt idx="3">
                  <c:v>Более 2000 млн. рублей</c:v>
                </c:pt>
              </c:strCache>
            </c:strRef>
          </c:cat>
          <c:val>
            <c:numRef>
              <c:f>Выборка!$B$55:$B$58</c:f>
              <c:numCache>
                <c:formatCode>###0.0%</c:formatCode>
                <c:ptCount val="4"/>
                <c:pt idx="0">
                  <c:v>0.83266932270916361</c:v>
                </c:pt>
                <c:pt idx="1">
                  <c:v>0.12549800796812749</c:v>
                </c:pt>
                <c:pt idx="2">
                  <c:v>1.9920318725099601E-2</c:v>
                </c:pt>
                <c:pt idx="3">
                  <c:v>2.1912350597609601E-2</c:v>
                </c:pt>
              </c:numCache>
            </c:numRef>
          </c:val>
          <c:extLst xmlns:c16r2="http://schemas.microsoft.com/office/drawing/2015/06/chart">
            <c:ext xmlns:c16="http://schemas.microsoft.com/office/drawing/2014/chart" uri="{C3380CC4-5D6E-409C-BE32-E72D297353CC}">
              <c16:uniqueId val="{00000008-FC50-4DA5-9E93-3AAF5A653B5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419644165439702"/>
          <c:w val="0.94215771911192658"/>
          <c:h val="0.241336037696562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50746359407949"/>
          <c:y val="5.9960100806214583E-2"/>
          <c:w val="0.48514516766485655"/>
          <c:h val="0.62544847399302195"/>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A132-47FD-AD7F-ABFC5FECF5BD}"/>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A132-47FD-AD7F-ABFC5FECF5BD}"/>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A132-47FD-AD7F-ABFC5FECF5BD}"/>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132-47FD-AD7F-ABFC5FECF5BD}"/>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A132-47FD-AD7F-ABFC5FECF5BD}"/>
              </c:ext>
            </c:extLst>
          </c:dPt>
          <c:dLbls>
            <c:dLbl>
              <c:idx val="2"/>
              <c:layout>
                <c:manualLayout>
                  <c:x val="-9.1536801143100727E-2"/>
                  <c:y val="1.90661707356268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32-47FD-AD7F-ABFC5FECF5BD}"/>
                </c:ext>
              </c:extLst>
            </c:dLbl>
            <c:dLbl>
              <c:idx val="3"/>
              <c:layout>
                <c:manualLayout>
                  <c:x val="-2.5731006597148342E-2"/>
                  <c:y val="2.13056991569434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32-47FD-AD7F-ABFC5FECF5BD}"/>
                </c:ext>
              </c:extLst>
            </c:dLbl>
            <c:dLbl>
              <c:idx val="4"/>
              <c:layout>
                <c:manualLayout>
                  <c:x val="0.12069923691971005"/>
                  <c:y val="1.06528495784716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32-47FD-AD7F-ABFC5FECF5BD}"/>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Выборка!$A$73:$A$77</c:f>
              <c:strCache>
                <c:ptCount val="5"/>
                <c:pt idx="0">
                  <c:v>До 15 человек</c:v>
                </c:pt>
                <c:pt idx="1">
                  <c:v>От 16 до 100 человек</c:v>
                </c:pt>
                <c:pt idx="2">
                  <c:v>От 101 до 250 человек</c:v>
                </c:pt>
                <c:pt idx="3">
                  <c:v>От 251 до 1000 человек</c:v>
                </c:pt>
                <c:pt idx="4">
                  <c:v>Свыше 1000 человек</c:v>
                </c:pt>
              </c:strCache>
            </c:strRef>
          </c:cat>
          <c:val>
            <c:numRef>
              <c:f>Выборка!$B$73:$B$77</c:f>
              <c:numCache>
                <c:formatCode>###0.0%</c:formatCode>
                <c:ptCount val="5"/>
                <c:pt idx="0">
                  <c:v>0.72564612326043765</c:v>
                </c:pt>
                <c:pt idx="1">
                  <c:v>0.19880715705765406</c:v>
                </c:pt>
                <c:pt idx="2">
                  <c:v>5.168986083499006E-2</c:v>
                </c:pt>
                <c:pt idx="3">
                  <c:v>1.7892644135188866E-2</c:v>
                </c:pt>
                <c:pt idx="4">
                  <c:v>5.9642147117296334E-3</c:v>
                </c:pt>
              </c:numCache>
            </c:numRef>
          </c:val>
          <c:extLst xmlns:c16r2="http://schemas.microsoft.com/office/drawing/2015/06/chart">
            <c:ext xmlns:c16="http://schemas.microsoft.com/office/drawing/2014/chart" uri="{C3380CC4-5D6E-409C-BE32-E72D297353CC}">
              <c16:uniqueId val="{0000000A-A132-47FD-AD7F-ABFC5FECF5B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312204724409438"/>
          <c:y val="0.71309601924759936"/>
          <c:w val="0.55875590551181165"/>
          <c:h val="0.25912620297463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2081808880601"/>
          <c:y val="4.0659335771693346E-2"/>
          <c:w val="0.29824426943266047"/>
          <c:h val="0.58385344931111627"/>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DA29-4174-B716-E0E4E665A9CA}"/>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DA29-4174-B716-E0E4E665A9CA}"/>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DA29-4174-B716-E0E4E665A9CA}"/>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A29-4174-B716-E0E4E665A9CA}"/>
              </c:ext>
            </c:extLst>
          </c:dPt>
          <c:dLbls>
            <c:dLbl>
              <c:idx val="3"/>
              <c:layout>
                <c:manualLayout>
                  <c:x val="3.5677311520055814E-2"/>
                  <c:y val="7.7501901416907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29-4174-B716-E0E4E665A9C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Выборка!$A$104:$A$107</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управления/подразделения/отдела)</c:v>
                </c:pt>
                <c:pt idx="3">
                  <c:v>Неруководящий сотрудник</c:v>
                </c:pt>
              </c:strCache>
            </c:strRef>
          </c:cat>
          <c:val>
            <c:numRef>
              <c:f>Выборка!$B$104:$B$107</c:f>
              <c:numCache>
                <c:formatCode>###0.0%</c:formatCode>
                <c:ptCount val="4"/>
                <c:pt idx="0">
                  <c:v>0.56772908366534403</c:v>
                </c:pt>
                <c:pt idx="1">
                  <c:v>0.25896414342629476</c:v>
                </c:pt>
                <c:pt idx="2">
                  <c:v>0.10756972111553822</c:v>
                </c:pt>
                <c:pt idx="3">
                  <c:v>6.5737051792828904E-2</c:v>
                </c:pt>
              </c:numCache>
            </c:numRef>
          </c:val>
          <c:extLst xmlns:c16r2="http://schemas.microsoft.com/office/drawing/2015/06/chart">
            <c:ext xmlns:c16="http://schemas.microsoft.com/office/drawing/2014/chart" uri="{C3380CC4-5D6E-409C-BE32-E72D297353CC}">
              <c16:uniqueId val="{00000008-DA29-4174-B716-E0E4E665A9C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716341012928946E-2"/>
          <c:y val="0.6244048528014251"/>
          <c:w val="0.97028367510615954"/>
          <c:h val="0.3741774981949551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66189111748226"/>
          <c:y val="6.3510392609699776E-2"/>
          <c:w val="0.67732569245464191"/>
          <c:h val="0.84815300185378961"/>
        </c:manualLayout>
      </c:layout>
      <c:barChart>
        <c:barDir val="bar"/>
        <c:grouping val="percentStacked"/>
        <c:varyColors val="0"/>
        <c:ser>
          <c:idx val="0"/>
          <c:order val="0"/>
          <c:tx>
            <c:strRef>
              <c:f>информация!$B$6</c:f>
              <c:strCache>
                <c:ptCount val="1"/>
                <c:pt idx="0">
                  <c:v>В целом удовлетворительно</c:v>
                </c:pt>
              </c:strCache>
            </c:strRef>
          </c:tx>
          <c:spPr>
            <a:solidFill>
              <a:srgbClr val="92D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информация!$C$6:$F$6</c:f>
              <c:numCache>
                <c:formatCode>###0.0%</c:formatCode>
                <c:ptCount val="4"/>
                <c:pt idx="0">
                  <c:v>0.6432160804020095</c:v>
                </c:pt>
                <c:pt idx="1">
                  <c:v>0.42465753424657526</c:v>
                </c:pt>
                <c:pt idx="2">
                  <c:v>0.45569620253164561</c:v>
                </c:pt>
                <c:pt idx="3">
                  <c:v>0.52087475149105367</c:v>
                </c:pt>
              </c:numCache>
            </c:numRef>
          </c:val>
          <c:extLst xmlns:c16r2="http://schemas.microsoft.com/office/drawing/2015/06/chart">
            <c:ext xmlns:c16="http://schemas.microsoft.com/office/drawing/2014/chart" uri="{C3380CC4-5D6E-409C-BE32-E72D297353CC}">
              <c16:uniqueId val="{00000000-1D43-4876-ABBE-6D4D7506B8A8}"/>
            </c:ext>
          </c:extLst>
        </c:ser>
        <c:ser>
          <c:idx val="1"/>
          <c:order val="1"/>
          <c:tx>
            <c:strRef>
              <c:f>информация!$B$9</c:f>
              <c:strCache>
                <c:ptCount val="1"/>
                <c:pt idx="0">
                  <c:v>В целом не удовлетворительно</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информация!$C$9:$F$9</c:f>
              <c:numCache>
                <c:formatCode>###0.0%</c:formatCode>
                <c:ptCount val="4"/>
                <c:pt idx="0">
                  <c:v>7.5376884422110824E-2</c:v>
                </c:pt>
                <c:pt idx="1">
                  <c:v>0.32876712328767504</c:v>
                </c:pt>
                <c:pt idx="2">
                  <c:v>0.20886075949367089</c:v>
                </c:pt>
                <c:pt idx="3">
                  <c:v>0.19085487077534788</c:v>
                </c:pt>
              </c:numCache>
            </c:numRef>
          </c:val>
          <c:extLst xmlns:c16r2="http://schemas.microsoft.com/office/drawing/2015/06/chart">
            <c:ext xmlns:c16="http://schemas.microsoft.com/office/drawing/2014/chart" uri="{C3380CC4-5D6E-409C-BE32-E72D297353CC}">
              <c16:uniqueId val="{00000001-1D43-4876-ABBE-6D4D7506B8A8}"/>
            </c:ext>
          </c:extLst>
        </c:ser>
        <c:ser>
          <c:idx val="2"/>
          <c:order val="2"/>
          <c:tx>
            <c:strRef>
              <c:f>информация!$B$10</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информация!$C$10:$F$10</c:f>
              <c:numCache>
                <c:formatCode>###0.0%</c:formatCode>
                <c:ptCount val="4"/>
                <c:pt idx="0">
                  <c:v>0.28140703517588173</c:v>
                </c:pt>
                <c:pt idx="1">
                  <c:v>0.24657534246575341</c:v>
                </c:pt>
                <c:pt idx="2">
                  <c:v>0.33544303797468783</c:v>
                </c:pt>
                <c:pt idx="3">
                  <c:v>0.28827037773359848</c:v>
                </c:pt>
              </c:numCache>
            </c:numRef>
          </c:val>
          <c:extLst xmlns:c16r2="http://schemas.microsoft.com/office/drawing/2015/06/chart">
            <c:ext xmlns:c16="http://schemas.microsoft.com/office/drawing/2014/chart" uri="{C3380CC4-5D6E-409C-BE32-E72D297353CC}">
              <c16:uniqueId val="{00000002-1D43-4876-ABBE-6D4D7506B8A8}"/>
            </c:ext>
          </c:extLst>
        </c:ser>
        <c:dLbls>
          <c:showLegendKey val="0"/>
          <c:showVal val="0"/>
          <c:showCatName val="0"/>
          <c:showSerName val="0"/>
          <c:showPercent val="0"/>
          <c:showBubbleSize val="0"/>
        </c:dLbls>
        <c:gapWidth val="130"/>
        <c:overlap val="100"/>
        <c:axId val="181773440"/>
        <c:axId val="181774976"/>
      </c:barChart>
      <c:catAx>
        <c:axId val="18177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774976"/>
        <c:crosses val="autoZero"/>
        <c:auto val="1"/>
        <c:lblAlgn val="ctr"/>
        <c:lblOffset val="100"/>
        <c:noMultiLvlLbl val="0"/>
      </c:catAx>
      <c:valAx>
        <c:axId val="181774976"/>
        <c:scaling>
          <c:orientation val="minMax"/>
        </c:scaling>
        <c:delete val="1"/>
        <c:axPos val="b"/>
        <c:numFmt formatCode="0%" sourceLinked="1"/>
        <c:majorTickMark val="none"/>
        <c:minorTickMark val="none"/>
        <c:tickLblPos val="none"/>
        <c:crossAx val="1817734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4129919393137"/>
          <c:y val="6.7901234567901494E-2"/>
          <c:w val="0.6777240398293094"/>
          <c:h val="0.88417623369597964"/>
        </c:manualLayout>
      </c:layout>
      <c:barChart>
        <c:barDir val="bar"/>
        <c:grouping val="percentStacked"/>
        <c:varyColors val="0"/>
        <c:ser>
          <c:idx val="0"/>
          <c:order val="0"/>
          <c:tx>
            <c:strRef>
              <c:f>информация!$B$13</c:f>
              <c:strCache>
                <c:ptCount val="1"/>
                <c:pt idx="0">
                  <c:v>В целом удовлетворительно</c:v>
                </c:pt>
              </c:strCache>
            </c:strRef>
          </c:tx>
          <c:spPr>
            <a:solidFill>
              <a:srgbClr val="92D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информация!$C$13:$F$13</c:f>
              <c:numCache>
                <c:formatCode>###0.0%</c:formatCode>
                <c:ptCount val="4"/>
                <c:pt idx="0">
                  <c:v>0.621212121212117</c:v>
                </c:pt>
                <c:pt idx="1">
                  <c:v>0.42465753424657526</c:v>
                </c:pt>
                <c:pt idx="2">
                  <c:v>0.47133757961783673</c:v>
                </c:pt>
                <c:pt idx="3">
                  <c:v>0.51696606786427146</c:v>
                </c:pt>
              </c:numCache>
            </c:numRef>
          </c:val>
          <c:extLst xmlns:c16r2="http://schemas.microsoft.com/office/drawing/2015/06/chart">
            <c:ext xmlns:c16="http://schemas.microsoft.com/office/drawing/2014/chart" uri="{C3380CC4-5D6E-409C-BE32-E72D297353CC}">
              <c16:uniqueId val="{00000000-E310-46C1-AEA4-1DDA58A3E183}"/>
            </c:ext>
          </c:extLst>
        </c:ser>
        <c:ser>
          <c:idx val="1"/>
          <c:order val="1"/>
          <c:tx>
            <c:strRef>
              <c:f>информация!$B$16</c:f>
              <c:strCache>
                <c:ptCount val="1"/>
                <c:pt idx="0">
                  <c:v>В целом не удовлетворительно</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информация!$C$16:$F$16</c:f>
              <c:numCache>
                <c:formatCode>###0.0%</c:formatCode>
                <c:ptCount val="4"/>
                <c:pt idx="0">
                  <c:v>9.5959595959597174E-2</c:v>
                </c:pt>
                <c:pt idx="1">
                  <c:v>0.32876712328767504</c:v>
                </c:pt>
                <c:pt idx="2">
                  <c:v>0.1719745222929937</c:v>
                </c:pt>
                <c:pt idx="3">
                  <c:v>0.18762475049900201</c:v>
                </c:pt>
              </c:numCache>
            </c:numRef>
          </c:val>
          <c:extLst xmlns:c16r2="http://schemas.microsoft.com/office/drawing/2015/06/chart">
            <c:ext xmlns:c16="http://schemas.microsoft.com/office/drawing/2014/chart" uri="{C3380CC4-5D6E-409C-BE32-E72D297353CC}">
              <c16:uniqueId val="{00000001-E310-46C1-AEA4-1DDA58A3E183}"/>
            </c:ext>
          </c:extLst>
        </c:ser>
        <c:ser>
          <c:idx val="2"/>
          <c:order val="2"/>
          <c:tx>
            <c:strRef>
              <c:f>информация!$B$17</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информация!$C$17:$F$17</c:f>
              <c:numCache>
                <c:formatCode>###0.0%</c:formatCode>
                <c:ptCount val="4"/>
                <c:pt idx="0">
                  <c:v>0.28282828282828654</c:v>
                </c:pt>
                <c:pt idx="1">
                  <c:v>0.24657534246575341</c:v>
                </c:pt>
                <c:pt idx="2">
                  <c:v>0.35668789808917434</c:v>
                </c:pt>
                <c:pt idx="3">
                  <c:v>0.29540918163672658</c:v>
                </c:pt>
              </c:numCache>
            </c:numRef>
          </c:val>
          <c:extLst xmlns:c16r2="http://schemas.microsoft.com/office/drawing/2015/06/chart">
            <c:ext xmlns:c16="http://schemas.microsoft.com/office/drawing/2014/chart" uri="{C3380CC4-5D6E-409C-BE32-E72D297353CC}">
              <c16:uniqueId val="{00000002-E310-46C1-AEA4-1DDA58A3E183}"/>
            </c:ext>
          </c:extLst>
        </c:ser>
        <c:dLbls>
          <c:showLegendKey val="0"/>
          <c:showVal val="0"/>
          <c:showCatName val="0"/>
          <c:showSerName val="0"/>
          <c:showPercent val="0"/>
          <c:showBubbleSize val="0"/>
        </c:dLbls>
        <c:gapWidth val="130"/>
        <c:overlap val="100"/>
        <c:axId val="181372800"/>
        <c:axId val="181374336"/>
      </c:barChart>
      <c:catAx>
        <c:axId val="18137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74336"/>
        <c:crosses val="autoZero"/>
        <c:auto val="1"/>
        <c:lblAlgn val="ctr"/>
        <c:lblOffset val="100"/>
        <c:noMultiLvlLbl val="0"/>
      </c:catAx>
      <c:valAx>
        <c:axId val="181374336"/>
        <c:scaling>
          <c:orientation val="minMax"/>
        </c:scaling>
        <c:delete val="1"/>
        <c:axPos val="b"/>
        <c:numFmt formatCode="0%" sourceLinked="1"/>
        <c:majorTickMark val="none"/>
        <c:minorTickMark val="none"/>
        <c:tickLblPos val="none"/>
        <c:crossAx val="18137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2077431539542"/>
          <c:y val="6.5476190476190479E-2"/>
          <c:w val="0.67720491029273344"/>
          <c:h val="0.58674722590369277"/>
        </c:manualLayout>
      </c:layout>
      <c:barChart>
        <c:barDir val="bar"/>
        <c:grouping val="percentStacked"/>
        <c:varyColors val="0"/>
        <c:ser>
          <c:idx val="0"/>
          <c:order val="0"/>
          <c:tx>
            <c:strRef>
              <c:f>информация!$B$20</c:f>
              <c:strCache>
                <c:ptCount val="1"/>
                <c:pt idx="0">
                  <c:v>В целом удовлетворительно</c:v>
                </c:pt>
              </c:strCache>
            </c:strRef>
          </c:tx>
          <c:spPr>
            <a:solidFill>
              <a:srgbClr val="92D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информация!$C$20:$F$20</c:f>
              <c:numCache>
                <c:formatCode>###0.0%</c:formatCode>
                <c:ptCount val="4"/>
                <c:pt idx="0">
                  <c:v>0.62814070351759632</c:v>
                </c:pt>
                <c:pt idx="1">
                  <c:v>0.41095890410959174</c:v>
                </c:pt>
                <c:pt idx="2">
                  <c:v>0.46496815286624232</c:v>
                </c:pt>
                <c:pt idx="3">
                  <c:v>0.51394422310756971</c:v>
                </c:pt>
              </c:numCache>
            </c:numRef>
          </c:val>
          <c:extLst xmlns:c16r2="http://schemas.microsoft.com/office/drawing/2015/06/chart">
            <c:ext xmlns:c16="http://schemas.microsoft.com/office/drawing/2014/chart" uri="{C3380CC4-5D6E-409C-BE32-E72D297353CC}">
              <c16:uniqueId val="{00000000-20CE-4669-AD68-98E34099DAB6}"/>
            </c:ext>
          </c:extLst>
        </c:ser>
        <c:ser>
          <c:idx val="1"/>
          <c:order val="1"/>
          <c:tx>
            <c:strRef>
              <c:f>информация!$B$23</c:f>
              <c:strCache>
                <c:ptCount val="1"/>
                <c:pt idx="0">
                  <c:v>В целом не удовлетворительно</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информация!$C$23:$F$23</c:f>
              <c:numCache>
                <c:formatCode>###0.0%</c:formatCode>
                <c:ptCount val="4"/>
                <c:pt idx="0">
                  <c:v>8.0402010050251188E-2</c:v>
                </c:pt>
                <c:pt idx="1">
                  <c:v>0.34246575342466007</c:v>
                </c:pt>
                <c:pt idx="2">
                  <c:v>0.18471337579618025</c:v>
                </c:pt>
                <c:pt idx="3">
                  <c:v>0.18924302788844793</c:v>
                </c:pt>
              </c:numCache>
            </c:numRef>
          </c:val>
          <c:extLst xmlns:c16r2="http://schemas.microsoft.com/office/drawing/2015/06/chart">
            <c:ext xmlns:c16="http://schemas.microsoft.com/office/drawing/2014/chart" uri="{C3380CC4-5D6E-409C-BE32-E72D297353CC}">
              <c16:uniqueId val="{00000001-20CE-4669-AD68-98E34099DAB6}"/>
            </c:ext>
          </c:extLst>
        </c:ser>
        <c:ser>
          <c:idx val="2"/>
          <c:order val="2"/>
          <c:tx>
            <c:strRef>
              <c:f>информация!$B$24</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информация!$C$3:$F$3</c:f>
              <c:strCache>
                <c:ptCount val="4"/>
                <c:pt idx="0">
                  <c:v>Районы</c:v>
                </c:pt>
                <c:pt idx="1">
                  <c:v>Череповец</c:v>
                </c:pt>
                <c:pt idx="2">
                  <c:v>Вологда</c:v>
                </c:pt>
                <c:pt idx="3">
                  <c:v>Область</c:v>
                </c:pt>
              </c:strCache>
            </c:strRef>
          </c:cat>
          <c:val>
            <c:numRef>
              <c:f>информация!$C$24:$F$24</c:f>
              <c:numCache>
                <c:formatCode>###0.0%</c:formatCode>
                <c:ptCount val="4"/>
                <c:pt idx="0">
                  <c:v>0.29145728643216084</c:v>
                </c:pt>
                <c:pt idx="1">
                  <c:v>0.24657534246575341</c:v>
                </c:pt>
                <c:pt idx="2">
                  <c:v>0.35031847133758559</c:v>
                </c:pt>
                <c:pt idx="3">
                  <c:v>0.29681274900398685</c:v>
                </c:pt>
              </c:numCache>
            </c:numRef>
          </c:val>
          <c:extLst xmlns:c16r2="http://schemas.microsoft.com/office/drawing/2015/06/chart">
            <c:ext xmlns:c16="http://schemas.microsoft.com/office/drawing/2014/chart" uri="{C3380CC4-5D6E-409C-BE32-E72D297353CC}">
              <c16:uniqueId val="{00000002-20CE-4669-AD68-98E34099DAB6}"/>
            </c:ext>
          </c:extLst>
        </c:ser>
        <c:dLbls>
          <c:showLegendKey val="0"/>
          <c:showVal val="0"/>
          <c:showCatName val="0"/>
          <c:showSerName val="0"/>
          <c:showPercent val="0"/>
          <c:showBubbleSize val="0"/>
        </c:dLbls>
        <c:gapWidth val="120"/>
        <c:overlap val="100"/>
        <c:axId val="182176768"/>
        <c:axId val="182252288"/>
      </c:barChart>
      <c:catAx>
        <c:axId val="18217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52288"/>
        <c:crosses val="autoZero"/>
        <c:auto val="1"/>
        <c:lblAlgn val="ctr"/>
        <c:lblOffset val="100"/>
        <c:noMultiLvlLbl val="0"/>
      </c:catAx>
      <c:valAx>
        <c:axId val="182252288"/>
        <c:scaling>
          <c:orientation val="minMax"/>
        </c:scaling>
        <c:delete val="1"/>
        <c:axPos val="b"/>
        <c:numFmt formatCode="0%" sourceLinked="1"/>
        <c:majorTickMark val="none"/>
        <c:minorTickMark val="none"/>
        <c:tickLblPos val="none"/>
        <c:crossAx val="182176768"/>
        <c:crosses val="autoZero"/>
        <c:crossBetween val="between"/>
      </c:valAx>
      <c:spPr>
        <a:noFill/>
        <a:ln>
          <a:noFill/>
        </a:ln>
        <a:effectLst/>
      </c:spPr>
    </c:plotArea>
    <c:legend>
      <c:legendPos val="b"/>
      <c:layout>
        <c:manualLayout>
          <c:xMode val="edge"/>
          <c:yMode val="edge"/>
          <c:x val="0.23619935610031859"/>
          <c:y val="0.71282481997443181"/>
          <c:w val="0.56367364844266987"/>
          <c:h val="0.263365799654190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a:pPr>
            <a:r>
              <a:rPr lang="ru-RU"/>
              <a:t>Пол</a:t>
            </a:r>
          </a:p>
        </c:rich>
      </c:tx>
      <c:layout>
        <c:manualLayout>
          <c:xMode val="edge"/>
          <c:yMode val="edge"/>
          <c:x val="1.2583357494926065E-2"/>
          <c:y val="0.33088235294117874"/>
        </c:manualLayout>
      </c:layout>
      <c:overlay val="0"/>
    </c:title>
    <c:autoTitleDeleted val="0"/>
    <c:plotArea>
      <c:layout>
        <c:manualLayout>
          <c:layoutTarget val="inner"/>
          <c:xMode val="edge"/>
          <c:yMode val="edge"/>
          <c:x val="0.17127187998228888"/>
          <c:y val="5.3678928431818373E-2"/>
          <c:w val="0.63798366608920565"/>
          <c:h val="0.9034822774812723"/>
        </c:manualLayout>
      </c:layout>
      <c:barChart>
        <c:barDir val="bar"/>
        <c:grouping val="percentStacked"/>
        <c:varyColors val="0"/>
        <c:ser>
          <c:idx val="0"/>
          <c:order val="0"/>
          <c:tx>
            <c:strRef>
              <c:f>Лист1!$B$1</c:f>
              <c:strCache>
                <c:ptCount val="1"/>
                <c:pt idx="0">
                  <c:v>Мужской</c:v>
                </c:pt>
              </c:strCache>
            </c:strRef>
          </c:tx>
          <c:spPr>
            <a:solidFill>
              <a:srgbClr val="009999"/>
            </a:solidFill>
            <a:effectLst>
              <a:outerShdw blurRad="50800" dist="25400" dir="5400000" rotWithShape="0">
                <a:srgbClr val="000000">
                  <a:alpha val="40000"/>
                </a:srgbClr>
              </a:outerShdw>
            </a:effectLst>
          </c:spPr>
          <c:invertIfNegative val="0"/>
          <c:dLbls>
            <c:dLbl>
              <c:idx val="0"/>
              <c:spPr>
                <a:noFill/>
                <a:ln>
                  <a:noFill/>
                </a:ln>
                <a:effectLst/>
              </c:spPr>
              <c:txPr>
                <a:bodyPr wrap="square" lIns="38100" tIns="19050" rIns="38100" bIns="19050" anchor="ctr">
                  <a:spAutoFit/>
                </a:bodyPr>
                <a:lstStyle/>
                <a:p>
                  <a:pPr>
                    <a:defRPr b="0" baseline="0">
                      <a:solidFill>
                        <a:schemeClr val="bg1"/>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Лист1!$B$2</c:f>
              <c:numCache>
                <c:formatCode>###0%</c:formatCode>
                <c:ptCount val="1"/>
                <c:pt idx="0">
                  <c:v>0.44879267277268942</c:v>
                </c:pt>
              </c:numCache>
            </c:numRef>
          </c:val>
          <c:extLst xmlns:c16r2="http://schemas.microsoft.com/office/drawing/2015/06/chart">
            <c:ext xmlns:c16="http://schemas.microsoft.com/office/drawing/2014/chart" uri="{C3380CC4-5D6E-409C-BE32-E72D297353CC}">
              <c16:uniqueId val="{00000001-768D-4C78-9245-440D0BD89192}"/>
            </c:ext>
          </c:extLst>
        </c:ser>
        <c:ser>
          <c:idx val="1"/>
          <c:order val="1"/>
          <c:tx>
            <c:strRef>
              <c:f>Лист1!$C$1</c:f>
              <c:strCache>
                <c:ptCount val="1"/>
                <c:pt idx="0">
                  <c:v>Женский</c:v>
                </c:pt>
              </c:strCache>
            </c:strRef>
          </c:tx>
          <c:spPr>
            <a:solidFill>
              <a:srgbClr val="92D050"/>
            </a:solidFill>
            <a:effectLst>
              <a:outerShdw blurRad="50800" dist="25400" dir="5400000" rotWithShape="0">
                <a:srgbClr val="000000">
                  <a:alpha val="40000"/>
                </a:srgbClr>
              </a:outerShdw>
            </a:effectLst>
          </c:spPr>
          <c:invertIfNegative val="0"/>
          <c:dLbls>
            <c:spPr>
              <a:noFill/>
              <a:ln>
                <a:noFill/>
              </a:ln>
              <a:effectLst/>
            </c:spPr>
            <c:txPr>
              <a:bodyPr wrap="square" lIns="38100" tIns="19050" rIns="38100" bIns="19050" anchor="ctr">
                <a:spAutoFit/>
              </a:bodyPr>
              <a:lstStyle/>
              <a:p>
                <a:pPr>
                  <a:defRPr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Лист1!$C$2</c:f>
              <c:numCache>
                <c:formatCode>###0%</c:formatCode>
                <c:ptCount val="1"/>
                <c:pt idx="0">
                  <c:v>0.55120732722731058</c:v>
                </c:pt>
              </c:numCache>
            </c:numRef>
          </c:val>
          <c:extLst xmlns:c16r2="http://schemas.microsoft.com/office/drawing/2015/06/chart">
            <c:ext xmlns:c16="http://schemas.microsoft.com/office/drawing/2014/chart" uri="{C3380CC4-5D6E-409C-BE32-E72D297353CC}">
              <c16:uniqueId val="{00000002-768D-4C78-9245-440D0BD89192}"/>
            </c:ext>
          </c:extLst>
        </c:ser>
        <c:dLbls>
          <c:showLegendKey val="0"/>
          <c:showVal val="1"/>
          <c:showCatName val="0"/>
          <c:showSerName val="0"/>
          <c:showPercent val="0"/>
          <c:showBubbleSize val="0"/>
        </c:dLbls>
        <c:gapWidth val="190"/>
        <c:overlap val="100"/>
        <c:axId val="182304128"/>
        <c:axId val="182310016"/>
      </c:barChart>
      <c:catAx>
        <c:axId val="182304128"/>
        <c:scaling>
          <c:orientation val="maxMin"/>
        </c:scaling>
        <c:delete val="0"/>
        <c:axPos val="l"/>
        <c:numFmt formatCode="General" sourceLinked="0"/>
        <c:majorTickMark val="out"/>
        <c:minorTickMark val="none"/>
        <c:tickLblPos val="nextTo"/>
        <c:txPr>
          <a:bodyPr/>
          <a:lstStyle/>
          <a:p>
            <a:pPr>
              <a:defRPr>
                <a:noFill/>
              </a:defRPr>
            </a:pPr>
            <a:endParaRPr lang="ru-RU"/>
          </a:p>
        </c:txPr>
        <c:crossAx val="182310016"/>
        <c:crosses val="autoZero"/>
        <c:auto val="1"/>
        <c:lblAlgn val="ctr"/>
        <c:lblOffset val="100"/>
        <c:noMultiLvlLbl val="0"/>
      </c:catAx>
      <c:valAx>
        <c:axId val="182310016"/>
        <c:scaling>
          <c:orientation val="minMax"/>
        </c:scaling>
        <c:delete val="1"/>
        <c:axPos val="t"/>
        <c:numFmt formatCode="0%" sourceLinked="1"/>
        <c:majorTickMark val="out"/>
        <c:minorTickMark val="none"/>
        <c:tickLblPos val="none"/>
        <c:crossAx val="182304128"/>
        <c:crosses val="autoZero"/>
        <c:crossBetween val="between"/>
      </c:valAx>
    </c:plotArea>
    <c:legend>
      <c:legendPos val="r"/>
      <c:layout>
        <c:manualLayout>
          <c:xMode val="edge"/>
          <c:yMode val="edge"/>
          <c:x val="0.78683337289702149"/>
          <c:y val="0.21246759048736139"/>
          <c:w val="0.18183976201178825"/>
          <c:h val="0.5954032341701968"/>
        </c:manualLayout>
      </c:layout>
      <c:overlay val="0"/>
      <c:txPr>
        <a:bodyPr/>
        <a:lstStyle/>
        <a:p>
          <a:pPr>
            <a:defRPr sz="1000" b="0"/>
          </a:pPr>
          <a:endParaRPr lang="ru-RU"/>
        </a:p>
      </c:txPr>
    </c:legend>
    <c:plotVisOnly val="1"/>
    <c:dispBlanksAs val="gap"/>
    <c:showDLblsOverMax val="0"/>
  </c:chart>
  <c:spPr>
    <a:ln>
      <a:noFill/>
    </a:ln>
  </c:spPr>
  <c:txPr>
    <a:bodyPr/>
    <a:lstStyle/>
    <a:p>
      <a:pPr>
        <a:defRPr sz="1000" b="1"/>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b="1"/>
            </a:pPr>
            <a:r>
              <a:rPr lang="ru-RU" b="1"/>
              <a:t>Возраст</a:t>
            </a:r>
          </a:p>
        </c:rich>
      </c:tx>
      <c:layout>
        <c:manualLayout>
          <c:xMode val="edge"/>
          <c:yMode val="edge"/>
          <c:x val="1.6410647838946925E-3"/>
          <c:y val="0.39452054794520947"/>
        </c:manualLayout>
      </c:layout>
      <c:overlay val="0"/>
    </c:title>
    <c:autoTitleDeleted val="0"/>
    <c:plotArea>
      <c:layout>
        <c:manualLayout>
          <c:layoutTarget val="inner"/>
          <c:xMode val="edge"/>
          <c:yMode val="edge"/>
          <c:x val="0.16484286736885137"/>
          <c:y val="0.24412222057148544"/>
          <c:w val="0.62181572757951364"/>
          <c:h val="0.53939911766349147"/>
        </c:manualLayout>
      </c:layout>
      <c:barChart>
        <c:barDir val="bar"/>
        <c:grouping val="percentStacked"/>
        <c:varyColors val="0"/>
        <c:ser>
          <c:idx val="0"/>
          <c:order val="0"/>
          <c:tx>
            <c:strRef>
              <c:f>Лист1!$B$1</c:f>
              <c:strCache>
                <c:ptCount val="1"/>
                <c:pt idx="0">
                  <c:v>18-24</c:v>
                </c:pt>
              </c:strCache>
            </c:strRef>
          </c:tx>
          <c:spPr>
            <a:solidFill>
              <a:srgbClr val="FFD5E3"/>
            </a:solidFill>
            <a:effectLst>
              <a:outerShdw blurRad="50800" dist="25400" dir="5400000" rotWithShape="0">
                <a:srgbClr val="000000">
                  <a:alpha val="40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Лист1!$B$2</c:f>
              <c:numCache>
                <c:formatCode>###0%</c:formatCode>
                <c:ptCount val="1"/>
                <c:pt idx="0">
                  <c:v>0.12166666666666726</c:v>
                </c:pt>
              </c:numCache>
            </c:numRef>
          </c:val>
          <c:extLst xmlns:c16r2="http://schemas.microsoft.com/office/drawing/2015/06/chart">
            <c:ext xmlns:c16="http://schemas.microsoft.com/office/drawing/2014/chart" uri="{C3380CC4-5D6E-409C-BE32-E72D297353CC}">
              <c16:uniqueId val="{00000000-1FAB-4F5A-B16D-0FF3D6EE56D7}"/>
            </c:ext>
          </c:extLst>
        </c:ser>
        <c:ser>
          <c:idx val="1"/>
          <c:order val="1"/>
          <c:tx>
            <c:strRef>
              <c:f>Лист1!$C$1</c:f>
              <c:strCache>
                <c:ptCount val="1"/>
                <c:pt idx="0">
                  <c:v>25-34</c:v>
                </c:pt>
              </c:strCache>
            </c:strRef>
          </c:tx>
          <c:spPr>
            <a:solidFill>
              <a:srgbClr val="FF9F9F"/>
            </a:solidFill>
            <a:effectLst>
              <a:outerShdw blurRad="50800" dist="25400" dir="5400000" rotWithShape="0">
                <a:srgbClr val="000000">
                  <a:alpha val="40000"/>
                </a:srgbClr>
              </a:outerShdw>
            </a:effectLst>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Лист1!$C$2</c:f>
              <c:numCache>
                <c:formatCode>###0%</c:formatCode>
                <c:ptCount val="1"/>
                <c:pt idx="0">
                  <c:v>0.16166666666666665</c:v>
                </c:pt>
              </c:numCache>
            </c:numRef>
          </c:val>
          <c:extLst xmlns:c16r2="http://schemas.microsoft.com/office/drawing/2015/06/chart">
            <c:ext xmlns:c16="http://schemas.microsoft.com/office/drawing/2014/chart" uri="{C3380CC4-5D6E-409C-BE32-E72D297353CC}">
              <c16:uniqueId val="{00000001-1FAB-4F5A-B16D-0FF3D6EE56D7}"/>
            </c:ext>
          </c:extLst>
        </c:ser>
        <c:ser>
          <c:idx val="2"/>
          <c:order val="2"/>
          <c:tx>
            <c:strRef>
              <c:f>Лист1!$D$1</c:f>
              <c:strCache>
                <c:ptCount val="1"/>
                <c:pt idx="0">
                  <c:v>35-44</c:v>
                </c:pt>
              </c:strCache>
            </c:strRef>
          </c:tx>
          <c:spPr>
            <a:solidFill>
              <a:srgbClr val="FF5757"/>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Лист1!$D$2</c:f>
              <c:numCache>
                <c:formatCode>###0%</c:formatCode>
                <c:ptCount val="1"/>
                <c:pt idx="0">
                  <c:v>0.23416666666666669</c:v>
                </c:pt>
              </c:numCache>
            </c:numRef>
          </c:val>
          <c:extLst xmlns:c16r2="http://schemas.microsoft.com/office/drawing/2015/06/chart">
            <c:ext xmlns:c16="http://schemas.microsoft.com/office/drawing/2014/chart" uri="{C3380CC4-5D6E-409C-BE32-E72D297353CC}">
              <c16:uniqueId val="{00000002-1FAB-4F5A-B16D-0FF3D6EE56D7}"/>
            </c:ext>
          </c:extLst>
        </c:ser>
        <c:ser>
          <c:idx val="3"/>
          <c:order val="3"/>
          <c:tx>
            <c:strRef>
              <c:f>Лист1!$E$1</c:f>
              <c:strCache>
                <c:ptCount val="1"/>
                <c:pt idx="0">
                  <c:v>45-54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Лист1!$E$2</c:f>
              <c:numCache>
                <c:formatCode>###0%</c:formatCode>
                <c:ptCount val="1"/>
                <c:pt idx="0">
                  <c:v>0.10583333333333333</c:v>
                </c:pt>
              </c:numCache>
            </c:numRef>
          </c:val>
        </c:ser>
        <c:ser>
          <c:idx val="4"/>
          <c:order val="4"/>
          <c:tx>
            <c:strRef>
              <c:f>Лист1!$F$1</c:f>
              <c:strCache>
                <c:ptCount val="1"/>
                <c:pt idx="0">
                  <c:v>55-64</c:v>
                </c:pt>
              </c:strCache>
            </c:strRef>
          </c:tx>
          <c:spPr>
            <a:solidFill>
              <a:srgbClr val="3399FF">
                <a:alpha val="67843"/>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Лист1!$F$2</c:f>
              <c:numCache>
                <c:formatCode>###0%</c:formatCode>
                <c:ptCount val="1"/>
                <c:pt idx="0">
                  <c:v>0.21583333333333474</c:v>
                </c:pt>
              </c:numCache>
            </c:numRef>
          </c:val>
        </c:ser>
        <c:ser>
          <c:idx val="5"/>
          <c:order val="5"/>
          <c:tx>
            <c:strRef>
              <c:f>Лист1!$G$1</c:f>
              <c:strCache>
                <c:ptCount val="1"/>
                <c:pt idx="0">
                  <c:v>65 и старше</c:v>
                </c:pt>
              </c:strCache>
            </c:strRef>
          </c:tx>
          <c:spPr>
            <a:solidFill>
              <a:srgbClr val="0077EE">
                <a:alpha val="78039"/>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Лист1!$G$2</c:f>
              <c:numCache>
                <c:formatCode>###0%</c:formatCode>
                <c:ptCount val="1"/>
                <c:pt idx="0">
                  <c:v>0.16083333333333341</c:v>
                </c:pt>
              </c:numCache>
            </c:numRef>
          </c:val>
        </c:ser>
        <c:dLbls>
          <c:showLegendKey val="0"/>
          <c:showVal val="1"/>
          <c:showCatName val="0"/>
          <c:showSerName val="0"/>
          <c:showPercent val="0"/>
          <c:showBubbleSize val="0"/>
        </c:dLbls>
        <c:gapWidth val="190"/>
        <c:overlap val="100"/>
        <c:axId val="182461184"/>
        <c:axId val="182462720"/>
      </c:barChart>
      <c:catAx>
        <c:axId val="182461184"/>
        <c:scaling>
          <c:orientation val="maxMin"/>
        </c:scaling>
        <c:delete val="0"/>
        <c:axPos val="l"/>
        <c:numFmt formatCode="General" sourceLinked="0"/>
        <c:majorTickMark val="out"/>
        <c:minorTickMark val="none"/>
        <c:tickLblPos val="nextTo"/>
        <c:crossAx val="182462720"/>
        <c:crosses val="autoZero"/>
        <c:auto val="1"/>
        <c:lblAlgn val="ctr"/>
        <c:lblOffset val="100"/>
        <c:noMultiLvlLbl val="0"/>
      </c:catAx>
      <c:valAx>
        <c:axId val="182462720"/>
        <c:scaling>
          <c:orientation val="minMax"/>
        </c:scaling>
        <c:delete val="1"/>
        <c:axPos val="t"/>
        <c:numFmt formatCode="0%" sourceLinked="1"/>
        <c:majorTickMark val="out"/>
        <c:minorTickMark val="none"/>
        <c:tickLblPos val="none"/>
        <c:crossAx val="182461184"/>
        <c:crosses val="autoZero"/>
        <c:crossBetween val="between"/>
      </c:valAx>
    </c:plotArea>
    <c:legend>
      <c:legendPos val="r"/>
      <c:layout>
        <c:manualLayout>
          <c:xMode val="edge"/>
          <c:yMode val="edge"/>
          <c:x val="0.78867745168218151"/>
          <c:y val="2.0250181493270791E-2"/>
          <c:w val="0.21132254831782391"/>
          <c:h val="0.97974981850673737"/>
        </c:manualLayout>
      </c:layout>
      <c:overlay val="0"/>
    </c:legend>
    <c:plotVisOnly val="1"/>
    <c:dispBlanksAs val="gap"/>
    <c:showDLblsOverMax val="0"/>
  </c:chart>
  <c:spPr>
    <a:ln>
      <a:noFill/>
    </a:ln>
  </c:spPr>
  <c:txPr>
    <a:bodyPr/>
    <a:lstStyle/>
    <a:p>
      <a:pPr>
        <a:defRPr sz="1000" b="0"/>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09764744184786E-3"/>
          <c:y val="3.7328419054001229E-2"/>
          <c:w val="0.41831655976778065"/>
          <c:h val="0.90475590551181095"/>
        </c:manualLayout>
      </c:layout>
      <c:barChart>
        <c:barDir val="bar"/>
        <c:grouping val="clustered"/>
        <c:varyColors val="0"/>
        <c:ser>
          <c:idx val="0"/>
          <c:order val="0"/>
          <c:spPr>
            <a:solidFill>
              <a:schemeClr val="accent1"/>
            </a:solidFill>
            <a:ln>
              <a:noFill/>
            </a:ln>
            <a:effectLst>
              <a:softEdge rad="12700"/>
            </a:effectLst>
          </c:spPr>
          <c:invertIfNegative val="0"/>
          <c:dPt>
            <c:idx val="0"/>
            <c:invertIfNegative val="0"/>
            <c:bubble3D val="0"/>
            <c:spPr>
              <a:solidFill>
                <a:schemeClr val="accent5">
                  <a:lumMod val="75000"/>
                </a:schemeClr>
              </a:solidFill>
              <a:ln>
                <a:noFill/>
              </a:ln>
              <a:effectLst>
                <a:softEdge rad="12700"/>
              </a:effectLst>
            </c:spPr>
            <c:extLst xmlns:c16r2="http://schemas.microsoft.com/office/drawing/2015/06/chart">
              <c:ext xmlns:c16="http://schemas.microsoft.com/office/drawing/2014/chart" uri="{C3380CC4-5D6E-409C-BE32-E72D297353CC}">
                <c16:uniqueId val="{00000001-48AB-4FD9-9BAF-1DA61AD52F33}"/>
              </c:ext>
            </c:extLst>
          </c:dPt>
          <c:dPt>
            <c:idx val="1"/>
            <c:invertIfNegative val="0"/>
            <c:bubble3D val="0"/>
            <c:spPr>
              <a:solidFill>
                <a:srgbClr val="3399FF"/>
              </a:solidFill>
              <a:ln>
                <a:noFill/>
              </a:ln>
              <a:effectLst>
                <a:softEdge rad="12700"/>
              </a:effectLst>
            </c:spPr>
            <c:extLst xmlns:c16r2="http://schemas.microsoft.com/office/drawing/2015/06/chart">
              <c:ext xmlns:c16="http://schemas.microsoft.com/office/drawing/2014/chart" uri="{C3380CC4-5D6E-409C-BE32-E72D297353CC}">
                <c16:uniqueId val="{00000003-48AB-4FD9-9BAF-1DA61AD52F33}"/>
              </c:ext>
            </c:extLst>
          </c:dPt>
          <c:dPt>
            <c:idx val="2"/>
            <c:invertIfNegative val="0"/>
            <c:bubble3D val="0"/>
            <c:spPr>
              <a:solidFill>
                <a:schemeClr val="accent4"/>
              </a:solidFill>
              <a:ln>
                <a:noFill/>
              </a:ln>
              <a:effectLst>
                <a:softEdge rad="12700"/>
              </a:effectLst>
            </c:spPr>
            <c:extLst xmlns:c16r2="http://schemas.microsoft.com/office/drawing/2015/06/chart">
              <c:ext xmlns:c16="http://schemas.microsoft.com/office/drawing/2014/chart" uri="{C3380CC4-5D6E-409C-BE32-E72D297353CC}">
                <c16:uniqueId val="{00000005-48AB-4FD9-9BAF-1DA61AD52F33}"/>
              </c:ext>
            </c:extLst>
          </c:dPt>
          <c:dPt>
            <c:idx val="3"/>
            <c:invertIfNegative val="0"/>
            <c:bubble3D val="0"/>
            <c:spPr>
              <a:solidFill>
                <a:schemeClr val="accent2">
                  <a:lumMod val="75000"/>
                </a:schemeClr>
              </a:solidFill>
              <a:ln>
                <a:noFill/>
              </a:ln>
              <a:effectLst>
                <a:softEdge rad="12700"/>
              </a:effectLst>
            </c:spPr>
            <c:extLst xmlns:c16r2="http://schemas.microsoft.com/office/drawing/2015/06/chart">
              <c:ext xmlns:c16="http://schemas.microsoft.com/office/drawing/2014/chart" uri="{C3380CC4-5D6E-409C-BE32-E72D297353CC}">
                <c16:uniqueId val="{00000007-48AB-4FD9-9BAF-1DA61AD52F33}"/>
              </c:ext>
            </c:extLst>
          </c:dPt>
          <c:dPt>
            <c:idx val="4"/>
            <c:invertIfNegative val="0"/>
            <c:bubble3D val="0"/>
            <c:spPr>
              <a:solidFill>
                <a:schemeClr val="accent2"/>
              </a:solidFill>
              <a:ln>
                <a:noFill/>
              </a:ln>
              <a:effectLst>
                <a:softEdge rad="12700"/>
              </a:effectLst>
            </c:spPr>
            <c:extLst xmlns:c16r2="http://schemas.microsoft.com/office/drawing/2015/06/chart">
              <c:ext xmlns:c16="http://schemas.microsoft.com/office/drawing/2014/chart" uri="{C3380CC4-5D6E-409C-BE32-E72D297353CC}">
                <c16:uniqueId val="{00000009-48AB-4FD9-9BAF-1DA61AD52F33}"/>
              </c:ext>
            </c:extLst>
          </c:dPt>
          <c:dPt>
            <c:idx val="5"/>
            <c:invertIfNegative val="0"/>
            <c:bubble3D val="0"/>
            <c:spPr>
              <a:solidFill>
                <a:srgbClr val="00CC99"/>
              </a:solidFill>
              <a:ln>
                <a:noFill/>
              </a:ln>
              <a:effectLst>
                <a:softEdge rad="12700"/>
              </a:effectLst>
            </c:spPr>
            <c:extLst xmlns:c16r2="http://schemas.microsoft.com/office/drawing/2015/06/chart">
              <c:ext xmlns:c16="http://schemas.microsoft.com/office/drawing/2014/chart" uri="{C3380CC4-5D6E-409C-BE32-E72D297353CC}">
                <c16:uniqueId val="{0000000B-48AB-4FD9-9BAF-1DA61AD52F33}"/>
              </c:ext>
            </c:extLst>
          </c:dPt>
          <c:dPt>
            <c:idx val="6"/>
            <c:invertIfNegative val="0"/>
            <c:bubble3D val="0"/>
            <c:spPr>
              <a:solidFill>
                <a:srgbClr val="009900"/>
              </a:solidFill>
              <a:ln>
                <a:noFill/>
              </a:ln>
              <a:effectLst>
                <a:softEdge rad="12700"/>
              </a:effectLst>
            </c:spPr>
            <c:extLst xmlns:c16r2="http://schemas.microsoft.com/office/drawing/2015/06/chart">
              <c:ext xmlns:c16="http://schemas.microsoft.com/office/drawing/2014/chart" uri="{C3380CC4-5D6E-409C-BE32-E72D297353CC}">
                <c16:uniqueId val="{0000000D-48AB-4FD9-9BAF-1DA61AD52F33}"/>
              </c:ext>
            </c:extLst>
          </c:dPt>
          <c:dPt>
            <c:idx val="8"/>
            <c:invertIfNegative val="0"/>
            <c:bubble3D val="0"/>
            <c:spPr>
              <a:solidFill>
                <a:schemeClr val="accent2"/>
              </a:solidFill>
              <a:ln>
                <a:noFill/>
              </a:ln>
              <a:effectLst>
                <a:softEdge rad="12700"/>
              </a:effectLst>
            </c:spPr>
            <c:extLst xmlns:c16r2="http://schemas.microsoft.com/office/drawing/2015/06/chart">
              <c:ext xmlns:c16="http://schemas.microsoft.com/office/drawing/2014/chart" uri="{C3380CC4-5D6E-409C-BE32-E72D297353CC}">
                <c16:uniqueId val="{00000011-48AB-4FD9-9BAF-1DA61AD52F3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Лист1!$E$55:$E$61</c:f>
              <c:strCache>
                <c:ptCount val="7"/>
                <c:pt idx="0">
                  <c:v>Работаю</c:v>
                </c:pt>
                <c:pt idx="1">
                  <c:v>Пенсионер</c:v>
                </c:pt>
                <c:pt idx="2">
                  <c:v>Учусь/студент</c:v>
                </c:pt>
                <c:pt idx="3">
                  <c:v>Домохозяйка /в декретном отпуске</c:v>
                </c:pt>
                <c:pt idx="4">
                  <c:v>Самозанятый</c:v>
                </c:pt>
                <c:pt idx="5">
                  <c:v>Безработный</c:v>
                </c:pt>
                <c:pt idx="6">
                  <c:v>Предприниматель/ИП</c:v>
                </c:pt>
              </c:strCache>
            </c:strRef>
          </c:cat>
          <c:val>
            <c:numRef>
              <c:f>Лист1!$F$55:$F$61</c:f>
              <c:numCache>
                <c:formatCode>###0%</c:formatCode>
                <c:ptCount val="7"/>
                <c:pt idx="0">
                  <c:v>0.57750000000000001</c:v>
                </c:pt>
                <c:pt idx="1">
                  <c:v>0.23666666666666669</c:v>
                </c:pt>
                <c:pt idx="2">
                  <c:v>5.2500000000000012E-2</c:v>
                </c:pt>
                <c:pt idx="3">
                  <c:v>3.6666666666666681E-2</c:v>
                </c:pt>
                <c:pt idx="4">
                  <c:v>3.6666666666666681E-2</c:v>
                </c:pt>
                <c:pt idx="5">
                  <c:v>3.333333333333334E-2</c:v>
                </c:pt>
                <c:pt idx="6">
                  <c:v>2.5833333333333416E-2</c:v>
                </c:pt>
              </c:numCache>
            </c:numRef>
          </c:val>
          <c:extLst xmlns:c16r2="http://schemas.microsoft.com/office/drawing/2015/06/chart">
            <c:ext xmlns:c16="http://schemas.microsoft.com/office/drawing/2014/chart" uri="{C3380CC4-5D6E-409C-BE32-E72D297353CC}">
              <c16:uniqueId val="{00000012-48AB-4FD9-9BAF-1DA61AD52F33}"/>
            </c:ext>
          </c:extLst>
        </c:ser>
        <c:dLbls>
          <c:showLegendKey val="0"/>
          <c:showVal val="0"/>
          <c:showCatName val="0"/>
          <c:showSerName val="0"/>
          <c:showPercent val="0"/>
          <c:showBubbleSize val="0"/>
        </c:dLbls>
        <c:gapWidth val="100"/>
        <c:axId val="182492160"/>
        <c:axId val="182490624"/>
      </c:barChart>
      <c:valAx>
        <c:axId val="182490624"/>
        <c:scaling>
          <c:orientation val="minMax"/>
        </c:scaling>
        <c:delete val="1"/>
        <c:axPos val="t"/>
        <c:numFmt formatCode="###0%" sourceLinked="1"/>
        <c:majorTickMark val="out"/>
        <c:minorTickMark val="none"/>
        <c:tickLblPos val="none"/>
        <c:crossAx val="182492160"/>
        <c:crosses val="autoZero"/>
        <c:crossBetween val="between"/>
      </c:valAx>
      <c:catAx>
        <c:axId val="182492160"/>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82490624"/>
        <c:crosses val="autoZero"/>
        <c:auto val="1"/>
        <c:lblAlgn val="ctr"/>
        <c:lblOffset val="100"/>
        <c:noMultiLvlLbl val="0"/>
      </c:catAx>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73144767518729"/>
          <c:y val="6.4937648665241973E-2"/>
          <c:w val="0.57578846563098562"/>
          <c:h val="0.63540354750074668"/>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C8D3-4BC2-B7DD-B6067B976FA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8D3-4BC2-B7DD-B6067B976FA9}"/>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8D3-4BC2-B7DD-B6067B976FA9}"/>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8D3-4BC2-B7DD-B6067B976FA9}"/>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C8D3-4BC2-B7DD-B6067B976FA9}"/>
              </c:ext>
            </c:extLst>
          </c:dPt>
          <c:dLbls>
            <c:dLbl>
              <c:idx val="2"/>
              <c:layout>
                <c:manualLayout>
                  <c:x val="9.7652388046090041E-2"/>
                  <c:y val="0.106339788469562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D3-4BC2-B7DD-B6067B976FA9}"/>
                </c:ext>
              </c:extLst>
            </c:dLbl>
            <c:dLbl>
              <c:idx val="3"/>
              <c:layout>
                <c:manualLayout>
                  <c:x val="-0.12225619143975719"/>
                  <c:y val="2.13037920749896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D3-4BC2-B7DD-B6067B976FA9}"/>
                </c:ext>
              </c:extLst>
            </c:dLbl>
            <c:dLbl>
              <c:idx val="4"/>
              <c:layout>
                <c:manualLayout>
                  <c:x val="0.13614325236372479"/>
                  <c:y val="1.06530801296896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8D3-4BC2-B7DD-B6067B976FA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Выборка!$A$73:$A$77</c:f>
              <c:strCache>
                <c:ptCount val="5"/>
                <c:pt idx="0">
                  <c:v>До 15 человек</c:v>
                </c:pt>
                <c:pt idx="1">
                  <c:v>От 16 до 100 человек</c:v>
                </c:pt>
                <c:pt idx="2">
                  <c:v>От 101 до 250 человек</c:v>
                </c:pt>
                <c:pt idx="3">
                  <c:v>От 251 до 1000 человек</c:v>
                </c:pt>
                <c:pt idx="4">
                  <c:v>Свыше 1000 человек</c:v>
                </c:pt>
              </c:strCache>
            </c:strRef>
          </c:cat>
          <c:val>
            <c:numRef>
              <c:f>Выборка!$B$73:$B$77</c:f>
              <c:numCache>
                <c:formatCode>###0.0%</c:formatCode>
                <c:ptCount val="5"/>
                <c:pt idx="0">
                  <c:v>0.72564612326043765</c:v>
                </c:pt>
                <c:pt idx="1">
                  <c:v>0.19880715705765406</c:v>
                </c:pt>
                <c:pt idx="2">
                  <c:v>5.168986083499006E-2</c:v>
                </c:pt>
                <c:pt idx="3">
                  <c:v>1.7892644135188866E-2</c:v>
                </c:pt>
                <c:pt idx="4">
                  <c:v>5.9642147117296334E-3</c:v>
                </c:pt>
              </c:numCache>
            </c:numRef>
          </c:val>
          <c:extLst xmlns:c16r2="http://schemas.microsoft.com/office/drawing/2015/06/chart">
            <c:ext xmlns:c16="http://schemas.microsoft.com/office/drawing/2014/chart" uri="{C3380CC4-5D6E-409C-BE32-E72D297353CC}">
              <c16:uniqueId val="{0000000A-C8D3-4BC2-B7DD-B6067B976FA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312204724409438"/>
          <c:y val="0.71309601924759936"/>
          <c:w val="0.55875590551181165"/>
          <c:h val="0.25912620297463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8606142775201"/>
          <c:y val="8.2603153718056793E-2"/>
          <c:w val="0.28831916705776411"/>
          <c:h val="0.85253644045147081"/>
        </c:manualLayout>
      </c:layout>
      <c:pieChart>
        <c:varyColors val="1"/>
        <c:ser>
          <c:idx val="0"/>
          <c:order val="0"/>
          <c:spPr>
            <a:effectLst>
              <a:softEdge rad="0"/>
            </a:effectLst>
          </c:spPr>
          <c:dPt>
            <c:idx val="0"/>
            <c:bubble3D val="0"/>
            <c:spPr>
              <a:solidFill>
                <a:srgbClr val="3D6DC3"/>
              </a:solidFill>
              <a:ln>
                <a:noFill/>
              </a:ln>
              <a:effectLst>
                <a:softEdge rad="0"/>
              </a:effectLst>
            </c:spPr>
            <c:extLst xmlns:c16r2="http://schemas.microsoft.com/office/drawing/2015/06/chart">
              <c:ext xmlns:c16="http://schemas.microsoft.com/office/drawing/2014/chart" uri="{C3380CC4-5D6E-409C-BE32-E72D297353CC}">
                <c16:uniqueId val="{00000001-48AB-4FD9-9BAF-1DA61AD52F33}"/>
              </c:ext>
            </c:extLst>
          </c:dPt>
          <c:dPt>
            <c:idx val="1"/>
            <c:bubble3D val="0"/>
            <c:spPr>
              <a:solidFill>
                <a:srgbClr val="71B8FF"/>
              </a:solidFill>
              <a:ln>
                <a:noFill/>
              </a:ln>
              <a:effectLst>
                <a:softEdge rad="0"/>
              </a:effectLst>
            </c:spPr>
            <c:extLst xmlns:c16r2="http://schemas.microsoft.com/office/drawing/2015/06/chart">
              <c:ext xmlns:c16="http://schemas.microsoft.com/office/drawing/2014/chart" uri="{C3380CC4-5D6E-409C-BE32-E72D297353CC}">
                <c16:uniqueId val="{00000003-48AB-4FD9-9BAF-1DA61AD52F33}"/>
              </c:ext>
            </c:extLst>
          </c:dPt>
          <c:dPt>
            <c:idx val="2"/>
            <c:bubble3D val="0"/>
            <c:spPr>
              <a:solidFill>
                <a:schemeClr val="accent4"/>
              </a:solidFill>
              <a:ln>
                <a:noFill/>
              </a:ln>
              <a:effectLst>
                <a:softEdge rad="0"/>
              </a:effectLst>
            </c:spPr>
            <c:extLst xmlns:c16r2="http://schemas.microsoft.com/office/drawing/2015/06/chart">
              <c:ext xmlns:c16="http://schemas.microsoft.com/office/drawing/2014/chart" uri="{C3380CC4-5D6E-409C-BE32-E72D297353CC}">
                <c16:uniqueId val="{00000005-48AB-4FD9-9BAF-1DA61AD52F33}"/>
              </c:ext>
            </c:extLst>
          </c:dPt>
          <c:dPt>
            <c:idx val="3"/>
            <c:bubble3D val="0"/>
            <c:spPr>
              <a:solidFill>
                <a:srgbClr val="C64810"/>
              </a:solidFill>
              <a:ln>
                <a:noFill/>
              </a:ln>
              <a:effectLst>
                <a:softEdge rad="0"/>
              </a:effectLst>
            </c:spPr>
            <c:extLst xmlns:c16r2="http://schemas.microsoft.com/office/drawing/2015/06/chart">
              <c:ext xmlns:c16="http://schemas.microsoft.com/office/drawing/2014/chart" uri="{C3380CC4-5D6E-409C-BE32-E72D297353CC}">
                <c16:uniqueId val="{00000007-48AB-4FD9-9BAF-1DA61AD52F33}"/>
              </c:ext>
            </c:extLst>
          </c:dPt>
          <c:dPt>
            <c:idx val="4"/>
            <c:bubble3D val="0"/>
            <c:spPr>
              <a:solidFill>
                <a:schemeClr val="accent2"/>
              </a:solidFill>
              <a:ln>
                <a:noFill/>
              </a:ln>
              <a:effectLst>
                <a:softEdge rad="0"/>
              </a:effectLst>
            </c:spPr>
            <c:extLst xmlns:c16r2="http://schemas.microsoft.com/office/drawing/2015/06/chart">
              <c:ext xmlns:c16="http://schemas.microsoft.com/office/drawing/2014/chart" uri="{C3380CC4-5D6E-409C-BE32-E72D297353CC}">
                <c16:uniqueId val="{00000009-48AB-4FD9-9BAF-1DA61AD52F33}"/>
              </c:ext>
            </c:extLst>
          </c:dPt>
          <c:dPt>
            <c:idx val="5"/>
            <c:bubble3D val="0"/>
            <c:spPr>
              <a:solidFill>
                <a:schemeClr val="accent6"/>
              </a:solidFill>
              <a:ln>
                <a:noFill/>
              </a:ln>
              <a:effectLst>
                <a:softEdge rad="0"/>
              </a:effectLst>
            </c:spPr>
            <c:extLst xmlns:c16r2="http://schemas.microsoft.com/office/drawing/2015/06/chart">
              <c:ext xmlns:c16="http://schemas.microsoft.com/office/drawing/2014/chart" uri="{C3380CC4-5D6E-409C-BE32-E72D297353CC}">
                <c16:uniqueId val="{0000000B-48AB-4FD9-9BAF-1DA61AD52F33}"/>
              </c:ext>
            </c:extLst>
          </c:dPt>
          <c:dPt>
            <c:idx val="6"/>
            <c:bubble3D val="0"/>
            <c:spPr>
              <a:solidFill>
                <a:schemeClr val="accent1">
                  <a:lumMod val="60000"/>
                </a:schemeClr>
              </a:solidFill>
              <a:ln>
                <a:noFill/>
              </a:ln>
              <a:effectLst>
                <a:softEdge rad="0"/>
              </a:effectLst>
            </c:spPr>
          </c:dPt>
          <c:dPt>
            <c:idx val="7"/>
            <c:bubble3D val="0"/>
            <c:spPr>
              <a:solidFill>
                <a:schemeClr val="accent2">
                  <a:lumMod val="60000"/>
                </a:schemeClr>
              </a:solidFill>
              <a:ln>
                <a:noFill/>
              </a:ln>
              <a:effectLst>
                <a:softEdge rad="0"/>
              </a:effectLst>
            </c:spPr>
          </c:dPt>
          <c:dPt>
            <c:idx val="8"/>
            <c:bubble3D val="0"/>
            <c:spPr>
              <a:solidFill>
                <a:schemeClr val="accent2"/>
              </a:solidFill>
              <a:ln>
                <a:noFill/>
              </a:ln>
              <a:effectLst>
                <a:softEdge rad="0"/>
              </a:effectLst>
            </c:spPr>
            <c:extLst xmlns:c16r2="http://schemas.microsoft.com/office/drawing/2015/06/chart">
              <c:ext xmlns:c16="http://schemas.microsoft.com/office/drawing/2014/chart" uri="{C3380CC4-5D6E-409C-BE32-E72D297353CC}">
                <c16:uniqueId val="{00000011-48AB-4FD9-9BAF-1DA61AD52F33}"/>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5"/>
              <c:layout>
                <c:manualLayout>
                  <c:x val="5.5681284872503524E-3"/>
                  <c:y val="5.7660761154855996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Лист1!$E$55:$E$60</c:f>
              <c:strCache>
                <c:ptCount val="6"/>
                <c:pt idx="0">
                  <c:v>Основное общее </c:v>
                </c:pt>
                <c:pt idx="1">
                  <c:v>Среднее общее </c:v>
                </c:pt>
                <c:pt idx="2">
                  <c:v>Среднее профессиональное </c:v>
                </c:pt>
                <c:pt idx="3">
                  <c:v>Бакалавриат</c:v>
                </c:pt>
                <c:pt idx="4">
                  <c:v>Специалитет, магистратура</c:v>
                </c:pt>
                <c:pt idx="5">
                  <c:v>Аспирантура</c:v>
                </c:pt>
              </c:strCache>
            </c:strRef>
          </c:cat>
          <c:val>
            <c:numRef>
              <c:f>Лист1!$F$55:$F$60</c:f>
              <c:numCache>
                <c:formatCode>###0%</c:formatCode>
                <c:ptCount val="6"/>
                <c:pt idx="0">
                  <c:v>8.2706766917293728E-2</c:v>
                </c:pt>
                <c:pt idx="1">
                  <c:v>0.11194653299916445</c:v>
                </c:pt>
                <c:pt idx="2">
                  <c:v>0.46783625730994466</c:v>
                </c:pt>
                <c:pt idx="3">
                  <c:v>0.13951545530493004</c:v>
                </c:pt>
                <c:pt idx="4">
                  <c:v>0.18629908103592543</c:v>
                </c:pt>
                <c:pt idx="5">
                  <c:v>1.1695906432748536E-2</c:v>
                </c:pt>
              </c:numCache>
            </c:numRef>
          </c:val>
          <c:extLst xmlns:c16r2="http://schemas.microsoft.com/office/drawing/2015/06/chart">
            <c:ext xmlns:c16="http://schemas.microsoft.com/office/drawing/2014/chart" uri="{C3380CC4-5D6E-409C-BE32-E72D297353CC}">
              <c16:uniqueId val="{00000012-48AB-4FD9-9BAF-1DA61AD52F33}"/>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51025499296031696"/>
          <c:y val="0.12606599925843529"/>
          <c:w val="0.47649997392710286"/>
          <c:h val="0.695958472376719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98920968212306E-2"/>
          <c:y val="4.3650793650793704E-2"/>
          <c:w val="0.97720107903178965"/>
          <c:h val="0.2169368824210961"/>
        </c:manualLayout>
      </c:layout>
      <c:barChart>
        <c:barDir val="bar"/>
        <c:grouping val="stacked"/>
        <c:varyColors val="0"/>
        <c:ser>
          <c:idx val="0"/>
          <c:order val="0"/>
          <c:tx>
            <c:strRef>
              <c:f>Лист1!$B$1</c:f>
              <c:strCache>
                <c:ptCount val="1"/>
                <c:pt idx="0">
                  <c:v>Нам не всегда хватает даже на еду</c:v>
                </c:pt>
              </c:strCache>
            </c:strRef>
          </c:tx>
          <c:spPr>
            <a:solidFill>
              <a:srgbClr val="00CC66"/>
            </a:solidFill>
            <a:ln>
              <a:noFill/>
            </a:ln>
            <a:effectLst/>
          </c:spPr>
          <c:invertIfNegative val="0"/>
          <c:dPt>
            <c:idx val="0"/>
            <c:invertIfNegative val="0"/>
            <c:bubble3D val="0"/>
            <c:spPr>
              <a:solidFill>
                <a:srgbClr val="00CC66"/>
              </a:solidFill>
              <a:ln>
                <a:noFill/>
              </a:ln>
              <a:effectLst>
                <a:softEdge rad="12700"/>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7.1606994171523913E-2</c:v>
                </c:pt>
              </c:numCache>
            </c:numRef>
          </c:val>
        </c:ser>
        <c:ser>
          <c:idx val="1"/>
          <c:order val="1"/>
          <c:tx>
            <c:strRef>
              <c:f>Лист1!$C$1</c:f>
              <c:strCache>
                <c:ptCount val="1"/>
                <c:pt idx="0">
                  <c:v>У нас достаточно денег на еду, но купить одежду для нас – серьезная проблема</c:v>
                </c:pt>
              </c:strCache>
            </c:strRef>
          </c:tx>
          <c:spPr>
            <a:solidFill>
              <a:srgbClr val="33CCCC"/>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0.18651124063280758</c:v>
                </c:pt>
              </c:numCache>
            </c:numRef>
          </c:val>
        </c:ser>
        <c:ser>
          <c:idx val="2"/>
          <c:order val="2"/>
          <c:tx>
            <c:strRef>
              <c:f>Лист1!$D$1</c:f>
              <c:strCache>
                <c:ptCount val="1"/>
                <c:pt idx="0">
                  <c:v>Нам хватает на еду и одежду, но для покупки холодильника или стиральной машины, нам пришлось бы копить или брать в долг/кредит</c:v>
                </c:pt>
              </c:strCache>
            </c:strRef>
          </c:tx>
          <c:spPr>
            <a:solidFill>
              <a:srgbClr val="3399FF"/>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0.43713572023313879</c:v>
                </c:pt>
              </c:numCache>
            </c:numRef>
          </c:val>
        </c:ser>
        <c:ser>
          <c:idx val="3"/>
          <c:order val="3"/>
          <c:tx>
            <c:strRef>
              <c:f>Лист1!$E$1</c:f>
              <c:strCache>
                <c:ptCount val="1"/>
                <c:pt idx="0">
                  <c:v>В случае необходимости мы можем легко купить основную бытовую технику и без привлечения заемных средств, но купить сразу сейчас автомобиль, для нас –роскошь</c:v>
                </c:pt>
              </c:strCache>
            </c:strRef>
          </c:tx>
          <c:spPr>
            <a:solidFill>
              <a:srgbClr val="CC99FF"/>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0.19900083263946741</c:v>
                </c:pt>
              </c:numCache>
            </c:numRef>
          </c:val>
        </c:ser>
        <c:ser>
          <c:idx val="4"/>
          <c:order val="4"/>
          <c:tx>
            <c:strRef>
              <c:f>Лист1!$F$1</c:f>
              <c:strCache>
                <c:ptCount val="1"/>
                <c:pt idx="0">
                  <c:v>Мы можем позволить себе очень многое, но в ближайшем будущем не смогли бы самостоятельно накопить даже  на однокомнатную квартиру</c:v>
                </c:pt>
              </c:strCache>
            </c:strRef>
          </c:tx>
          <c:spPr>
            <a:solidFill>
              <a:srgbClr val="FF6699"/>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c:formatCode>
                <c:ptCount val="1"/>
                <c:pt idx="0">
                  <c:v>4.5795170691090764E-2</c:v>
                </c:pt>
              </c:numCache>
            </c:numRef>
          </c:val>
        </c:ser>
        <c:ser>
          <c:idx val="5"/>
          <c:order val="5"/>
          <c:tx>
            <c:strRef>
              <c:f>Лист1!$G$1</c:f>
              <c:strCache>
                <c:ptCount val="1"/>
                <c:pt idx="0">
                  <c:v>У нас нет никаких финансовых затруднений. При необходимости мы сможем купить квартиру или дом</c:v>
                </c:pt>
              </c:strCache>
            </c:strRef>
          </c:tx>
          <c:spPr>
            <a:solidFill>
              <a:srgbClr val="FF9933"/>
            </a:solidFill>
            <a:ln>
              <a:noFill/>
            </a:ln>
            <a:effectLst>
              <a:softEdge rad="12700"/>
            </a:effectLst>
          </c:spPr>
          <c:invertIfNegative val="0"/>
          <c:dLbls>
            <c:dLbl>
              <c:idx val="0"/>
              <c:layout>
                <c:manualLayout>
                  <c:x val="2.3148148148148147E-3"/>
                  <c:y val="-6.091846298031892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c:formatCode>
                <c:ptCount val="1"/>
                <c:pt idx="0">
                  <c:v>2.1648626144879272E-2</c:v>
                </c:pt>
              </c:numCache>
            </c:numRef>
          </c:val>
        </c:ser>
        <c:ser>
          <c:idx val="6"/>
          <c:order val="6"/>
          <c:tx>
            <c:strRef>
              <c:f>Лист1!$H$1</c:f>
              <c:strCache>
                <c:ptCount val="1"/>
                <c:pt idx="0">
                  <c:v>Отказ от ответа</c:v>
                </c:pt>
              </c:strCache>
            </c:strRef>
          </c:tx>
          <c:spPr>
            <a:solidFill>
              <a:srgbClr val="C0C0C0"/>
            </a:solidFill>
            <a:ln>
              <a:noFill/>
            </a:ln>
            <a:effectLst>
              <a:softEdge rad="12700"/>
            </a:effectLst>
          </c:spPr>
          <c:invertIfNegative val="0"/>
          <c:dLbls>
            <c:dLbl>
              <c:idx val="0"/>
              <c:layout>
                <c:manualLayout>
                  <c:x val="9.2592592592593767E-3"/>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c:formatCode>
                <c:ptCount val="1"/>
                <c:pt idx="0">
                  <c:v>3.8301415487094377E-2</c:v>
                </c:pt>
              </c:numCache>
            </c:numRef>
          </c:val>
        </c:ser>
        <c:dLbls>
          <c:showLegendKey val="0"/>
          <c:showVal val="1"/>
          <c:showCatName val="0"/>
          <c:showSerName val="0"/>
          <c:showPercent val="0"/>
          <c:showBubbleSize val="0"/>
        </c:dLbls>
        <c:gapWidth val="150"/>
        <c:overlap val="100"/>
        <c:axId val="183168384"/>
        <c:axId val="182785152"/>
      </c:barChart>
      <c:catAx>
        <c:axId val="183168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82785152"/>
        <c:crosses val="autoZero"/>
        <c:auto val="1"/>
        <c:lblAlgn val="ctr"/>
        <c:lblOffset val="100"/>
        <c:noMultiLvlLbl val="0"/>
      </c:catAx>
      <c:valAx>
        <c:axId val="182785152"/>
        <c:scaling>
          <c:orientation val="minMax"/>
        </c:scaling>
        <c:delete val="1"/>
        <c:axPos val="b"/>
        <c:numFmt formatCode="###0%" sourceLinked="1"/>
        <c:majorTickMark val="none"/>
        <c:minorTickMark val="none"/>
        <c:tickLblPos val="none"/>
        <c:crossAx val="183168384"/>
        <c:crosses val="autoZero"/>
        <c:crossBetween val="between"/>
      </c:valAx>
      <c:spPr>
        <a:noFill/>
        <a:ln>
          <a:noFill/>
        </a:ln>
        <a:effectLst/>
      </c:spPr>
    </c:plotArea>
    <c:legend>
      <c:legendPos val="b"/>
      <c:layout>
        <c:manualLayout>
          <c:xMode val="edge"/>
          <c:yMode val="edge"/>
          <c:x val="3.4124380285797582E-3"/>
          <c:y val="0.30683639619294883"/>
          <c:w val="0.98623049722951295"/>
          <c:h val="0.664858571719689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'удовлетворенность фин. услугами'!$J$346</c:f>
              <c:strCache>
                <c:ptCount val="1"/>
                <c:pt idx="0">
                  <c:v>В целом удовлетворён (-а)</c:v>
                </c:pt>
              </c:strCache>
            </c:strRef>
          </c:tx>
          <c:spPr>
            <a:solidFill>
              <a:srgbClr val="00B050"/>
            </a:solidFill>
            <a:ln>
              <a:noFill/>
            </a:ln>
            <a:effectLst>
              <a:innerShdw blurRad="63500" dist="50800">
                <a:prstClr val="black">
                  <a:alpha val="50000"/>
                </a:prstClr>
              </a:innerShdw>
            </a:effectLst>
          </c:spPr>
          <c:invertIfNegative val="0"/>
          <c:dLbls>
            <c:dLbl>
              <c:idx val="0"/>
              <c:layout>
                <c:manualLayout>
                  <c:x val="-9.8073555166374796E-2"/>
                  <c:y val="-1.1235955056179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C0-4468-BF41-CC5C0A3EBD6F}"/>
                </c:ext>
                <c:ext xmlns:c15="http://schemas.microsoft.com/office/drawing/2012/chart" uri="{CE6537A1-D6FC-4f65-9D91-7224C49458BB}"/>
              </c:extLst>
            </c:dLbl>
            <c:dLbl>
              <c:idx val="1"/>
              <c:layout>
                <c:manualLayout>
                  <c:x val="-0.11208406304728546"/>
                  <c:y val="-1.1235955056179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C0-4468-BF41-CC5C0A3EBD6F}"/>
                </c:ext>
                <c:ext xmlns:c15="http://schemas.microsoft.com/office/drawing/2012/chart" uri="{CE6537A1-D6FC-4f65-9D91-7224C49458BB}"/>
              </c:extLst>
            </c:dLbl>
            <c:dLbl>
              <c:idx val="2"/>
              <c:layout>
                <c:manualLayout>
                  <c:x val="-0.11675423234092262"/>
                  <c:y val="-1.373267531651645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C0-4468-BF41-CC5C0A3EBD6F}"/>
                </c:ext>
                <c:ext xmlns:c15="http://schemas.microsoft.com/office/drawing/2012/chart" uri="{CE6537A1-D6FC-4f65-9D91-7224C49458BB}"/>
              </c:extLst>
            </c:dLbl>
            <c:dLbl>
              <c:idx val="3"/>
              <c:layout>
                <c:manualLayout>
                  <c:x val="-0.10741389375364857"/>
                  <c:y val="-1.8726591760299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C0-4468-BF41-CC5C0A3EBD6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услугами'!$K$346:$N$346</c:f>
              <c:numCache>
                <c:formatCode>0.0%</c:formatCode>
                <c:ptCount val="4"/>
                <c:pt idx="0">
                  <c:v>4.9248747913188694E-2</c:v>
                </c:pt>
                <c:pt idx="1">
                  <c:v>1.6666666666666701E-2</c:v>
                </c:pt>
                <c:pt idx="2">
                  <c:v>7.6666666666666702E-2</c:v>
                </c:pt>
                <c:pt idx="3">
                  <c:v>5.1839464882943581E-2</c:v>
                </c:pt>
              </c:numCache>
            </c:numRef>
          </c:val>
          <c:extLst xmlns:c16r2="http://schemas.microsoft.com/office/drawing/2015/06/chart">
            <c:ext xmlns:c16="http://schemas.microsoft.com/office/drawing/2014/chart" uri="{C3380CC4-5D6E-409C-BE32-E72D297353CC}">
              <c16:uniqueId val="{00000004-7EC0-4468-BF41-CC5C0A3EBD6F}"/>
            </c:ext>
          </c:extLst>
        </c:ser>
        <c:ser>
          <c:idx val="1"/>
          <c:order val="1"/>
          <c:tx>
            <c:strRef>
              <c:f>'удовлетворенность фин. услугами'!$J$347</c:f>
              <c:strCache>
                <c:ptCount val="1"/>
                <c:pt idx="0">
                  <c:v>В целом НЕ удовлетворён (-а)</c:v>
                </c:pt>
              </c:strCache>
            </c:strRef>
          </c:tx>
          <c:spPr>
            <a:solidFill>
              <a:srgbClr val="FF7C80"/>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услугами'!$K$347:$N$347</c:f>
              <c:numCache>
                <c:formatCode>0.0%</c:formatCode>
                <c:ptCount val="4"/>
                <c:pt idx="0">
                  <c:v>5.5926544240400812E-2</c:v>
                </c:pt>
                <c:pt idx="1">
                  <c:v>4.3333333333333841E-2</c:v>
                </c:pt>
                <c:pt idx="2">
                  <c:v>5.3333333333333885E-2</c:v>
                </c:pt>
                <c:pt idx="3">
                  <c:v>6.3545150501671865E-2</c:v>
                </c:pt>
              </c:numCache>
            </c:numRef>
          </c:val>
          <c:extLst xmlns:c16r2="http://schemas.microsoft.com/office/drawing/2015/06/chart">
            <c:ext xmlns:c16="http://schemas.microsoft.com/office/drawing/2014/chart" uri="{C3380CC4-5D6E-409C-BE32-E72D297353CC}">
              <c16:uniqueId val="{00000005-7EC0-4468-BF41-CC5C0A3EBD6F}"/>
            </c:ext>
          </c:extLst>
        </c:ser>
        <c:ser>
          <c:idx val="2"/>
          <c:order val="2"/>
          <c:tx>
            <c:strRef>
              <c:f>'удовлетворенность фин. услугами'!$J$348</c:f>
              <c:strCache>
                <c:ptCount val="1"/>
                <c:pt idx="0">
                  <c:v>Не сталкивался (-лась)</c:v>
                </c:pt>
              </c:strCache>
            </c:strRef>
          </c:tx>
          <c:spPr>
            <a:solidFill>
              <a:srgbClr val="FFFF99"/>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услугами'!$K$345:$N$345</c:f>
              <c:strCache>
                <c:ptCount val="4"/>
                <c:pt idx="0">
                  <c:v>Область</c:v>
                </c:pt>
                <c:pt idx="1">
                  <c:v>Вологда</c:v>
                </c:pt>
                <c:pt idx="2">
                  <c:v>Череповец</c:v>
                </c:pt>
                <c:pt idx="3">
                  <c:v>Районы</c:v>
                </c:pt>
              </c:strCache>
            </c:strRef>
          </c:cat>
          <c:val>
            <c:numRef>
              <c:f>'удовлетворенность фин. услугами'!$K$348:$N$348</c:f>
              <c:numCache>
                <c:formatCode>0.0%</c:formatCode>
                <c:ptCount val="4"/>
                <c:pt idx="0">
                  <c:v>0.89482470784641066</c:v>
                </c:pt>
                <c:pt idx="1">
                  <c:v>0.94000000000000061</c:v>
                </c:pt>
                <c:pt idx="2">
                  <c:v>0.87000000000000355</c:v>
                </c:pt>
                <c:pt idx="3">
                  <c:v>0.88461538461538469</c:v>
                </c:pt>
              </c:numCache>
            </c:numRef>
          </c:val>
          <c:extLst xmlns:c16r2="http://schemas.microsoft.com/office/drawing/2015/06/chart">
            <c:ext xmlns:c16="http://schemas.microsoft.com/office/drawing/2014/chart" uri="{C3380CC4-5D6E-409C-BE32-E72D297353CC}">
              <c16:uniqueId val="{00000006-7EC0-4468-BF41-CC5C0A3EBD6F}"/>
            </c:ext>
          </c:extLst>
        </c:ser>
        <c:dLbls>
          <c:showLegendKey val="0"/>
          <c:showVal val="0"/>
          <c:showCatName val="0"/>
          <c:showSerName val="0"/>
          <c:showPercent val="0"/>
          <c:showBubbleSize val="0"/>
        </c:dLbls>
        <c:gapWidth val="150"/>
        <c:overlap val="100"/>
        <c:axId val="182765824"/>
        <c:axId val="182804480"/>
      </c:barChart>
      <c:catAx>
        <c:axId val="1827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804480"/>
        <c:crosses val="autoZero"/>
        <c:auto val="1"/>
        <c:lblAlgn val="ctr"/>
        <c:lblOffset val="100"/>
        <c:noMultiLvlLbl val="0"/>
      </c:catAx>
      <c:valAx>
        <c:axId val="182804480"/>
        <c:scaling>
          <c:orientation val="minMax"/>
        </c:scaling>
        <c:delete val="1"/>
        <c:axPos val="l"/>
        <c:numFmt formatCode="0%" sourceLinked="1"/>
        <c:majorTickMark val="none"/>
        <c:minorTickMark val="none"/>
        <c:tickLblPos val="none"/>
        <c:crossAx val="1827658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'удовлетворенность фин. услугами'!$J$358</c:f>
              <c:strCache>
                <c:ptCount val="1"/>
                <c:pt idx="0">
                  <c:v>В целом удовлетворён (-а)</c:v>
                </c:pt>
              </c:strCache>
            </c:strRef>
          </c:tx>
          <c:spPr>
            <a:solidFill>
              <a:srgbClr val="00B050"/>
            </a:solidFill>
            <a:ln>
              <a:noFill/>
            </a:ln>
            <a:effectLst>
              <a:innerShdw blurRad="63500" dist="50800">
                <a:prstClr val="black">
                  <a:alpha val="50000"/>
                </a:prstClr>
              </a:innerShdw>
            </a:effectLst>
          </c:spPr>
          <c:invertIfNegative val="0"/>
          <c:dLbls>
            <c:dLbl>
              <c:idx val="0"/>
              <c:layout>
                <c:manualLayout>
                  <c:x val="-9.1081593927893736E-2"/>
                  <c:y val="-1.133144475920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EE-494F-AC97-F777C3BD30E5}"/>
                </c:ext>
                <c:ext xmlns:c15="http://schemas.microsoft.com/office/drawing/2012/chart" uri="{CE6537A1-D6FC-4f65-9D91-7224C49458BB}"/>
              </c:extLst>
            </c:dLbl>
            <c:dLbl>
              <c:idx val="1"/>
              <c:layout>
                <c:manualLayout>
                  <c:x val="-9.8671726755218264E-2"/>
                  <c:y val="-1.1331444759206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EE-494F-AC97-F777C3BD30E5}"/>
                </c:ext>
                <c:ext xmlns:c15="http://schemas.microsoft.com/office/drawing/2012/chart" uri="{CE6537A1-D6FC-4f65-9D91-7224C49458BB}"/>
              </c:extLst>
            </c:dLbl>
            <c:dLbl>
              <c:idx val="3"/>
              <c:layout>
                <c:manualLayout>
                  <c:x val="-0.10120177103099375"/>
                  <c:y val="-1.51085930122757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EE-494F-AC97-F777C3BD30E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услугами'!$K$358:$N$358</c:f>
              <c:numCache>
                <c:formatCode>0.0%</c:formatCode>
                <c:ptCount val="4"/>
                <c:pt idx="0">
                  <c:v>6.0833333333333885E-2</c:v>
                </c:pt>
                <c:pt idx="1">
                  <c:v>5.3333333333333906E-2</c:v>
                </c:pt>
                <c:pt idx="2">
                  <c:v>0.1096345514950173</c:v>
                </c:pt>
                <c:pt idx="3">
                  <c:v>4.0066777963272134E-2</c:v>
                </c:pt>
              </c:numCache>
            </c:numRef>
          </c:val>
          <c:extLst xmlns:c16r2="http://schemas.microsoft.com/office/drawing/2015/06/chart">
            <c:ext xmlns:c16="http://schemas.microsoft.com/office/drawing/2014/chart" uri="{C3380CC4-5D6E-409C-BE32-E72D297353CC}">
              <c16:uniqueId val="{00000003-7AEE-494F-AC97-F777C3BD30E5}"/>
            </c:ext>
          </c:extLst>
        </c:ser>
        <c:ser>
          <c:idx val="1"/>
          <c:order val="1"/>
          <c:tx>
            <c:strRef>
              <c:f>'удовлетворенность фин. услугами'!$J$359</c:f>
              <c:strCache>
                <c:ptCount val="1"/>
                <c:pt idx="0">
                  <c:v>В целом НЕ удовлетворён (-а)</c:v>
                </c:pt>
              </c:strCache>
            </c:strRef>
          </c:tx>
          <c:spPr>
            <a:solidFill>
              <a:srgbClr val="FF7C80"/>
            </a:solidFill>
            <a:ln>
              <a:noFill/>
            </a:ln>
            <a:effectLst>
              <a:innerShdw blurRad="63500" dist="50800">
                <a:prstClr val="black">
                  <a:alpha val="50000"/>
                </a:prstClr>
              </a:innerShdw>
            </a:effectLst>
          </c:spPr>
          <c:invertIfNegative val="0"/>
          <c:dLbls>
            <c:dLbl>
              <c:idx val="3"/>
              <c:layout>
                <c:manualLayout>
                  <c:x val="9.8760243748687693E-2"/>
                  <c:y val="-5.52105311160435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C2-40A5-9AE3-495B1B02307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услугами'!$K$359:$N$359</c:f>
              <c:numCache>
                <c:formatCode>0.0%</c:formatCode>
                <c:ptCount val="4"/>
                <c:pt idx="0">
                  <c:v>4.3333333333333834E-2</c:v>
                </c:pt>
                <c:pt idx="1">
                  <c:v>2.3333333333333341E-2</c:v>
                </c:pt>
                <c:pt idx="2">
                  <c:v>3.9867109634551492E-2</c:v>
                </c:pt>
                <c:pt idx="3">
                  <c:v>5.5091819699499167E-2</c:v>
                </c:pt>
              </c:numCache>
            </c:numRef>
          </c:val>
          <c:extLst xmlns:c16r2="http://schemas.microsoft.com/office/drawing/2015/06/chart">
            <c:ext xmlns:c16="http://schemas.microsoft.com/office/drawing/2014/chart" uri="{C3380CC4-5D6E-409C-BE32-E72D297353CC}">
              <c16:uniqueId val="{00000004-7AEE-494F-AC97-F777C3BD30E5}"/>
            </c:ext>
          </c:extLst>
        </c:ser>
        <c:ser>
          <c:idx val="2"/>
          <c:order val="2"/>
          <c:tx>
            <c:strRef>
              <c:f>'удовлетворенность фин. услугами'!$J$360</c:f>
              <c:strCache>
                <c:ptCount val="1"/>
                <c:pt idx="0">
                  <c:v>Не сталкивался (-лась)</c:v>
                </c:pt>
              </c:strCache>
            </c:strRef>
          </c:tx>
          <c:spPr>
            <a:solidFill>
              <a:srgbClr val="FFFF99"/>
            </a:solidFill>
            <a:ln>
              <a:noFill/>
            </a:ln>
            <a:effectLst>
              <a:innerShdw blurRad="63500" dist="50800">
                <a:prstClr val="black">
                  <a:alpha val="50000"/>
                </a:prst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'удовлетворенность фин. услугами'!$K$357:$N$357</c:f>
              <c:strCache>
                <c:ptCount val="4"/>
                <c:pt idx="0">
                  <c:v>Область</c:v>
                </c:pt>
                <c:pt idx="1">
                  <c:v>Вологда</c:v>
                </c:pt>
                <c:pt idx="2">
                  <c:v>Череповец</c:v>
                </c:pt>
                <c:pt idx="3">
                  <c:v>Районы</c:v>
                </c:pt>
              </c:strCache>
            </c:strRef>
          </c:cat>
          <c:val>
            <c:numRef>
              <c:f>'удовлетворенность фин. услугами'!$K$360:$N$360</c:f>
              <c:numCache>
                <c:formatCode>0.0%</c:formatCode>
                <c:ptCount val="4"/>
                <c:pt idx="0">
                  <c:v>0.8958333333333337</c:v>
                </c:pt>
                <c:pt idx="1">
                  <c:v>0.92333333333333334</c:v>
                </c:pt>
                <c:pt idx="2">
                  <c:v>0.85049833887043191</c:v>
                </c:pt>
                <c:pt idx="3">
                  <c:v>0.90484140233722965</c:v>
                </c:pt>
              </c:numCache>
            </c:numRef>
          </c:val>
          <c:extLst xmlns:c16r2="http://schemas.microsoft.com/office/drawing/2015/06/chart">
            <c:ext xmlns:c16="http://schemas.microsoft.com/office/drawing/2014/chart" uri="{C3380CC4-5D6E-409C-BE32-E72D297353CC}">
              <c16:uniqueId val="{00000005-7AEE-494F-AC97-F777C3BD30E5}"/>
            </c:ext>
          </c:extLst>
        </c:ser>
        <c:dLbls>
          <c:showLegendKey val="0"/>
          <c:showVal val="0"/>
          <c:showCatName val="0"/>
          <c:showSerName val="0"/>
          <c:showPercent val="0"/>
          <c:showBubbleSize val="0"/>
        </c:dLbls>
        <c:gapWidth val="150"/>
        <c:overlap val="100"/>
        <c:axId val="182940800"/>
        <c:axId val="182942336"/>
      </c:barChart>
      <c:catAx>
        <c:axId val="1829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942336"/>
        <c:crosses val="autoZero"/>
        <c:auto val="1"/>
        <c:lblAlgn val="ctr"/>
        <c:lblOffset val="100"/>
        <c:noMultiLvlLbl val="0"/>
      </c:catAx>
      <c:valAx>
        <c:axId val="182942336"/>
        <c:scaling>
          <c:orientation val="minMax"/>
        </c:scaling>
        <c:delete val="1"/>
        <c:axPos val="l"/>
        <c:numFmt formatCode="0%" sourceLinked="1"/>
        <c:majorTickMark val="none"/>
        <c:minorTickMark val="none"/>
        <c:tickLblPos val="none"/>
        <c:crossAx val="1829408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a:pPr>
            <a:r>
              <a:rPr lang="ru-RU"/>
              <a:t>Пол</a:t>
            </a:r>
          </a:p>
        </c:rich>
      </c:tx>
      <c:layout>
        <c:manualLayout>
          <c:xMode val="edge"/>
          <c:yMode val="edge"/>
          <c:x val="1.2583357494926065E-2"/>
          <c:y val="0.33088235294117874"/>
        </c:manualLayout>
      </c:layout>
      <c:overlay val="0"/>
    </c:title>
    <c:autoTitleDeleted val="0"/>
    <c:plotArea>
      <c:layout>
        <c:manualLayout>
          <c:layoutTarget val="inner"/>
          <c:xMode val="edge"/>
          <c:yMode val="edge"/>
          <c:x val="0.17127187998228888"/>
          <c:y val="5.3678928431818373E-2"/>
          <c:w val="0.63798366608920565"/>
          <c:h val="0.9034822774812723"/>
        </c:manualLayout>
      </c:layout>
      <c:barChart>
        <c:barDir val="bar"/>
        <c:grouping val="percentStacked"/>
        <c:varyColors val="0"/>
        <c:ser>
          <c:idx val="0"/>
          <c:order val="0"/>
          <c:tx>
            <c:strRef>
              <c:f>Лист1!$B$1</c:f>
              <c:strCache>
                <c:ptCount val="1"/>
                <c:pt idx="0">
                  <c:v>Мужской</c:v>
                </c:pt>
              </c:strCache>
            </c:strRef>
          </c:tx>
          <c:spPr>
            <a:solidFill>
              <a:srgbClr val="009999"/>
            </a:solidFill>
            <a:effectLst>
              <a:outerShdw blurRad="50800" dist="25400" dir="5400000" rotWithShape="0">
                <a:srgbClr val="000000">
                  <a:alpha val="40000"/>
                </a:srgbClr>
              </a:outerShdw>
            </a:effectLst>
          </c:spPr>
          <c:invertIfNegative val="0"/>
          <c:dLbls>
            <c:dLbl>
              <c:idx val="0"/>
              <c:spPr>
                <a:noFill/>
                <a:ln>
                  <a:noFill/>
                </a:ln>
                <a:effectLst/>
              </c:spPr>
              <c:txPr>
                <a:bodyPr wrap="square" lIns="38100" tIns="19050" rIns="38100" bIns="19050" anchor="ctr">
                  <a:spAutoFit/>
                </a:bodyPr>
                <a:lstStyle/>
                <a:p>
                  <a:pPr>
                    <a:defRPr b="0" baseline="0">
                      <a:solidFill>
                        <a:schemeClr val="bg1"/>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Лист1!$B$2</c:f>
              <c:numCache>
                <c:formatCode>###0%</c:formatCode>
                <c:ptCount val="1"/>
                <c:pt idx="0">
                  <c:v>0.44879267277268942</c:v>
                </c:pt>
              </c:numCache>
            </c:numRef>
          </c:val>
          <c:extLst xmlns:c16r2="http://schemas.microsoft.com/office/drawing/2015/06/chart">
            <c:ext xmlns:c16="http://schemas.microsoft.com/office/drawing/2014/chart" uri="{C3380CC4-5D6E-409C-BE32-E72D297353CC}">
              <c16:uniqueId val="{00000001-768D-4C78-9245-440D0BD89192}"/>
            </c:ext>
          </c:extLst>
        </c:ser>
        <c:ser>
          <c:idx val="1"/>
          <c:order val="1"/>
          <c:tx>
            <c:strRef>
              <c:f>Лист1!$C$1</c:f>
              <c:strCache>
                <c:ptCount val="1"/>
                <c:pt idx="0">
                  <c:v>Женский</c:v>
                </c:pt>
              </c:strCache>
            </c:strRef>
          </c:tx>
          <c:spPr>
            <a:solidFill>
              <a:srgbClr val="92D050"/>
            </a:solidFill>
            <a:effectLst>
              <a:outerShdw blurRad="50800" dist="25400" dir="5400000" rotWithShape="0">
                <a:srgbClr val="000000">
                  <a:alpha val="40000"/>
                </a:srgbClr>
              </a:outerShdw>
            </a:effectLst>
          </c:spPr>
          <c:invertIfNegative val="0"/>
          <c:dLbls>
            <c:spPr>
              <a:noFill/>
              <a:ln>
                <a:noFill/>
              </a:ln>
              <a:effectLst/>
            </c:spPr>
            <c:txPr>
              <a:bodyPr wrap="square" lIns="38100" tIns="19050" rIns="38100" bIns="19050" anchor="ctr">
                <a:spAutoFit/>
              </a:bodyPr>
              <a:lstStyle/>
              <a:p>
                <a:pPr>
                  <a:defRPr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Лист1!$C$2</c:f>
              <c:numCache>
                <c:formatCode>###0%</c:formatCode>
                <c:ptCount val="1"/>
                <c:pt idx="0">
                  <c:v>0.55120732722731058</c:v>
                </c:pt>
              </c:numCache>
            </c:numRef>
          </c:val>
          <c:extLst xmlns:c16r2="http://schemas.microsoft.com/office/drawing/2015/06/chart">
            <c:ext xmlns:c16="http://schemas.microsoft.com/office/drawing/2014/chart" uri="{C3380CC4-5D6E-409C-BE32-E72D297353CC}">
              <c16:uniqueId val="{00000002-768D-4C78-9245-440D0BD89192}"/>
            </c:ext>
          </c:extLst>
        </c:ser>
        <c:dLbls>
          <c:showLegendKey val="0"/>
          <c:showVal val="1"/>
          <c:showCatName val="0"/>
          <c:showSerName val="0"/>
          <c:showPercent val="0"/>
          <c:showBubbleSize val="0"/>
        </c:dLbls>
        <c:gapWidth val="190"/>
        <c:overlap val="100"/>
        <c:axId val="183002240"/>
        <c:axId val="183003776"/>
      </c:barChart>
      <c:catAx>
        <c:axId val="183002240"/>
        <c:scaling>
          <c:orientation val="maxMin"/>
        </c:scaling>
        <c:delete val="0"/>
        <c:axPos val="l"/>
        <c:numFmt formatCode="General" sourceLinked="0"/>
        <c:majorTickMark val="out"/>
        <c:minorTickMark val="none"/>
        <c:tickLblPos val="nextTo"/>
        <c:txPr>
          <a:bodyPr/>
          <a:lstStyle/>
          <a:p>
            <a:pPr>
              <a:defRPr>
                <a:noFill/>
              </a:defRPr>
            </a:pPr>
            <a:endParaRPr lang="ru-RU"/>
          </a:p>
        </c:txPr>
        <c:crossAx val="183003776"/>
        <c:crosses val="autoZero"/>
        <c:auto val="1"/>
        <c:lblAlgn val="ctr"/>
        <c:lblOffset val="100"/>
        <c:noMultiLvlLbl val="0"/>
      </c:catAx>
      <c:valAx>
        <c:axId val="183003776"/>
        <c:scaling>
          <c:orientation val="minMax"/>
        </c:scaling>
        <c:delete val="1"/>
        <c:axPos val="t"/>
        <c:numFmt formatCode="0%" sourceLinked="1"/>
        <c:majorTickMark val="out"/>
        <c:minorTickMark val="none"/>
        <c:tickLblPos val="none"/>
        <c:crossAx val="183002240"/>
        <c:crosses val="autoZero"/>
        <c:crossBetween val="between"/>
      </c:valAx>
    </c:plotArea>
    <c:legend>
      <c:legendPos val="r"/>
      <c:layout>
        <c:manualLayout>
          <c:xMode val="edge"/>
          <c:yMode val="edge"/>
          <c:x val="0.78683337289702149"/>
          <c:y val="0.21246759048736139"/>
          <c:w val="0.18183976201178825"/>
          <c:h val="0.5954032341701968"/>
        </c:manualLayout>
      </c:layout>
      <c:overlay val="0"/>
      <c:txPr>
        <a:bodyPr/>
        <a:lstStyle/>
        <a:p>
          <a:pPr>
            <a:defRPr sz="1000" b="0"/>
          </a:pPr>
          <a:endParaRPr lang="ru-RU"/>
        </a:p>
      </c:txPr>
    </c:legend>
    <c:plotVisOnly val="1"/>
    <c:dispBlanksAs val="gap"/>
    <c:showDLblsOverMax val="0"/>
  </c:chart>
  <c:spPr>
    <a:ln>
      <a:noFill/>
    </a:ln>
  </c:spPr>
  <c:txPr>
    <a:bodyPr/>
    <a:lstStyle/>
    <a:p>
      <a:pPr>
        <a:defRPr sz="1000" b="1"/>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b="1"/>
            </a:pPr>
            <a:r>
              <a:rPr lang="ru-RU" b="1"/>
              <a:t>Возраст</a:t>
            </a:r>
          </a:p>
        </c:rich>
      </c:tx>
      <c:layout>
        <c:manualLayout>
          <c:xMode val="edge"/>
          <c:yMode val="edge"/>
          <c:x val="1.6410647838946925E-3"/>
          <c:y val="0.39452054794520947"/>
        </c:manualLayout>
      </c:layout>
      <c:overlay val="0"/>
    </c:title>
    <c:autoTitleDeleted val="0"/>
    <c:plotArea>
      <c:layout>
        <c:manualLayout>
          <c:layoutTarget val="inner"/>
          <c:xMode val="edge"/>
          <c:yMode val="edge"/>
          <c:x val="0.16484286736885137"/>
          <c:y val="0.24412222057148544"/>
          <c:w val="0.62181572757951364"/>
          <c:h val="0.53939911766349147"/>
        </c:manualLayout>
      </c:layout>
      <c:barChart>
        <c:barDir val="bar"/>
        <c:grouping val="percentStacked"/>
        <c:varyColors val="0"/>
        <c:ser>
          <c:idx val="0"/>
          <c:order val="0"/>
          <c:tx>
            <c:strRef>
              <c:f>Лист1!$B$1</c:f>
              <c:strCache>
                <c:ptCount val="1"/>
                <c:pt idx="0">
                  <c:v>18-24</c:v>
                </c:pt>
              </c:strCache>
            </c:strRef>
          </c:tx>
          <c:spPr>
            <a:solidFill>
              <a:srgbClr val="FFD5E3"/>
            </a:solidFill>
            <a:effectLst>
              <a:outerShdw blurRad="50800" dist="25400" dir="5400000" rotWithShape="0">
                <a:srgbClr val="000000">
                  <a:alpha val="40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Лист1!$B$2</c:f>
              <c:numCache>
                <c:formatCode>###0%</c:formatCode>
                <c:ptCount val="1"/>
                <c:pt idx="0">
                  <c:v>0.12166666666666726</c:v>
                </c:pt>
              </c:numCache>
            </c:numRef>
          </c:val>
          <c:extLst xmlns:c16r2="http://schemas.microsoft.com/office/drawing/2015/06/chart">
            <c:ext xmlns:c16="http://schemas.microsoft.com/office/drawing/2014/chart" uri="{C3380CC4-5D6E-409C-BE32-E72D297353CC}">
              <c16:uniqueId val="{00000000-1FAB-4F5A-B16D-0FF3D6EE56D7}"/>
            </c:ext>
          </c:extLst>
        </c:ser>
        <c:ser>
          <c:idx val="1"/>
          <c:order val="1"/>
          <c:tx>
            <c:strRef>
              <c:f>Лист1!$C$1</c:f>
              <c:strCache>
                <c:ptCount val="1"/>
                <c:pt idx="0">
                  <c:v>25-34</c:v>
                </c:pt>
              </c:strCache>
            </c:strRef>
          </c:tx>
          <c:spPr>
            <a:solidFill>
              <a:srgbClr val="FF9F9F"/>
            </a:solidFill>
            <a:effectLst>
              <a:outerShdw blurRad="50800" dist="25400" dir="5400000" rotWithShape="0">
                <a:srgbClr val="000000">
                  <a:alpha val="40000"/>
                </a:srgbClr>
              </a:outerShdw>
            </a:effectLst>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Лист1!$C$2</c:f>
              <c:numCache>
                <c:formatCode>###0%</c:formatCode>
                <c:ptCount val="1"/>
                <c:pt idx="0">
                  <c:v>0.16166666666666665</c:v>
                </c:pt>
              </c:numCache>
            </c:numRef>
          </c:val>
          <c:extLst xmlns:c16r2="http://schemas.microsoft.com/office/drawing/2015/06/chart">
            <c:ext xmlns:c16="http://schemas.microsoft.com/office/drawing/2014/chart" uri="{C3380CC4-5D6E-409C-BE32-E72D297353CC}">
              <c16:uniqueId val="{00000001-1FAB-4F5A-B16D-0FF3D6EE56D7}"/>
            </c:ext>
          </c:extLst>
        </c:ser>
        <c:ser>
          <c:idx val="2"/>
          <c:order val="2"/>
          <c:tx>
            <c:strRef>
              <c:f>Лист1!$D$1</c:f>
              <c:strCache>
                <c:ptCount val="1"/>
                <c:pt idx="0">
                  <c:v>35-44</c:v>
                </c:pt>
              </c:strCache>
            </c:strRef>
          </c:tx>
          <c:spPr>
            <a:solidFill>
              <a:srgbClr val="FF5757"/>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Лист1!$D$2</c:f>
              <c:numCache>
                <c:formatCode>###0%</c:formatCode>
                <c:ptCount val="1"/>
                <c:pt idx="0">
                  <c:v>0.23416666666666669</c:v>
                </c:pt>
              </c:numCache>
            </c:numRef>
          </c:val>
          <c:extLst xmlns:c16r2="http://schemas.microsoft.com/office/drawing/2015/06/chart">
            <c:ext xmlns:c16="http://schemas.microsoft.com/office/drawing/2014/chart" uri="{C3380CC4-5D6E-409C-BE32-E72D297353CC}">
              <c16:uniqueId val="{00000002-1FAB-4F5A-B16D-0FF3D6EE56D7}"/>
            </c:ext>
          </c:extLst>
        </c:ser>
        <c:ser>
          <c:idx val="3"/>
          <c:order val="3"/>
          <c:tx>
            <c:strRef>
              <c:f>Лист1!$E$1</c:f>
              <c:strCache>
                <c:ptCount val="1"/>
                <c:pt idx="0">
                  <c:v>45-54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Лист1!$E$2</c:f>
              <c:numCache>
                <c:formatCode>###0%</c:formatCode>
                <c:ptCount val="1"/>
                <c:pt idx="0">
                  <c:v>0.10583333333333333</c:v>
                </c:pt>
              </c:numCache>
            </c:numRef>
          </c:val>
        </c:ser>
        <c:ser>
          <c:idx val="4"/>
          <c:order val="4"/>
          <c:tx>
            <c:strRef>
              <c:f>Лист1!$F$1</c:f>
              <c:strCache>
                <c:ptCount val="1"/>
                <c:pt idx="0">
                  <c:v>55-64</c:v>
                </c:pt>
              </c:strCache>
            </c:strRef>
          </c:tx>
          <c:spPr>
            <a:solidFill>
              <a:srgbClr val="3399FF">
                <a:alpha val="67843"/>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Лист1!$F$2</c:f>
              <c:numCache>
                <c:formatCode>###0%</c:formatCode>
                <c:ptCount val="1"/>
                <c:pt idx="0">
                  <c:v>0.21583333333333474</c:v>
                </c:pt>
              </c:numCache>
            </c:numRef>
          </c:val>
        </c:ser>
        <c:ser>
          <c:idx val="5"/>
          <c:order val="5"/>
          <c:tx>
            <c:strRef>
              <c:f>Лист1!$G$1</c:f>
              <c:strCache>
                <c:ptCount val="1"/>
                <c:pt idx="0">
                  <c:v>65 и старше</c:v>
                </c:pt>
              </c:strCache>
            </c:strRef>
          </c:tx>
          <c:spPr>
            <a:solidFill>
              <a:srgbClr val="0077EE">
                <a:alpha val="78039"/>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Лист1!$G$2</c:f>
              <c:numCache>
                <c:formatCode>###0%</c:formatCode>
                <c:ptCount val="1"/>
                <c:pt idx="0">
                  <c:v>0.16083333333333341</c:v>
                </c:pt>
              </c:numCache>
            </c:numRef>
          </c:val>
        </c:ser>
        <c:dLbls>
          <c:showLegendKey val="0"/>
          <c:showVal val="1"/>
          <c:showCatName val="0"/>
          <c:showSerName val="0"/>
          <c:showPercent val="0"/>
          <c:showBubbleSize val="0"/>
        </c:dLbls>
        <c:gapWidth val="190"/>
        <c:overlap val="100"/>
        <c:axId val="184613120"/>
        <c:axId val="184635392"/>
      </c:barChart>
      <c:catAx>
        <c:axId val="184613120"/>
        <c:scaling>
          <c:orientation val="maxMin"/>
        </c:scaling>
        <c:delete val="0"/>
        <c:axPos val="l"/>
        <c:numFmt formatCode="General" sourceLinked="0"/>
        <c:majorTickMark val="out"/>
        <c:minorTickMark val="none"/>
        <c:tickLblPos val="nextTo"/>
        <c:crossAx val="184635392"/>
        <c:crosses val="autoZero"/>
        <c:auto val="1"/>
        <c:lblAlgn val="ctr"/>
        <c:lblOffset val="100"/>
        <c:noMultiLvlLbl val="0"/>
      </c:catAx>
      <c:valAx>
        <c:axId val="184635392"/>
        <c:scaling>
          <c:orientation val="minMax"/>
        </c:scaling>
        <c:delete val="1"/>
        <c:axPos val="t"/>
        <c:numFmt formatCode="0%" sourceLinked="1"/>
        <c:majorTickMark val="out"/>
        <c:minorTickMark val="none"/>
        <c:tickLblPos val="none"/>
        <c:crossAx val="184613120"/>
        <c:crosses val="autoZero"/>
        <c:crossBetween val="between"/>
      </c:valAx>
    </c:plotArea>
    <c:legend>
      <c:legendPos val="r"/>
      <c:layout>
        <c:manualLayout>
          <c:xMode val="edge"/>
          <c:yMode val="edge"/>
          <c:x val="0.78867745168218151"/>
          <c:y val="2.0250181493270791E-2"/>
          <c:w val="0.21132254831782391"/>
          <c:h val="0.97974981850673737"/>
        </c:manualLayout>
      </c:layout>
      <c:overlay val="0"/>
    </c:legend>
    <c:plotVisOnly val="1"/>
    <c:dispBlanksAs val="gap"/>
    <c:showDLblsOverMax val="0"/>
  </c:chart>
  <c:spPr>
    <a:ln>
      <a:noFill/>
    </a:ln>
  </c:spPr>
  <c:txPr>
    <a:bodyPr/>
    <a:lstStyle/>
    <a:p>
      <a:pPr>
        <a:defRPr sz="1000" b="0"/>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09764744184786E-3"/>
          <c:y val="3.7328419054001229E-2"/>
          <c:w val="0.41831655976778065"/>
          <c:h val="0.90475590551181095"/>
        </c:manualLayout>
      </c:layout>
      <c:barChart>
        <c:barDir val="bar"/>
        <c:grouping val="clustered"/>
        <c:varyColors val="0"/>
        <c:ser>
          <c:idx val="0"/>
          <c:order val="0"/>
          <c:spPr>
            <a:solidFill>
              <a:schemeClr val="accent1"/>
            </a:solidFill>
            <a:ln>
              <a:noFill/>
            </a:ln>
            <a:effectLst>
              <a:softEdge rad="12700"/>
            </a:effectLst>
          </c:spPr>
          <c:invertIfNegative val="0"/>
          <c:dPt>
            <c:idx val="0"/>
            <c:invertIfNegative val="0"/>
            <c:bubble3D val="0"/>
            <c:spPr>
              <a:solidFill>
                <a:schemeClr val="accent5">
                  <a:lumMod val="75000"/>
                </a:schemeClr>
              </a:solidFill>
              <a:ln>
                <a:noFill/>
              </a:ln>
              <a:effectLst>
                <a:softEdge rad="12700"/>
              </a:effectLst>
            </c:spPr>
            <c:extLst xmlns:c16r2="http://schemas.microsoft.com/office/drawing/2015/06/chart">
              <c:ext xmlns:c16="http://schemas.microsoft.com/office/drawing/2014/chart" uri="{C3380CC4-5D6E-409C-BE32-E72D297353CC}">
                <c16:uniqueId val="{00000001-48AB-4FD9-9BAF-1DA61AD52F33}"/>
              </c:ext>
            </c:extLst>
          </c:dPt>
          <c:dPt>
            <c:idx val="1"/>
            <c:invertIfNegative val="0"/>
            <c:bubble3D val="0"/>
            <c:spPr>
              <a:solidFill>
                <a:srgbClr val="3399FF"/>
              </a:solidFill>
              <a:ln>
                <a:noFill/>
              </a:ln>
              <a:effectLst>
                <a:softEdge rad="12700"/>
              </a:effectLst>
            </c:spPr>
            <c:extLst xmlns:c16r2="http://schemas.microsoft.com/office/drawing/2015/06/chart">
              <c:ext xmlns:c16="http://schemas.microsoft.com/office/drawing/2014/chart" uri="{C3380CC4-5D6E-409C-BE32-E72D297353CC}">
                <c16:uniqueId val="{00000003-48AB-4FD9-9BAF-1DA61AD52F33}"/>
              </c:ext>
            </c:extLst>
          </c:dPt>
          <c:dPt>
            <c:idx val="2"/>
            <c:invertIfNegative val="0"/>
            <c:bubble3D val="0"/>
            <c:spPr>
              <a:solidFill>
                <a:schemeClr val="accent4"/>
              </a:solidFill>
              <a:ln>
                <a:noFill/>
              </a:ln>
              <a:effectLst>
                <a:softEdge rad="12700"/>
              </a:effectLst>
            </c:spPr>
            <c:extLst xmlns:c16r2="http://schemas.microsoft.com/office/drawing/2015/06/chart">
              <c:ext xmlns:c16="http://schemas.microsoft.com/office/drawing/2014/chart" uri="{C3380CC4-5D6E-409C-BE32-E72D297353CC}">
                <c16:uniqueId val="{00000005-48AB-4FD9-9BAF-1DA61AD52F33}"/>
              </c:ext>
            </c:extLst>
          </c:dPt>
          <c:dPt>
            <c:idx val="3"/>
            <c:invertIfNegative val="0"/>
            <c:bubble3D val="0"/>
            <c:spPr>
              <a:solidFill>
                <a:schemeClr val="accent2">
                  <a:lumMod val="75000"/>
                </a:schemeClr>
              </a:solidFill>
              <a:ln>
                <a:noFill/>
              </a:ln>
              <a:effectLst>
                <a:softEdge rad="12700"/>
              </a:effectLst>
            </c:spPr>
            <c:extLst xmlns:c16r2="http://schemas.microsoft.com/office/drawing/2015/06/chart">
              <c:ext xmlns:c16="http://schemas.microsoft.com/office/drawing/2014/chart" uri="{C3380CC4-5D6E-409C-BE32-E72D297353CC}">
                <c16:uniqueId val="{00000007-48AB-4FD9-9BAF-1DA61AD52F33}"/>
              </c:ext>
            </c:extLst>
          </c:dPt>
          <c:dPt>
            <c:idx val="4"/>
            <c:invertIfNegative val="0"/>
            <c:bubble3D val="0"/>
            <c:spPr>
              <a:solidFill>
                <a:schemeClr val="accent2"/>
              </a:solidFill>
              <a:ln>
                <a:noFill/>
              </a:ln>
              <a:effectLst>
                <a:softEdge rad="12700"/>
              </a:effectLst>
            </c:spPr>
            <c:extLst xmlns:c16r2="http://schemas.microsoft.com/office/drawing/2015/06/chart">
              <c:ext xmlns:c16="http://schemas.microsoft.com/office/drawing/2014/chart" uri="{C3380CC4-5D6E-409C-BE32-E72D297353CC}">
                <c16:uniqueId val="{00000009-48AB-4FD9-9BAF-1DA61AD52F33}"/>
              </c:ext>
            </c:extLst>
          </c:dPt>
          <c:dPt>
            <c:idx val="5"/>
            <c:invertIfNegative val="0"/>
            <c:bubble3D val="0"/>
            <c:spPr>
              <a:solidFill>
                <a:srgbClr val="00CC99"/>
              </a:solidFill>
              <a:ln>
                <a:noFill/>
              </a:ln>
              <a:effectLst>
                <a:softEdge rad="12700"/>
              </a:effectLst>
            </c:spPr>
            <c:extLst xmlns:c16r2="http://schemas.microsoft.com/office/drawing/2015/06/chart">
              <c:ext xmlns:c16="http://schemas.microsoft.com/office/drawing/2014/chart" uri="{C3380CC4-5D6E-409C-BE32-E72D297353CC}">
                <c16:uniqueId val="{0000000B-48AB-4FD9-9BAF-1DA61AD52F33}"/>
              </c:ext>
            </c:extLst>
          </c:dPt>
          <c:dPt>
            <c:idx val="6"/>
            <c:invertIfNegative val="0"/>
            <c:bubble3D val="0"/>
            <c:spPr>
              <a:solidFill>
                <a:srgbClr val="009900"/>
              </a:solidFill>
              <a:ln>
                <a:noFill/>
              </a:ln>
              <a:effectLst>
                <a:softEdge rad="12700"/>
              </a:effectLst>
            </c:spPr>
            <c:extLst xmlns:c16r2="http://schemas.microsoft.com/office/drawing/2015/06/chart">
              <c:ext xmlns:c16="http://schemas.microsoft.com/office/drawing/2014/chart" uri="{C3380CC4-5D6E-409C-BE32-E72D297353CC}">
                <c16:uniqueId val="{0000000D-48AB-4FD9-9BAF-1DA61AD52F33}"/>
              </c:ext>
            </c:extLst>
          </c:dPt>
          <c:dPt>
            <c:idx val="8"/>
            <c:invertIfNegative val="0"/>
            <c:bubble3D val="0"/>
            <c:spPr>
              <a:solidFill>
                <a:schemeClr val="accent2"/>
              </a:solidFill>
              <a:ln>
                <a:noFill/>
              </a:ln>
              <a:effectLst>
                <a:softEdge rad="12700"/>
              </a:effectLst>
            </c:spPr>
            <c:extLst xmlns:c16r2="http://schemas.microsoft.com/office/drawing/2015/06/chart">
              <c:ext xmlns:c16="http://schemas.microsoft.com/office/drawing/2014/chart" uri="{C3380CC4-5D6E-409C-BE32-E72D297353CC}">
                <c16:uniqueId val="{00000011-48AB-4FD9-9BAF-1DA61AD52F3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Лист1!$E$55:$E$61</c:f>
              <c:strCache>
                <c:ptCount val="7"/>
                <c:pt idx="0">
                  <c:v>Работаю</c:v>
                </c:pt>
                <c:pt idx="1">
                  <c:v>Пенсионер</c:v>
                </c:pt>
                <c:pt idx="2">
                  <c:v>Учусь/студент</c:v>
                </c:pt>
                <c:pt idx="3">
                  <c:v>Домохозяйка /в декретном отпуске</c:v>
                </c:pt>
                <c:pt idx="4">
                  <c:v>Самозанятый</c:v>
                </c:pt>
                <c:pt idx="5">
                  <c:v>Безработный</c:v>
                </c:pt>
                <c:pt idx="6">
                  <c:v>Предприниматель/ИП</c:v>
                </c:pt>
              </c:strCache>
            </c:strRef>
          </c:cat>
          <c:val>
            <c:numRef>
              <c:f>Лист1!$F$55:$F$61</c:f>
              <c:numCache>
                <c:formatCode>###0%</c:formatCode>
                <c:ptCount val="7"/>
                <c:pt idx="0">
                  <c:v>0.57750000000000001</c:v>
                </c:pt>
                <c:pt idx="1">
                  <c:v>0.23666666666666669</c:v>
                </c:pt>
                <c:pt idx="2">
                  <c:v>5.2500000000000012E-2</c:v>
                </c:pt>
                <c:pt idx="3">
                  <c:v>3.6666666666666681E-2</c:v>
                </c:pt>
                <c:pt idx="4">
                  <c:v>3.6666666666666681E-2</c:v>
                </c:pt>
                <c:pt idx="5">
                  <c:v>3.333333333333334E-2</c:v>
                </c:pt>
                <c:pt idx="6">
                  <c:v>2.5833333333333416E-2</c:v>
                </c:pt>
              </c:numCache>
            </c:numRef>
          </c:val>
          <c:extLst xmlns:c16r2="http://schemas.microsoft.com/office/drawing/2015/06/chart">
            <c:ext xmlns:c16="http://schemas.microsoft.com/office/drawing/2014/chart" uri="{C3380CC4-5D6E-409C-BE32-E72D297353CC}">
              <c16:uniqueId val="{00000012-48AB-4FD9-9BAF-1DA61AD52F33}"/>
            </c:ext>
          </c:extLst>
        </c:ser>
        <c:dLbls>
          <c:showLegendKey val="0"/>
          <c:showVal val="0"/>
          <c:showCatName val="0"/>
          <c:showSerName val="0"/>
          <c:showPercent val="0"/>
          <c:showBubbleSize val="0"/>
        </c:dLbls>
        <c:gapWidth val="100"/>
        <c:axId val="184652544"/>
        <c:axId val="184642560"/>
      </c:barChart>
      <c:valAx>
        <c:axId val="184642560"/>
        <c:scaling>
          <c:orientation val="minMax"/>
        </c:scaling>
        <c:delete val="1"/>
        <c:axPos val="t"/>
        <c:numFmt formatCode="###0%" sourceLinked="1"/>
        <c:majorTickMark val="out"/>
        <c:minorTickMark val="none"/>
        <c:tickLblPos val="none"/>
        <c:crossAx val="184652544"/>
        <c:crosses val="autoZero"/>
        <c:crossBetween val="between"/>
      </c:valAx>
      <c:catAx>
        <c:axId val="184652544"/>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84642560"/>
        <c:crosses val="autoZero"/>
        <c:auto val="1"/>
        <c:lblAlgn val="ctr"/>
        <c:lblOffset val="100"/>
        <c:noMultiLvlLbl val="0"/>
      </c:catAx>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8606142775201"/>
          <c:y val="8.2603153718056793E-2"/>
          <c:w val="0.28831916705776411"/>
          <c:h val="0.85253644045147081"/>
        </c:manualLayout>
      </c:layout>
      <c:pieChart>
        <c:varyColors val="1"/>
        <c:ser>
          <c:idx val="0"/>
          <c:order val="0"/>
          <c:spPr>
            <a:effectLst>
              <a:softEdge rad="0"/>
            </a:effectLst>
          </c:spPr>
          <c:dPt>
            <c:idx val="0"/>
            <c:bubble3D val="0"/>
            <c:spPr>
              <a:solidFill>
                <a:srgbClr val="3D6DC3"/>
              </a:solidFill>
              <a:ln>
                <a:noFill/>
              </a:ln>
              <a:effectLst>
                <a:softEdge rad="0"/>
              </a:effectLst>
            </c:spPr>
            <c:extLst xmlns:c16r2="http://schemas.microsoft.com/office/drawing/2015/06/chart">
              <c:ext xmlns:c16="http://schemas.microsoft.com/office/drawing/2014/chart" uri="{C3380CC4-5D6E-409C-BE32-E72D297353CC}">
                <c16:uniqueId val="{00000001-48AB-4FD9-9BAF-1DA61AD52F33}"/>
              </c:ext>
            </c:extLst>
          </c:dPt>
          <c:dPt>
            <c:idx val="1"/>
            <c:bubble3D val="0"/>
            <c:spPr>
              <a:solidFill>
                <a:srgbClr val="71B8FF"/>
              </a:solidFill>
              <a:ln>
                <a:noFill/>
              </a:ln>
              <a:effectLst>
                <a:softEdge rad="0"/>
              </a:effectLst>
            </c:spPr>
            <c:extLst xmlns:c16r2="http://schemas.microsoft.com/office/drawing/2015/06/chart">
              <c:ext xmlns:c16="http://schemas.microsoft.com/office/drawing/2014/chart" uri="{C3380CC4-5D6E-409C-BE32-E72D297353CC}">
                <c16:uniqueId val="{00000003-48AB-4FD9-9BAF-1DA61AD52F33}"/>
              </c:ext>
            </c:extLst>
          </c:dPt>
          <c:dPt>
            <c:idx val="2"/>
            <c:bubble3D val="0"/>
            <c:spPr>
              <a:solidFill>
                <a:schemeClr val="accent4"/>
              </a:solidFill>
              <a:ln>
                <a:noFill/>
              </a:ln>
              <a:effectLst>
                <a:softEdge rad="0"/>
              </a:effectLst>
            </c:spPr>
            <c:extLst xmlns:c16r2="http://schemas.microsoft.com/office/drawing/2015/06/chart">
              <c:ext xmlns:c16="http://schemas.microsoft.com/office/drawing/2014/chart" uri="{C3380CC4-5D6E-409C-BE32-E72D297353CC}">
                <c16:uniqueId val="{00000005-48AB-4FD9-9BAF-1DA61AD52F33}"/>
              </c:ext>
            </c:extLst>
          </c:dPt>
          <c:dPt>
            <c:idx val="3"/>
            <c:bubble3D val="0"/>
            <c:spPr>
              <a:solidFill>
                <a:srgbClr val="C64810"/>
              </a:solidFill>
              <a:ln>
                <a:noFill/>
              </a:ln>
              <a:effectLst>
                <a:softEdge rad="0"/>
              </a:effectLst>
            </c:spPr>
            <c:extLst xmlns:c16r2="http://schemas.microsoft.com/office/drawing/2015/06/chart">
              <c:ext xmlns:c16="http://schemas.microsoft.com/office/drawing/2014/chart" uri="{C3380CC4-5D6E-409C-BE32-E72D297353CC}">
                <c16:uniqueId val="{00000007-48AB-4FD9-9BAF-1DA61AD52F33}"/>
              </c:ext>
            </c:extLst>
          </c:dPt>
          <c:dPt>
            <c:idx val="4"/>
            <c:bubble3D val="0"/>
            <c:spPr>
              <a:solidFill>
                <a:schemeClr val="accent2"/>
              </a:solidFill>
              <a:ln>
                <a:noFill/>
              </a:ln>
              <a:effectLst>
                <a:softEdge rad="0"/>
              </a:effectLst>
            </c:spPr>
            <c:extLst xmlns:c16r2="http://schemas.microsoft.com/office/drawing/2015/06/chart">
              <c:ext xmlns:c16="http://schemas.microsoft.com/office/drawing/2014/chart" uri="{C3380CC4-5D6E-409C-BE32-E72D297353CC}">
                <c16:uniqueId val="{00000009-48AB-4FD9-9BAF-1DA61AD52F33}"/>
              </c:ext>
            </c:extLst>
          </c:dPt>
          <c:dPt>
            <c:idx val="5"/>
            <c:bubble3D val="0"/>
            <c:spPr>
              <a:solidFill>
                <a:schemeClr val="accent6"/>
              </a:solidFill>
              <a:ln>
                <a:noFill/>
              </a:ln>
              <a:effectLst>
                <a:softEdge rad="0"/>
              </a:effectLst>
            </c:spPr>
            <c:extLst xmlns:c16r2="http://schemas.microsoft.com/office/drawing/2015/06/chart">
              <c:ext xmlns:c16="http://schemas.microsoft.com/office/drawing/2014/chart" uri="{C3380CC4-5D6E-409C-BE32-E72D297353CC}">
                <c16:uniqueId val="{0000000B-48AB-4FD9-9BAF-1DA61AD52F33}"/>
              </c:ext>
            </c:extLst>
          </c:dPt>
          <c:dPt>
            <c:idx val="6"/>
            <c:bubble3D val="0"/>
            <c:spPr>
              <a:solidFill>
                <a:schemeClr val="accent1">
                  <a:lumMod val="60000"/>
                </a:schemeClr>
              </a:solidFill>
              <a:ln>
                <a:noFill/>
              </a:ln>
              <a:effectLst>
                <a:softEdge rad="0"/>
              </a:effectLst>
            </c:spPr>
          </c:dPt>
          <c:dPt>
            <c:idx val="7"/>
            <c:bubble3D val="0"/>
            <c:spPr>
              <a:solidFill>
                <a:schemeClr val="accent2">
                  <a:lumMod val="60000"/>
                </a:schemeClr>
              </a:solidFill>
              <a:ln>
                <a:noFill/>
              </a:ln>
              <a:effectLst>
                <a:softEdge rad="0"/>
              </a:effectLst>
            </c:spPr>
          </c:dPt>
          <c:dPt>
            <c:idx val="8"/>
            <c:bubble3D val="0"/>
            <c:spPr>
              <a:solidFill>
                <a:schemeClr val="accent2"/>
              </a:solidFill>
              <a:ln>
                <a:noFill/>
              </a:ln>
              <a:effectLst>
                <a:softEdge rad="0"/>
              </a:effectLst>
            </c:spPr>
            <c:extLst xmlns:c16r2="http://schemas.microsoft.com/office/drawing/2015/06/chart">
              <c:ext xmlns:c16="http://schemas.microsoft.com/office/drawing/2014/chart" uri="{C3380CC4-5D6E-409C-BE32-E72D297353CC}">
                <c16:uniqueId val="{00000011-48AB-4FD9-9BAF-1DA61AD52F33}"/>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5"/>
              <c:layout>
                <c:manualLayout>
                  <c:x val="5.5681284872503524E-3"/>
                  <c:y val="5.7660761154855996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Лист1!$E$55:$E$60</c:f>
              <c:strCache>
                <c:ptCount val="6"/>
                <c:pt idx="0">
                  <c:v>Основное общее </c:v>
                </c:pt>
                <c:pt idx="1">
                  <c:v>Среднее общее </c:v>
                </c:pt>
                <c:pt idx="2">
                  <c:v>Среднее профессиональное </c:v>
                </c:pt>
                <c:pt idx="3">
                  <c:v>Бакалавриат</c:v>
                </c:pt>
                <c:pt idx="4">
                  <c:v>Специалитет, магистратура</c:v>
                </c:pt>
                <c:pt idx="5">
                  <c:v>Аспирантура</c:v>
                </c:pt>
              </c:strCache>
            </c:strRef>
          </c:cat>
          <c:val>
            <c:numRef>
              <c:f>Лист1!$F$55:$F$60</c:f>
              <c:numCache>
                <c:formatCode>###0%</c:formatCode>
                <c:ptCount val="6"/>
                <c:pt idx="0">
                  <c:v>8.2706766917293728E-2</c:v>
                </c:pt>
                <c:pt idx="1">
                  <c:v>0.11194653299916445</c:v>
                </c:pt>
                <c:pt idx="2">
                  <c:v>0.46783625730994466</c:v>
                </c:pt>
                <c:pt idx="3">
                  <c:v>0.13951545530493004</c:v>
                </c:pt>
                <c:pt idx="4">
                  <c:v>0.18629908103592543</c:v>
                </c:pt>
                <c:pt idx="5">
                  <c:v>1.1695906432748536E-2</c:v>
                </c:pt>
              </c:numCache>
            </c:numRef>
          </c:val>
          <c:extLst xmlns:c16r2="http://schemas.microsoft.com/office/drawing/2015/06/chart">
            <c:ext xmlns:c16="http://schemas.microsoft.com/office/drawing/2014/chart" uri="{C3380CC4-5D6E-409C-BE32-E72D297353CC}">
              <c16:uniqueId val="{00000012-48AB-4FD9-9BAF-1DA61AD52F33}"/>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51025499296031696"/>
          <c:y val="0.12606599925843529"/>
          <c:w val="0.47649997392710286"/>
          <c:h val="0.695958472376719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98920968212306E-2"/>
          <c:y val="4.3650793650793704E-2"/>
          <c:w val="0.97720107903178965"/>
          <c:h val="0.2169368824210961"/>
        </c:manualLayout>
      </c:layout>
      <c:barChart>
        <c:barDir val="bar"/>
        <c:grouping val="stacked"/>
        <c:varyColors val="0"/>
        <c:ser>
          <c:idx val="0"/>
          <c:order val="0"/>
          <c:tx>
            <c:strRef>
              <c:f>Лист1!$B$1</c:f>
              <c:strCache>
                <c:ptCount val="1"/>
                <c:pt idx="0">
                  <c:v>Нам не всегда хватает даже на еду</c:v>
                </c:pt>
              </c:strCache>
            </c:strRef>
          </c:tx>
          <c:spPr>
            <a:solidFill>
              <a:srgbClr val="00CC66"/>
            </a:solidFill>
            <a:ln>
              <a:noFill/>
            </a:ln>
            <a:effectLst/>
          </c:spPr>
          <c:invertIfNegative val="0"/>
          <c:dPt>
            <c:idx val="0"/>
            <c:invertIfNegative val="0"/>
            <c:bubble3D val="0"/>
            <c:spPr>
              <a:solidFill>
                <a:srgbClr val="00CC66"/>
              </a:solidFill>
              <a:ln>
                <a:noFill/>
              </a:ln>
              <a:effectLst>
                <a:softEdge rad="12700"/>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7.1606994171523913E-2</c:v>
                </c:pt>
              </c:numCache>
            </c:numRef>
          </c:val>
        </c:ser>
        <c:ser>
          <c:idx val="1"/>
          <c:order val="1"/>
          <c:tx>
            <c:strRef>
              <c:f>Лист1!$C$1</c:f>
              <c:strCache>
                <c:ptCount val="1"/>
                <c:pt idx="0">
                  <c:v>У нас достаточно денег на еду, но купить одежду для нас – серьезная проблема</c:v>
                </c:pt>
              </c:strCache>
            </c:strRef>
          </c:tx>
          <c:spPr>
            <a:solidFill>
              <a:srgbClr val="33CCCC"/>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0.18651124063280758</c:v>
                </c:pt>
              </c:numCache>
            </c:numRef>
          </c:val>
        </c:ser>
        <c:ser>
          <c:idx val="2"/>
          <c:order val="2"/>
          <c:tx>
            <c:strRef>
              <c:f>Лист1!$D$1</c:f>
              <c:strCache>
                <c:ptCount val="1"/>
                <c:pt idx="0">
                  <c:v>Нам хватает на еду и одежду, но для покупки холодильника или стиральной машины, нам пришлось бы копить или брать в долг/кредит</c:v>
                </c:pt>
              </c:strCache>
            </c:strRef>
          </c:tx>
          <c:spPr>
            <a:solidFill>
              <a:srgbClr val="3399FF"/>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0.43713572023313879</c:v>
                </c:pt>
              </c:numCache>
            </c:numRef>
          </c:val>
        </c:ser>
        <c:ser>
          <c:idx val="3"/>
          <c:order val="3"/>
          <c:tx>
            <c:strRef>
              <c:f>Лист1!$E$1</c:f>
              <c:strCache>
                <c:ptCount val="1"/>
                <c:pt idx="0">
                  <c:v>В случае необходимости мы можем легко купить основную бытовую технику и без привлечения заемных средств, но купить сразу сейчас автомобиль, для нас –роскошь</c:v>
                </c:pt>
              </c:strCache>
            </c:strRef>
          </c:tx>
          <c:spPr>
            <a:solidFill>
              <a:srgbClr val="CC99FF"/>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0.19900083263946741</c:v>
                </c:pt>
              </c:numCache>
            </c:numRef>
          </c:val>
        </c:ser>
        <c:ser>
          <c:idx val="4"/>
          <c:order val="4"/>
          <c:tx>
            <c:strRef>
              <c:f>Лист1!$F$1</c:f>
              <c:strCache>
                <c:ptCount val="1"/>
                <c:pt idx="0">
                  <c:v>Мы можем позволить себе очень многое, но в ближайшем будущем не смогли бы самостоятельно накопить даже  на однокомнатную квартиру</c:v>
                </c:pt>
              </c:strCache>
            </c:strRef>
          </c:tx>
          <c:spPr>
            <a:solidFill>
              <a:srgbClr val="FF6699"/>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c:formatCode>
                <c:ptCount val="1"/>
                <c:pt idx="0">
                  <c:v>4.5795170691090764E-2</c:v>
                </c:pt>
              </c:numCache>
            </c:numRef>
          </c:val>
        </c:ser>
        <c:ser>
          <c:idx val="5"/>
          <c:order val="5"/>
          <c:tx>
            <c:strRef>
              <c:f>Лист1!$G$1</c:f>
              <c:strCache>
                <c:ptCount val="1"/>
                <c:pt idx="0">
                  <c:v>У нас нет никаких финансовых затруднений. При необходимости мы сможем купить квартиру или дом</c:v>
                </c:pt>
              </c:strCache>
            </c:strRef>
          </c:tx>
          <c:spPr>
            <a:solidFill>
              <a:srgbClr val="FF9933"/>
            </a:solidFill>
            <a:ln>
              <a:noFill/>
            </a:ln>
            <a:effectLst>
              <a:softEdge rad="12700"/>
            </a:effectLst>
          </c:spPr>
          <c:invertIfNegative val="0"/>
          <c:dLbls>
            <c:dLbl>
              <c:idx val="0"/>
              <c:layout>
                <c:manualLayout>
                  <c:x val="2.3148148148148147E-3"/>
                  <c:y val="-6.091846298031892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c:formatCode>
                <c:ptCount val="1"/>
                <c:pt idx="0">
                  <c:v>2.1648626144879272E-2</c:v>
                </c:pt>
              </c:numCache>
            </c:numRef>
          </c:val>
        </c:ser>
        <c:ser>
          <c:idx val="6"/>
          <c:order val="6"/>
          <c:tx>
            <c:strRef>
              <c:f>Лист1!$H$1</c:f>
              <c:strCache>
                <c:ptCount val="1"/>
                <c:pt idx="0">
                  <c:v>Отказ от ответа</c:v>
                </c:pt>
              </c:strCache>
            </c:strRef>
          </c:tx>
          <c:spPr>
            <a:solidFill>
              <a:srgbClr val="C0C0C0"/>
            </a:solidFill>
            <a:ln>
              <a:noFill/>
            </a:ln>
            <a:effectLst>
              <a:softEdge rad="12700"/>
            </a:effectLst>
          </c:spPr>
          <c:invertIfNegative val="0"/>
          <c:dLbls>
            <c:dLbl>
              <c:idx val="0"/>
              <c:layout>
                <c:manualLayout>
                  <c:x val="9.2592592592593767E-3"/>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c:formatCode>
                <c:ptCount val="1"/>
                <c:pt idx="0">
                  <c:v>3.8301415487094377E-2</c:v>
                </c:pt>
              </c:numCache>
            </c:numRef>
          </c:val>
        </c:ser>
        <c:dLbls>
          <c:showLegendKey val="0"/>
          <c:showVal val="1"/>
          <c:showCatName val="0"/>
          <c:showSerName val="0"/>
          <c:showPercent val="0"/>
          <c:showBubbleSize val="0"/>
        </c:dLbls>
        <c:gapWidth val="150"/>
        <c:overlap val="100"/>
        <c:axId val="185230464"/>
        <c:axId val="185232000"/>
      </c:barChart>
      <c:catAx>
        <c:axId val="185230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85232000"/>
        <c:crosses val="autoZero"/>
        <c:auto val="1"/>
        <c:lblAlgn val="ctr"/>
        <c:lblOffset val="100"/>
        <c:noMultiLvlLbl val="0"/>
      </c:catAx>
      <c:valAx>
        <c:axId val="185232000"/>
        <c:scaling>
          <c:orientation val="minMax"/>
        </c:scaling>
        <c:delete val="1"/>
        <c:axPos val="b"/>
        <c:numFmt formatCode="###0%" sourceLinked="1"/>
        <c:majorTickMark val="none"/>
        <c:minorTickMark val="none"/>
        <c:tickLblPos val="none"/>
        <c:crossAx val="185230464"/>
        <c:crosses val="autoZero"/>
        <c:crossBetween val="between"/>
      </c:valAx>
      <c:spPr>
        <a:noFill/>
        <a:ln>
          <a:noFill/>
        </a:ln>
        <a:effectLst/>
      </c:spPr>
    </c:plotArea>
    <c:legend>
      <c:legendPos val="b"/>
      <c:layout>
        <c:manualLayout>
          <c:xMode val="edge"/>
          <c:yMode val="edge"/>
          <c:x val="3.4124380285797582E-3"/>
          <c:y val="0.30683639619294883"/>
          <c:w val="0.98623049722951295"/>
          <c:h val="0.664858571719689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57208655672274E-2"/>
          <c:y val="3.333333333333334E-2"/>
          <c:w val="0.89599224580979908"/>
          <c:h val="0.48031906167979327"/>
        </c:manualLayout>
      </c:layout>
      <c:barChart>
        <c:barDir val="col"/>
        <c:grouping val="percentStacked"/>
        <c:varyColors val="0"/>
        <c:ser>
          <c:idx val="0"/>
          <c:order val="0"/>
          <c:tx>
            <c:strRef>
              <c:f>'востребованность фин. услуг'!$A$6</c:f>
              <c:strCache>
                <c:ptCount val="1"/>
                <c:pt idx="0">
                  <c:v>Отделения финансовых организаций находятся слишком далеко от меня</c:v>
                </c:pt>
              </c:strCache>
            </c:strRef>
          </c:tx>
          <c:spPr>
            <a:solidFill>
              <a:srgbClr val="FFCC99"/>
            </a:solidFill>
            <a:ln>
              <a:noFill/>
            </a:ln>
            <a:effectLst>
              <a:innerShdw blurRad="63500" dist="50800">
                <a:prstClr val="black">
                  <a:alpha val="50000"/>
                </a:prstClr>
              </a:innerShdw>
              <a:softEdge rad="12700"/>
            </a:effectLst>
          </c:spPr>
          <c:invertIfNegative val="0"/>
          <c:dLbls>
            <c:dLbl>
              <c:idx val="0"/>
              <c:layout>
                <c:manualLayout>
                  <c:x val="7.4955147492116958E-2"/>
                  <c:y val="-1.2300386195226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EE-4711-9173-2EA8C06E205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76EE-4711-9173-2EA8C06E2057}"/>
                </c:ext>
                <c:ext xmlns:c15="http://schemas.microsoft.com/office/drawing/2012/chart" uri="{CE6537A1-D6FC-4f65-9D91-7224C49458BB}"/>
              </c:extLst>
            </c:dLbl>
            <c:dLbl>
              <c:idx val="2"/>
              <c:layout>
                <c:manualLayout>
                  <c:x val="7.3915127400819777E-2"/>
                  <c:y val="-1.8899821231185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EE-4711-9173-2EA8C06E2057}"/>
                </c:ext>
                <c:ext xmlns:c15="http://schemas.microsoft.com/office/drawing/2012/chart" uri="{CE6537A1-D6FC-4f65-9D91-7224C49458BB}"/>
              </c:extLst>
            </c:dLbl>
            <c:dLbl>
              <c:idx val="3"/>
              <c:layout>
                <c:manualLayout>
                  <c:x val="8.2165854971693764E-2"/>
                  <c:y val="-1.8899821231185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EE-4711-9173-2EA8C06E20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услуг'!$B$6:$E$6</c:f>
              <c:numCache>
                <c:formatCode>###0%</c:formatCode>
                <c:ptCount val="4"/>
                <c:pt idx="0" formatCode="###0.0%">
                  <c:v>3.7837837837838076E-2</c:v>
                </c:pt>
                <c:pt idx="1">
                  <c:v>0</c:v>
                </c:pt>
                <c:pt idx="2" formatCode="###0.0%">
                  <c:v>1.5706806282722561E-2</c:v>
                </c:pt>
                <c:pt idx="3" formatCode="###0.0%">
                  <c:v>2.2546419098143235E-2</c:v>
                </c:pt>
              </c:numCache>
            </c:numRef>
          </c:val>
          <c:extLst xmlns:c16r2="http://schemas.microsoft.com/office/drawing/2015/06/chart">
            <c:ext xmlns:c16="http://schemas.microsoft.com/office/drawing/2014/chart" uri="{C3380CC4-5D6E-409C-BE32-E72D297353CC}">
              <c16:uniqueId val="{00000004-76EE-4711-9173-2EA8C06E2057}"/>
            </c:ext>
          </c:extLst>
        </c:ser>
        <c:ser>
          <c:idx val="1"/>
          <c:order val="1"/>
          <c:tx>
            <c:strRef>
              <c:f>'востребованность фин. услуг'!$A$7</c:f>
              <c:strCache>
                <c:ptCount val="1"/>
                <c:pt idx="0">
                  <c:v>Предлагаемая процентная ставка слишком низкая (для продуктов с процентным доходом)</c:v>
                </c:pt>
              </c:strCache>
            </c:strRef>
          </c:tx>
          <c:spPr>
            <a:solidFill>
              <a:srgbClr val="0099FF"/>
            </a:solidFill>
            <a:ln>
              <a:noFill/>
            </a:ln>
            <a:effectLst>
              <a:innerShdw blurRad="63500" dist="50800">
                <a:prstClr val="black">
                  <a:alpha val="50000"/>
                </a:prstClr>
              </a:innerShdw>
              <a:softEdge rad="12700"/>
            </a:effectLst>
          </c:spPr>
          <c:invertIfNegative val="0"/>
          <c:dLbls>
            <c:dLbl>
              <c:idx val="0"/>
              <c:layout>
                <c:manualLayout>
                  <c:x val="7.0565568217059692E-3"/>
                  <c:y val="-2.25225265167282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EE-4711-9173-2EA8C06E20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услуг'!$B$7:$E$7</c:f>
              <c:numCache>
                <c:formatCode>###0.0%</c:formatCode>
                <c:ptCount val="4"/>
                <c:pt idx="0">
                  <c:v>4.0540540540540543E-2</c:v>
                </c:pt>
                <c:pt idx="1">
                  <c:v>0.11917098445595872</c:v>
                </c:pt>
                <c:pt idx="2">
                  <c:v>8.9005235602094265E-2</c:v>
                </c:pt>
                <c:pt idx="3">
                  <c:v>7.2944297082228132E-2</c:v>
                </c:pt>
              </c:numCache>
            </c:numRef>
          </c:val>
          <c:extLst xmlns:c16r2="http://schemas.microsoft.com/office/drawing/2015/06/chart">
            <c:ext xmlns:c16="http://schemas.microsoft.com/office/drawing/2014/chart" uri="{C3380CC4-5D6E-409C-BE32-E72D297353CC}">
              <c16:uniqueId val="{00000006-76EE-4711-9173-2EA8C06E2057}"/>
            </c:ext>
          </c:extLst>
        </c:ser>
        <c:ser>
          <c:idx val="2"/>
          <c:order val="2"/>
          <c:tx>
            <c:strRef>
              <c:f>'востребованность фин. услуг'!$A$8</c:f>
              <c:strCache>
                <c:ptCount val="1"/>
                <c:pt idx="0">
                  <c:v>Я не доверяю финансовым организациям в достаточной степени, чтобы размещать в них денежные средства</c:v>
                </c:pt>
              </c:strCache>
            </c:strRef>
          </c:tx>
          <c:spPr>
            <a:solidFill>
              <a:srgbClr val="FFFF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услуг'!$B$8:$E$8</c:f>
              <c:numCache>
                <c:formatCode>###0.0%</c:formatCode>
                <c:ptCount val="4"/>
                <c:pt idx="0">
                  <c:v>0.23243243243243508</c:v>
                </c:pt>
                <c:pt idx="1">
                  <c:v>0.15025906735751296</c:v>
                </c:pt>
                <c:pt idx="2">
                  <c:v>0.25654450261780132</c:v>
                </c:pt>
                <c:pt idx="3">
                  <c:v>0.21750663129973474</c:v>
                </c:pt>
              </c:numCache>
            </c:numRef>
          </c:val>
          <c:extLst xmlns:c16r2="http://schemas.microsoft.com/office/drawing/2015/06/chart">
            <c:ext xmlns:c16="http://schemas.microsoft.com/office/drawing/2014/chart" uri="{C3380CC4-5D6E-409C-BE32-E72D297353CC}">
              <c16:uniqueId val="{00000007-76EE-4711-9173-2EA8C06E2057}"/>
            </c:ext>
          </c:extLst>
        </c:ser>
        <c:ser>
          <c:idx val="3"/>
          <c:order val="3"/>
          <c:tx>
            <c:strRef>
              <c:f>'востребованность фин. услуг'!$A$9</c:f>
              <c:strCache>
                <c:ptCount val="1"/>
                <c:pt idx="0">
                  <c:v>У меня недостаточно свободных денег</c:v>
                </c:pt>
              </c:strCache>
            </c:strRef>
          </c:tx>
          <c:spPr>
            <a:solidFill>
              <a:srgbClr val="00B05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услуг'!$B$9:$E$9</c:f>
              <c:numCache>
                <c:formatCode>###0.0%</c:formatCode>
                <c:ptCount val="4"/>
                <c:pt idx="0">
                  <c:v>0.71621621621621623</c:v>
                </c:pt>
                <c:pt idx="1">
                  <c:v>0.7409326424870466</c:v>
                </c:pt>
                <c:pt idx="2">
                  <c:v>0.68586387434554974</c:v>
                </c:pt>
                <c:pt idx="3">
                  <c:v>0.71485411140583865</c:v>
                </c:pt>
              </c:numCache>
            </c:numRef>
          </c:val>
          <c:extLst xmlns:c16r2="http://schemas.microsoft.com/office/drawing/2015/06/chart">
            <c:ext xmlns:c16="http://schemas.microsoft.com/office/drawing/2014/chart" uri="{C3380CC4-5D6E-409C-BE32-E72D297353CC}">
              <c16:uniqueId val="{00000008-76EE-4711-9173-2EA8C06E2057}"/>
            </c:ext>
          </c:extLst>
        </c:ser>
        <c:ser>
          <c:idx val="4"/>
          <c:order val="4"/>
          <c:tx>
            <c:strRef>
              <c:f>'востребованность фин. услуг'!$A$10</c:f>
              <c:strCache>
                <c:ptCount val="1"/>
                <c:pt idx="0">
                  <c:v>Использую другие способы размещения свободных денежных средств (недвижимость, покупка украшений, антиквариата)</c:v>
                </c:pt>
              </c:strCache>
            </c:strRef>
          </c:tx>
          <c:spPr>
            <a:solidFill>
              <a:schemeClr val="bg1">
                <a:lumMod val="85000"/>
              </a:schemeClr>
            </a:solidFill>
            <a:ln>
              <a:noFill/>
            </a:ln>
            <a:effectLst>
              <a:innerShdw blurRad="63500" dist="50800">
                <a:prstClr val="black">
                  <a:alpha val="50000"/>
                </a:prstClr>
              </a:innerShdw>
              <a:softEdge rad="12700"/>
            </a:effectLst>
          </c:spPr>
          <c:invertIfNegative val="0"/>
          <c:dLbls>
            <c:dLbl>
              <c:idx val="0"/>
              <c:layout>
                <c:manualLayout>
                  <c:x val="-8.6769454005866567E-2"/>
                  <c:y val="-1.4934289127837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822914255792312E-3"/>
                  <c:y val="-1.13415930535564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661177671732731E-4"/>
                  <c:y val="3.710853347632649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115355890082314E-3"/>
                  <c:y val="8.55586600062100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услуг'!$B$10:$E$10</c:f>
              <c:numCache>
                <c:formatCode>###0.0%</c:formatCode>
                <c:ptCount val="4"/>
                <c:pt idx="0">
                  <c:v>2.1621621621621651E-2</c:v>
                </c:pt>
                <c:pt idx="1">
                  <c:v>7.2538860103626937E-2</c:v>
                </c:pt>
                <c:pt idx="2">
                  <c:v>7.8534031413612593E-2</c:v>
                </c:pt>
                <c:pt idx="3">
                  <c:v>4.9071618037135514E-2</c:v>
                </c:pt>
              </c:numCache>
            </c:numRef>
          </c:val>
          <c:extLst xmlns:c16r2="http://schemas.microsoft.com/office/drawing/2015/06/chart">
            <c:ext xmlns:c16="http://schemas.microsoft.com/office/drawing/2014/chart" uri="{C3380CC4-5D6E-409C-BE32-E72D297353CC}">
              <c16:uniqueId val="{0000000A-76EE-4711-9173-2EA8C06E2057}"/>
            </c:ext>
          </c:extLst>
        </c:ser>
        <c:ser>
          <c:idx val="5"/>
          <c:order val="5"/>
          <c:tx>
            <c:strRef>
              <c:f>'востребованность фин. услуг'!$A$11</c:f>
              <c:strCache>
                <c:ptCount val="1"/>
                <c:pt idx="0">
                  <c:v>Данными услугами уже пользуются другие члены моей семьи</c:v>
                </c:pt>
              </c:strCache>
            </c:strRef>
          </c:tx>
          <c:spPr>
            <a:solidFill>
              <a:srgbClr val="FF7C80"/>
            </a:solidFill>
            <a:ln>
              <a:noFill/>
            </a:ln>
            <a:effectLst>
              <a:innerShdw blurRad="63500" dist="50800">
                <a:prstClr val="black">
                  <a:alpha val="50000"/>
                </a:prstClr>
              </a:innerShdw>
              <a:softEdge rad="12700"/>
            </a:effectLst>
          </c:spPr>
          <c:invertIfNegative val="0"/>
          <c:dLbls>
            <c:dLbl>
              <c:idx val="0"/>
              <c:layout>
                <c:manualLayout>
                  <c:x val="1.5196449435116101E-4"/>
                  <c:y val="3.00294442132092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6EE-4711-9173-2EA8C06E20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услуг'!$B$11:$E$11</c:f>
              <c:numCache>
                <c:formatCode>###0.0%</c:formatCode>
                <c:ptCount val="4"/>
                <c:pt idx="0">
                  <c:v>8.1081081081081086E-2</c:v>
                </c:pt>
                <c:pt idx="1">
                  <c:v>8.2901554404144429E-2</c:v>
                </c:pt>
                <c:pt idx="2">
                  <c:v>7.3298429319371833E-2</c:v>
                </c:pt>
                <c:pt idx="3">
                  <c:v>7.9575596816976124E-2</c:v>
                </c:pt>
              </c:numCache>
            </c:numRef>
          </c:val>
          <c:extLst xmlns:c16r2="http://schemas.microsoft.com/office/drawing/2015/06/chart">
            <c:ext xmlns:c16="http://schemas.microsoft.com/office/drawing/2014/chart" uri="{C3380CC4-5D6E-409C-BE32-E72D297353CC}">
              <c16:uniqueId val="{0000000C-76EE-4711-9173-2EA8C06E2057}"/>
            </c:ext>
          </c:extLst>
        </c:ser>
        <c:ser>
          <c:idx val="6"/>
          <c:order val="6"/>
          <c:tx>
            <c:strRef>
              <c:f>'востребованность фин. услуг'!$A$12</c:f>
              <c:strCache>
                <c:ptCount val="1"/>
                <c:pt idx="0">
                  <c:v>Иное</c:v>
                </c:pt>
              </c:strCache>
            </c:strRef>
          </c:tx>
          <c:spPr>
            <a:solidFill>
              <a:schemeClr val="tx1"/>
            </a:solidFill>
            <a:ln>
              <a:no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услуг'!$B$5:$E$5</c:f>
              <c:strCache>
                <c:ptCount val="4"/>
                <c:pt idx="0">
                  <c:v>Районы</c:v>
                </c:pt>
                <c:pt idx="1">
                  <c:v>Череповец</c:v>
                </c:pt>
                <c:pt idx="2">
                  <c:v>Вологда</c:v>
                </c:pt>
                <c:pt idx="3">
                  <c:v>Область </c:v>
                </c:pt>
              </c:strCache>
            </c:strRef>
          </c:cat>
          <c:val>
            <c:numRef>
              <c:f>'востребованность фин. услуг'!$B$12:$E$12</c:f>
              <c:numCache>
                <c:formatCode>0.0%</c:formatCode>
                <c:ptCount val="4"/>
                <c:pt idx="0">
                  <c:v>1.6216216216216221E-2</c:v>
                </c:pt>
                <c:pt idx="1">
                  <c:v>2.5906735751295342E-2</c:v>
                </c:pt>
                <c:pt idx="2">
                  <c:v>3.6649214659686111E-2</c:v>
                </c:pt>
                <c:pt idx="3">
                  <c:v>2.3872679045092837E-2</c:v>
                </c:pt>
              </c:numCache>
            </c:numRef>
          </c:val>
          <c:extLst xmlns:c16r2="http://schemas.microsoft.com/office/drawing/2015/06/chart">
            <c:ext xmlns:c16="http://schemas.microsoft.com/office/drawing/2014/chart" uri="{C3380CC4-5D6E-409C-BE32-E72D297353CC}">
              <c16:uniqueId val="{00000011-76EE-4711-9173-2EA8C06E2057}"/>
            </c:ext>
          </c:extLst>
        </c:ser>
        <c:dLbls>
          <c:showLegendKey val="0"/>
          <c:showVal val="0"/>
          <c:showCatName val="0"/>
          <c:showSerName val="0"/>
          <c:showPercent val="0"/>
          <c:showBubbleSize val="0"/>
        </c:dLbls>
        <c:gapWidth val="150"/>
        <c:overlap val="100"/>
        <c:axId val="192912384"/>
        <c:axId val="192922368"/>
      </c:barChart>
      <c:catAx>
        <c:axId val="1929123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Times New Roman" panose="02020603050405020304" pitchFamily="18" charset="0"/>
              </a:defRPr>
            </a:pPr>
            <a:endParaRPr lang="ru-RU"/>
          </a:p>
        </c:txPr>
        <c:crossAx val="192922368"/>
        <c:crosses val="autoZero"/>
        <c:auto val="1"/>
        <c:lblAlgn val="ctr"/>
        <c:lblOffset val="100"/>
        <c:noMultiLvlLbl val="0"/>
      </c:catAx>
      <c:valAx>
        <c:axId val="192922368"/>
        <c:scaling>
          <c:orientation val="minMax"/>
        </c:scaling>
        <c:delete val="1"/>
        <c:axPos val="r"/>
        <c:numFmt formatCode="0%" sourceLinked="1"/>
        <c:majorTickMark val="none"/>
        <c:minorTickMark val="none"/>
        <c:tickLblPos val="none"/>
        <c:crossAx val="192912384"/>
        <c:crosses val="autoZero"/>
        <c:crossBetween val="between"/>
      </c:valAx>
      <c:spPr>
        <a:noFill/>
        <a:ln>
          <a:noFill/>
        </a:ln>
        <a:effectLst/>
      </c:spPr>
    </c:plotArea>
    <c:legend>
      <c:legendPos val="b"/>
      <c:layout>
        <c:manualLayout>
          <c:xMode val="edge"/>
          <c:yMode val="edge"/>
          <c:x val="4.6422179908717331E-2"/>
          <c:y val="0.57198807138355412"/>
          <c:w val="0.94850127786559912"/>
          <c:h val="0.428011928616449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baseline="0">
          <a:solidFill>
            <a:schemeClr val="tx1"/>
          </a:solidFill>
          <a:latin typeface="+mn-lt"/>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2081808880601"/>
          <c:y val="4.0659335771693346E-2"/>
          <c:w val="0.29824426943266047"/>
          <c:h val="0.58385344931111627"/>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6B75-43B6-93C3-9F7C2464F702}"/>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B75-43B6-93C3-9F7C2464F702}"/>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6B75-43B6-93C3-9F7C2464F702}"/>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B75-43B6-93C3-9F7C2464F702}"/>
              </c:ext>
            </c:extLst>
          </c:dPt>
          <c:dLbls>
            <c:dLbl>
              <c:idx val="3"/>
              <c:layout>
                <c:manualLayout>
                  <c:x val="3.5677311520055814E-2"/>
                  <c:y val="7.7501901416907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75-43B6-93C3-9F7C2464F702}"/>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Выборка!$A$104:$A$107</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управления/подразделения/отдела)</c:v>
                </c:pt>
                <c:pt idx="3">
                  <c:v>Неруководящий сотрудник</c:v>
                </c:pt>
              </c:strCache>
            </c:strRef>
          </c:cat>
          <c:val>
            <c:numRef>
              <c:f>Выборка!$B$104:$B$107</c:f>
              <c:numCache>
                <c:formatCode>###0.0%</c:formatCode>
                <c:ptCount val="4"/>
                <c:pt idx="0">
                  <c:v>0.56772908366534403</c:v>
                </c:pt>
                <c:pt idx="1">
                  <c:v>0.25896414342629476</c:v>
                </c:pt>
                <c:pt idx="2">
                  <c:v>0.10756972111553822</c:v>
                </c:pt>
                <c:pt idx="3">
                  <c:v>6.5737051792828904E-2</c:v>
                </c:pt>
              </c:numCache>
            </c:numRef>
          </c:val>
          <c:extLst xmlns:c16r2="http://schemas.microsoft.com/office/drawing/2015/06/chart">
            <c:ext xmlns:c16="http://schemas.microsoft.com/office/drawing/2014/chart" uri="{C3380CC4-5D6E-409C-BE32-E72D297353CC}">
              <c16:uniqueId val="{00000008-6B75-43B6-93C3-9F7C2464F7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716341012928946E-2"/>
          <c:y val="0.6244048528014251"/>
          <c:w val="0.97028367510615954"/>
          <c:h val="0.3741774981949551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5.5096418732782433E-2"/>
          <c:w val="0.95296129997861878"/>
          <c:h val="0.59278580034745842"/>
        </c:manualLayout>
      </c:layout>
      <c:barChart>
        <c:barDir val="col"/>
        <c:grouping val="stacked"/>
        <c:varyColors val="0"/>
        <c:ser>
          <c:idx val="0"/>
          <c:order val="0"/>
          <c:tx>
            <c:strRef>
              <c:f>'востребованность фин. услуг'!$E$65</c:f>
              <c:strCache>
                <c:ptCount val="1"/>
                <c:pt idx="0">
                  <c:v>Имеется сейчас</c:v>
                </c:pt>
              </c:strCache>
            </c:strRef>
          </c:tx>
          <c:spPr>
            <a:solidFill>
              <a:srgbClr val="00B05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услуг'!$F$65:$I$65</c:f>
              <c:numCache>
                <c:formatCode>###0.0%</c:formatCode>
                <c:ptCount val="4"/>
                <c:pt idx="0">
                  <c:v>0.23301805674978504</c:v>
                </c:pt>
                <c:pt idx="1">
                  <c:v>0.23549488054607706</c:v>
                </c:pt>
                <c:pt idx="2">
                  <c:v>0.21993127147766503</c:v>
                </c:pt>
                <c:pt idx="3">
                  <c:v>0.23834196891191708</c:v>
                </c:pt>
              </c:numCache>
            </c:numRef>
          </c:val>
          <c:extLst xmlns:c16r2="http://schemas.microsoft.com/office/drawing/2015/06/chart">
            <c:ext xmlns:c16="http://schemas.microsoft.com/office/drawing/2014/chart" uri="{C3380CC4-5D6E-409C-BE32-E72D297353CC}">
              <c16:uniqueId val="{00000000-4D33-4FA2-B606-3805C23978A6}"/>
            </c:ext>
          </c:extLst>
        </c:ser>
        <c:ser>
          <c:idx val="1"/>
          <c:order val="1"/>
          <c:tx>
            <c:strRef>
              <c:f>'востребованность фин. услуг'!$E$66</c:f>
              <c:strCache>
                <c:ptCount val="1"/>
                <c:pt idx="0">
                  <c:v>Не имеется сейчас, но использовался за последние 12 месяцев</c:v>
                </c:pt>
              </c:strCache>
            </c:strRef>
          </c:tx>
          <c:spPr>
            <a:solidFill>
              <a:srgbClr val="FFFF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услуг'!$F$66:$I$66</c:f>
              <c:numCache>
                <c:formatCode>###0.0%</c:formatCode>
                <c:ptCount val="4"/>
                <c:pt idx="0">
                  <c:v>8.3404987102321582E-2</c:v>
                </c:pt>
                <c:pt idx="1">
                  <c:v>7.1672354948805472E-2</c:v>
                </c:pt>
                <c:pt idx="2">
                  <c:v>7.560137457044673E-2</c:v>
                </c:pt>
                <c:pt idx="3">
                  <c:v>9.326424870466439E-2</c:v>
                </c:pt>
              </c:numCache>
            </c:numRef>
          </c:val>
          <c:extLst xmlns:c16r2="http://schemas.microsoft.com/office/drawing/2015/06/chart">
            <c:ext xmlns:c16="http://schemas.microsoft.com/office/drawing/2014/chart" uri="{C3380CC4-5D6E-409C-BE32-E72D297353CC}">
              <c16:uniqueId val="{00000001-4D33-4FA2-B606-3805C23978A6}"/>
            </c:ext>
          </c:extLst>
        </c:ser>
        <c:ser>
          <c:idx val="2"/>
          <c:order val="2"/>
          <c:tx>
            <c:strRef>
              <c:f>'востребованность фин. услуг'!$E$67</c:f>
              <c:strCache>
                <c:ptCount val="1"/>
                <c:pt idx="0">
                  <c:v>Не использовался за последние 12 месяцев или никогда не пользовался</c:v>
                </c:pt>
              </c:strCache>
            </c:strRef>
          </c:tx>
          <c:spPr>
            <a:solidFill>
              <a:srgbClr val="FF7C8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услуг'!$F$67:$I$67</c:f>
              <c:numCache>
                <c:formatCode>###0.0%</c:formatCode>
                <c:ptCount val="4"/>
                <c:pt idx="0">
                  <c:v>0.6835769561478936</c:v>
                </c:pt>
                <c:pt idx="1">
                  <c:v>0.69283276450511944</c:v>
                </c:pt>
                <c:pt idx="2">
                  <c:v>0.70446735395189009</c:v>
                </c:pt>
                <c:pt idx="3">
                  <c:v>0.66839378238342506</c:v>
                </c:pt>
              </c:numCache>
            </c:numRef>
          </c:val>
          <c:extLst xmlns:c16r2="http://schemas.microsoft.com/office/drawing/2015/06/chart">
            <c:ext xmlns:c16="http://schemas.microsoft.com/office/drawing/2014/chart" uri="{C3380CC4-5D6E-409C-BE32-E72D297353CC}">
              <c16:uniqueId val="{00000002-4D33-4FA2-B606-3805C23978A6}"/>
            </c:ext>
          </c:extLst>
        </c:ser>
        <c:dLbls>
          <c:showLegendKey val="0"/>
          <c:showVal val="0"/>
          <c:showCatName val="0"/>
          <c:showSerName val="0"/>
          <c:showPercent val="0"/>
          <c:showBubbleSize val="0"/>
        </c:dLbls>
        <c:gapWidth val="150"/>
        <c:overlap val="100"/>
        <c:axId val="193077632"/>
        <c:axId val="193079168"/>
      </c:barChart>
      <c:catAx>
        <c:axId val="1930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crossAx val="193079168"/>
        <c:crosses val="autoZero"/>
        <c:auto val="1"/>
        <c:lblAlgn val="ctr"/>
        <c:lblOffset val="100"/>
        <c:noMultiLvlLbl val="0"/>
      </c:catAx>
      <c:valAx>
        <c:axId val="193079168"/>
        <c:scaling>
          <c:orientation val="minMax"/>
          <c:max val="1"/>
        </c:scaling>
        <c:delete val="1"/>
        <c:axPos val="l"/>
        <c:numFmt formatCode="###0.0%" sourceLinked="1"/>
        <c:majorTickMark val="none"/>
        <c:minorTickMark val="none"/>
        <c:tickLblPos val="none"/>
        <c:crossAx val="193077632"/>
        <c:crosses val="autoZero"/>
        <c:crossBetween val="between"/>
        <c:majorUnit val="0.2"/>
      </c:valAx>
      <c:spPr>
        <a:noFill/>
        <a:ln>
          <a:noFill/>
        </a:ln>
        <a:effectLst/>
      </c:spPr>
    </c:plotArea>
    <c:legend>
      <c:legendPos val="b"/>
      <c:layout>
        <c:manualLayout>
          <c:xMode val="edge"/>
          <c:yMode val="edge"/>
          <c:x val="6.7043952732335682E-2"/>
          <c:y val="0.75764083208608302"/>
          <c:w val="0.88515503073340995"/>
          <c:h val="0.2123065758778654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baseline="0">
          <a:solidFill>
            <a:sysClr val="windowText" lastClr="000000"/>
          </a:solidFill>
          <a:latin typeface="+mn-lt"/>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5906338479343E-2"/>
          <c:y val="4.1918788229225117E-2"/>
          <c:w val="0.92464488395643463"/>
          <c:h val="0.54163451961142894"/>
        </c:manualLayout>
      </c:layout>
      <c:barChart>
        <c:barDir val="col"/>
        <c:grouping val="percentStacked"/>
        <c:varyColors val="0"/>
        <c:ser>
          <c:idx val="0"/>
          <c:order val="0"/>
          <c:tx>
            <c:strRef>
              <c:f>'востребованность фин. услуг'!$E$65</c:f>
              <c:strCache>
                <c:ptCount val="1"/>
                <c:pt idx="0">
                  <c:v>У меня нет компьютера, ноутбука, планшета, смартфона</c:v>
                </c:pt>
              </c:strCache>
            </c:strRef>
          </c:tx>
          <c:spPr>
            <a:solidFill>
              <a:srgbClr val="00B05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услуг'!$F$65:$I$65</c:f>
              <c:numCache>
                <c:formatCode>###0.0%</c:formatCode>
                <c:ptCount val="4"/>
                <c:pt idx="0">
                  <c:v>0.28925619834710742</c:v>
                </c:pt>
                <c:pt idx="1">
                  <c:v>0.28571428571428836</c:v>
                </c:pt>
                <c:pt idx="2">
                  <c:v>0.23076923076923259</c:v>
                </c:pt>
                <c:pt idx="3">
                  <c:v>0.3108108108108148</c:v>
                </c:pt>
              </c:numCache>
            </c:numRef>
          </c:val>
          <c:extLst xmlns:c16r2="http://schemas.microsoft.com/office/drawing/2015/06/chart">
            <c:ext xmlns:c16="http://schemas.microsoft.com/office/drawing/2014/chart" uri="{C3380CC4-5D6E-409C-BE32-E72D297353CC}">
              <c16:uniqueId val="{00000000-4D33-4FA2-B606-3805C23978A6}"/>
            </c:ext>
          </c:extLst>
        </c:ser>
        <c:ser>
          <c:idx val="1"/>
          <c:order val="1"/>
          <c:tx>
            <c:strRef>
              <c:f>'востребованность фин. услуг'!$E$66</c:f>
              <c:strCache>
                <c:ptCount val="1"/>
                <c:pt idx="0">
                  <c:v>У меня отсутствует возможность интернет – подключения или качество интернета</c:v>
                </c:pt>
              </c:strCache>
            </c:strRef>
          </c:tx>
          <c:spPr>
            <a:solidFill>
              <a:srgbClr val="FFFF99"/>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услуг'!$F$66:$I$66</c:f>
              <c:numCache>
                <c:formatCode>###0.0%</c:formatCode>
                <c:ptCount val="4"/>
                <c:pt idx="0">
                  <c:v>0.128099173553719</c:v>
                </c:pt>
                <c:pt idx="1">
                  <c:v>0.14285714285714424</c:v>
                </c:pt>
                <c:pt idx="2">
                  <c:v>7.6923076923076927E-2</c:v>
                </c:pt>
                <c:pt idx="3">
                  <c:v>0.14189189189189347</c:v>
                </c:pt>
              </c:numCache>
            </c:numRef>
          </c:val>
          <c:extLst xmlns:c16r2="http://schemas.microsoft.com/office/drawing/2015/06/chart">
            <c:ext xmlns:c16="http://schemas.microsoft.com/office/drawing/2014/chart" uri="{C3380CC4-5D6E-409C-BE32-E72D297353CC}">
              <c16:uniqueId val="{00000001-4D33-4FA2-B606-3805C23978A6}"/>
            </c:ext>
          </c:extLst>
        </c:ser>
        <c:ser>
          <c:idx val="2"/>
          <c:order val="2"/>
          <c:tx>
            <c:strRef>
              <c:f>'востребованность фин. услуг'!$E$67</c:f>
              <c:strCache>
                <c:ptCount val="1"/>
                <c:pt idx="0">
                  <c:v>Я не уверен в безопасности интернет – сервисов</c:v>
                </c:pt>
              </c:strCache>
            </c:strRef>
          </c:tx>
          <c:spPr>
            <a:solidFill>
              <a:srgbClr val="FF7C8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услуг'!$F$67:$I$67</c:f>
              <c:numCache>
                <c:formatCode>###0.0%</c:formatCode>
                <c:ptCount val="4"/>
                <c:pt idx="0">
                  <c:v>0.2975206611570288</c:v>
                </c:pt>
                <c:pt idx="1">
                  <c:v>0.21428571428571427</c:v>
                </c:pt>
                <c:pt idx="2">
                  <c:v>0.32692307692308004</c:v>
                </c:pt>
                <c:pt idx="3">
                  <c:v>0.3108108108108148</c:v>
                </c:pt>
              </c:numCache>
            </c:numRef>
          </c:val>
          <c:extLst xmlns:c16r2="http://schemas.microsoft.com/office/drawing/2015/06/chart">
            <c:ext xmlns:c16="http://schemas.microsoft.com/office/drawing/2014/chart" uri="{C3380CC4-5D6E-409C-BE32-E72D297353CC}">
              <c16:uniqueId val="{00000002-4D33-4FA2-B606-3805C23978A6}"/>
            </c:ext>
          </c:extLst>
        </c:ser>
        <c:ser>
          <c:idx val="3"/>
          <c:order val="3"/>
          <c:tx>
            <c:strRef>
              <c:f>'востребованность фин. услуг'!$E$68</c:f>
              <c:strCache>
                <c:ptCount val="1"/>
                <c:pt idx="0">
                  <c:v>Я не обладаю навыками использования таких технологий</c:v>
                </c:pt>
              </c:strCache>
            </c:strRef>
          </c:tx>
          <c:spPr>
            <a:solidFill>
              <a:schemeClr val="accent4"/>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услуг'!$F$68:$I$68</c:f>
              <c:numCache>
                <c:formatCode>###0.0%</c:formatCode>
                <c:ptCount val="4"/>
                <c:pt idx="0">
                  <c:v>0.58264462809917816</c:v>
                </c:pt>
                <c:pt idx="1">
                  <c:v>0.59523809523809523</c:v>
                </c:pt>
                <c:pt idx="2">
                  <c:v>0.65384615384615385</c:v>
                </c:pt>
                <c:pt idx="3">
                  <c:v>0.55405405405405461</c:v>
                </c:pt>
              </c:numCache>
            </c:numRef>
          </c:val>
        </c:ser>
        <c:ser>
          <c:idx val="4"/>
          <c:order val="4"/>
          <c:tx>
            <c:strRef>
              <c:f>'востребованность фин. услуг'!$E$69</c:f>
              <c:strCache>
                <c:ptCount val="1"/>
                <c:pt idx="0">
                  <c:v>Нет карты / нет счёта</c:v>
                </c:pt>
              </c:strCache>
            </c:strRef>
          </c:tx>
          <c:spPr>
            <a:solidFill>
              <a:srgbClr val="3399FF"/>
            </a:solidFill>
            <a:ln>
              <a:noFill/>
            </a:ln>
            <a:effectLst>
              <a:innerShdw blurRad="63500" dist="50800">
                <a:prstClr val="black">
                  <a:alpha val="50000"/>
                </a:prstClr>
              </a:innerShdw>
              <a:softEdge rad="12700"/>
            </a:effectLst>
          </c:spPr>
          <c:invertIfNegative val="0"/>
          <c:dLbls>
            <c:dLbl>
              <c:idx val="2"/>
              <c:delete val="1"/>
              <c:extLst>
                <c:ext xmlns:c15="http://schemas.microsoft.com/office/drawing/2012/chart" uri="{CE6537A1-D6FC-4f65-9D91-7224C49458BB}"/>
              </c:extLst>
            </c:dLbl>
            <c:dLbl>
              <c:idx val="3"/>
              <c:layout>
                <c:manualLayout>
                  <c:x val="0"/>
                  <c:y val="-1.26262626262626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услуг'!$F$69:$I$69</c:f>
              <c:numCache>
                <c:formatCode>###0.0%</c:formatCode>
                <c:ptCount val="4"/>
                <c:pt idx="0">
                  <c:v>3.7190082644628114E-2</c:v>
                </c:pt>
                <c:pt idx="1">
                  <c:v>4.7619047619047623E-2</c:v>
                </c:pt>
                <c:pt idx="2">
                  <c:v>0</c:v>
                </c:pt>
                <c:pt idx="3">
                  <c:v>4.7297297297297584E-2</c:v>
                </c:pt>
              </c:numCache>
            </c:numRef>
          </c:val>
        </c:ser>
        <c:ser>
          <c:idx val="5"/>
          <c:order val="5"/>
          <c:tx>
            <c:strRef>
              <c:f>'востребованность фин. услуг'!$E$70</c:f>
              <c:strCache>
                <c:ptCount val="1"/>
                <c:pt idx="0">
                  <c:v>Нет необходимости</c:v>
                </c:pt>
              </c:strCache>
            </c:strRef>
          </c:tx>
          <c:spPr>
            <a:solidFill>
              <a:srgbClr val="FF6600"/>
            </a:solidFill>
            <a:ln>
              <a:noFill/>
            </a:ln>
            <a:effectLst>
              <a:innerShdw blurRad="63500" dist="50800">
                <a:prstClr val="black">
                  <a:alpha val="50000"/>
                </a:prstClr>
              </a:innerShdw>
              <a:softEdge rad="12700"/>
            </a:effectLst>
          </c:spPr>
          <c:invertIfNegative val="0"/>
          <c:dLbls>
            <c:dLbl>
              <c:idx val="0"/>
              <c:layout>
                <c:manualLayout>
                  <c:x val="-8.6089238845143981E-2"/>
                  <c:y val="-4.4934121440072191E-1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238845144356953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услуг'!$F$70:$I$70</c:f>
              <c:numCache>
                <c:formatCode>###0.0%</c:formatCode>
                <c:ptCount val="4"/>
                <c:pt idx="0">
                  <c:v>3.3057851239669422E-2</c:v>
                </c:pt>
                <c:pt idx="1">
                  <c:v>2.3809523809523812E-2</c:v>
                </c:pt>
                <c:pt idx="2">
                  <c:v>0.13461538461538491</c:v>
                </c:pt>
                <c:pt idx="3">
                  <c:v>0</c:v>
                </c:pt>
              </c:numCache>
            </c:numRef>
          </c:val>
        </c:ser>
        <c:ser>
          <c:idx val="6"/>
          <c:order val="6"/>
          <c:tx>
            <c:strRef>
              <c:f>'востребованность фин. услуг'!$E$71</c:f>
              <c:strCache>
                <c:ptCount val="1"/>
                <c:pt idx="0">
                  <c:v>Иное</c:v>
                </c:pt>
              </c:strCache>
            </c:strRef>
          </c:tx>
          <c:spPr>
            <a:solidFill>
              <a:srgbClr val="C0C0C0"/>
            </a:solidFill>
            <a:ln>
              <a:noFill/>
            </a:ln>
            <a:effectLst>
              <a:innerShdw blurRad="63500" dist="50800">
                <a:prstClr val="black">
                  <a:alpha val="50000"/>
                </a:prstClr>
              </a:innerShdw>
              <a:softEdge rad="12700"/>
            </a:effectLst>
          </c:spPr>
          <c:invertIfNegative val="0"/>
          <c:dLbls>
            <c:dLbl>
              <c:idx val="0"/>
              <c:layout>
                <c:manualLayout>
                  <c:x val="-8.3989501312335929E-2"/>
                  <c:y val="-2.15686274509803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8.8188976377953227E-2"/>
                  <c:y val="-1.56862745098039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979002624671995E-2"/>
                  <c:y val="-7.84313725490196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услуг'!$F$64:$I$64</c:f>
              <c:strCache>
                <c:ptCount val="4"/>
                <c:pt idx="0">
                  <c:v>Область </c:v>
                </c:pt>
                <c:pt idx="1">
                  <c:v>Вологда </c:v>
                </c:pt>
                <c:pt idx="2">
                  <c:v>Череповец </c:v>
                </c:pt>
                <c:pt idx="3">
                  <c:v>Районы</c:v>
                </c:pt>
              </c:strCache>
            </c:strRef>
          </c:cat>
          <c:val>
            <c:numRef>
              <c:f>'востребованность фин. услуг'!$F$71:$I$71</c:f>
              <c:numCache>
                <c:formatCode>###0.0%</c:formatCode>
                <c:ptCount val="4"/>
                <c:pt idx="0">
                  <c:v>1.6528925619834853E-2</c:v>
                </c:pt>
                <c:pt idx="1">
                  <c:v>4.7619047619047623E-2</c:v>
                </c:pt>
                <c:pt idx="2">
                  <c:v>3.8461538461538464E-2</c:v>
                </c:pt>
                <c:pt idx="3">
                  <c:v>0</c:v>
                </c:pt>
              </c:numCache>
            </c:numRef>
          </c:val>
        </c:ser>
        <c:dLbls>
          <c:showLegendKey val="0"/>
          <c:showVal val="0"/>
          <c:showCatName val="0"/>
          <c:showSerName val="0"/>
          <c:showPercent val="0"/>
          <c:showBubbleSize val="0"/>
        </c:dLbls>
        <c:gapWidth val="150"/>
        <c:overlap val="100"/>
        <c:axId val="193112320"/>
        <c:axId val="192634880"/>
      </c:barChart>
      <c:catAx>
        <c:axId val="19311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crossAx val="192634880"/>
        <c:crosses val="autoZero"/>
        <c:auto val="1"/>
        <c:lblAlgn val="ctr"/>
        <c:lblOffset val="100"/>
        <c:noMultiLvlLbl val="0"/>
      </c:catAx>
      <c:valAx>
        <c:axId val="192634880"/>
        <c:scaling>
          <c:orientation val="minMax"/>
          <c:max val="1"/>
        </c:scaling>
        <c:delete val="1"/>
        <c:axPos val="l"/>
        <c:numFmt formatCode="0%" sourceLinked="1"/>
        <c:majorTickMark val="none"/>
        <c:minorTickMark val="none"/>
        <c:tickLblPos val="none"/>
        <c:crossAx val="193112320"/>
        <c:crosses val="autoZero"/>
        <c:crossBetween val="between"/>
        <c:majorUnit val="0.2"/>
      </c:valAx>
      <c:spPr>
        <a:noFill/>
        <a:ln>
          <a:noFill/>
        </a:ln>
        <a:effectLst/>
      </c:spPr>
    </c:plotArea>
    <c:legend>
      <c:legendPos val="b"/>
      <c:layout>
        <c:manualLayout>
          <c:xMode val="edge"/>
          <c:yMode val="edge"/>
          <c:x val="5.9835906338479433E-3"/>
          <c:y val="0.65079349743859904"/>
          <c:w val="0.98593324653315972"/>
          <c:h val="0.3340549455857918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baseline="0">
          <a:solidFill>
            <a:sysClr val="windowText" lastClr="000000"/>
          </a:solidFill>
          <a:latin typeface="+mn-lt"/>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354352594957067E-2"/>
          <c:y val="2.9506801695729841E-2"/>
          <c:w val="0.96174511220094161"/>
          <c:h val="0.50699807240787731"/>
        </c:manualLayout>
      </c:layout>
      <c:barChart>
        <c:barDir val="col"/>
        <c:grouping val="percentStacked"/>
        <c:varyColors val="0"/>
        <c:ser>
          <c:idx val="0"/>
          <c:order val="0"/>
          <c:tx>
            <c:strRef>
              <c:f>'востребованность фин. услуг'!$E$80</c:f>
              <c:strCache>
                <c:ptCount val="1"/>
                <c:pt idx="0">
                  <c:v>Отделения страховых организаций (а также страховые брокеры или общества взаимного страхования) находятся слишком далеко от меня</c:v>
                </c:pt>
              </c:strCache>
            </c:strRef>
          </c:tx>
          <c:spPr>
            <a:solidFill>
              <a:srgbClr val="00B050"/>
            </a:solidFill>
            <a:ln>
              <a:noFill/>
            </a:ln>
            <a:effectLst>
              <a:innerShdw blurRad="63500" dist="50800">
                <a:prstClr val="black">
                  <a:alpha val="50000"/>
                </a:prstClr>
              </a:innerShdw>
              <a:softEdge rad="12700"/>
            </a:effectLst>
          </c:spPr>
          <c:invertIfNegative val="0"/>
          <c:dLbls>
            <c:dLbl>
              <c:idx val="1"/>
              <c:layout>
                <c:manualLayout>
                  <c:x val="-2.1381227282446223E-3"/>
                  <c:y val="-4.3754101947058718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услуг'!$F$80:$I$80</c:f>
              <c:numCache>
                <c:formatCode>###0.0%</c:formatCode>
                <c:ptCount val="4"/>
                <c:pt idx="0">
                  <c:v>3.4632034632034632E-2</c:v>
                </c:pt>
                <c:pt idx="1">
                  <c:v>1.5957446808510637E-2</c:v>
                </c:pt>
                <c:pt idx="2">
                  <c:v>2.3255813953488372E-2</c:v>
                </c:pt>
                <c:pt idx="3">
                  <c:v>5.1051051051051073E-2</c:v>
                </c:pt>
              </c:numCache>
            </c:numRef>
          </c:val>
          <c:extLst xmlns:c16r2="http://schemas.microsoft.com/office/drawing/2015/06/chart">
            <c:ext xmlns:c16="http://schemas.microsoft.com/office/drawing/2014/chart" uri="{C3380CC4-5D6E-409C-BE32-E72D297353CC}">
              <c16:uniqueId val="{00000004-36F4-45CF-B4CB-E266CD5BCE56}"/>
            </c:ext>
          </c:extLst>
        </c:ser>
        <c:ser>
          <c:idx val="1"/>
          <c:order val="1"/>
          <c:tx>
            <c:strRef>
              <c:f>'востребованность фин. услуг'!$E$81</c:f>
              <c:strCache>
                <c:ptCount val="1"/>
                <c:pt idx="0">
                  <c:v>Стоимость страхового полиса слишком высокая / нет свободных денежных средств</c:v>
                </c:pt>
              </c:strCache>
            </c:strRef>
          </c:tx>
          <c:spPr>
            <a:solidFill>
              <a:srgbClr val="FF7C8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услуг'!$F$81:$I$81</c:f>
              <c:numCache>
                <c:formatCode>###0.0%</c:formatCode>
                <c:ptCount val="4"/>
                <c:pt idx="0">
                  <c:v>0.33477633477633478</c:v>
                </c:pt>
                <c:pt idx="1">
                  <c:v>0.30319148936170232</c:v>
                </c:pt>
                <c:pt idx="2">
                  <c:v>0.33720930232558138</c:v>
                </c:pt>
                <c:pt idx="3">
                  <c:v>0.35135135135135137</c:v>
                </c:pt>
              </c:numCache>
            </c:numRef>
          </c:val>
          <c:extLst xmlns:c16r2="http://schemas.microsoft.com/office/drawing/2015/06/chart">
            <c:ext xmlns:c16="http://schemas.microsoft.com/office/drawing/2014/chart" uri="{C3380CC4-5D6E-409C-BE32-E72D297353CC}">
              <c16:uniqueId val="{00000005-36F4-45CF-B4CB-E266CD5BCE56}"/>
            </c:ext>
          </c:extLst>
        </c:ser>
        <c:ser>
          <c:idx val="2"/>
          <c:order val="2"/>
          <c:tx>
            <c:strRef>
              <c:f>'востребованность фин. услуг'!$E$82</c:f>
              <c:strCache>
                <c:ptCount val="1"/>
                <c:pt idx="0">
                  <c:v>Другие невыгодные условия страхового договора</c:v>
                </c:pt>
              </c:strCache>
            </c:strRef>
          </c:tx>
          <c:spPr>
            <a:solidFill>
              <a:srgbClr val="FFFF00"/>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услуг'!$F$82:$I$82</c:f>
              <c:numCache>
                <c:formatCode>###0.0%</c:formatCode>
                <c:ptCount val="4"/>
                <c:pt idx="0">
                  <c:v>0.12842712842712894</c:v>
                </c:pt>
                <c:pt idx="1">
                  <c:v>0.14361702127659576</c:v>
                </c:pt>
                <c:pt idx="2">
                  <c:v>0.14534883720930244</c:v>
                </c:pt>
                <c:pt idx="3">
                  <c:v>0.1111111111111111</c:v>
                </c:pt>
              </c:numCache>
            </c:numRef>
          </c:val>
          <c:extLst xmlns:c16r2="http://schemas.microsoft.com/office/drawing/2015/06/chart">
            <c:ext xmlns:c16="http://schemas.microsoft.com/office/drawing/2014/chart" uri="{C3380CC4-5D6E-409C-BE32-E72D297353CC}">
              <c16:uniqueId val="{00000006-36F4-45CF-B4CB-E266CD5BCE56}"/>
            </c:ext>
          </c:extLst>
        </c:ser>
        <c:ser>
          <c:idx val="3"/>
          <c:order val="3"/>
          <c:tx>
            <c:strRef>
              <c:f>'востребованность фин. услуг'!$E$83</c:f>
              <c:strCache>
                <c:ptCount val="1"/>
                <c:pt idx="0">
                  <c:v>Я не доверяю страховым организациям</c:v>
                </c:pt>
              </c:strCache>
            </c:strRef>
          </c:tx>
          <c:spPr>
            <a:solidFill>
              <a:srgbClr val="3399FF"/>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услуг'!$F$83:$I$83</c:f>
              <c:numCache>
                <c:formatCode>###0.0%</c:formatCode>
                <c:ptCount val="4"/>
                <c:pt idx="0">
                  <c:v>0.19913419913419941</c:v>
                </c:pt>
                <c:pt idx="1">
                  <c:v>0.21276595744680976</c:v>
                </c:pt>
                <c:pt idx="2">
                  <c:v>0.23255813953488391</c:v>
                </c:pt>
                <c:pt idx="3">
                  <c:v>0.17417417417417413</c:v>
                </c:pt>
              </c:numCache>
            </c:numRef>
          </c:val>
          <c:extLst xmlns:c16r2="http://schemas.microsoft.com/office/drawing/2015/06/chart">
            <c:ext xmlns:c16="http://schemas.microsoft.com/office/drawing/2014/chart" uri="{C3380CC4-5D6E-409C-BE32-E72D297353CC}">
              <c16:uniqueId val="{00000007-36F4-45CF-B4CB-E266CD5BCE56}"/>
            </c:ext>
          </c:extLst>
        </c:ser>
        <c:ser>
          <c:idx val="4"/>
          <c:order val="4"/>
          <c:tx>
            <c:strRef>
              <c:f>'востребованность фин. услуг'!$E$84</c:f>
              <c:strCache>
                <c:ptCount val="1"/>
                <c:pt idx="0">
                  <c:v>Не вижу смысла в страховании</c:v>
                </c:pt>
              </c:strCache>
            </c:strRef>
          </c:tx>
          <c:spPr>
            <a:solidFill>
              <a:srgbClr val="FF9933"/>
            </a:solidFill>
            <a:ln>
              <a:noFill/>
            </a:ln>
            <a:effectLst>
              <a:innerShdw blurRad="63500" dist="50800">
                <a:prstClr val="black">
                  <a:alpha val="50000"/>
                </a:prstClr>
              </a:innerShdw>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услуг'!$F$84:$I$84</c:f>
              <c:numCache>
                <c:formatCode>###0.0%</c:formatCode>
                <c:ptCount val="4"/>
                <c:pt idx="0">
                  <c:v>0.48629148629148633</c:v>
                </c:pt>
                <c:pt idx="1">
                  <c:v>0.61170212765958121</c:v>
                </c:pt>
                <c:pt idx="2">
                  <c:v>0.41860465116279238</c:v>
                </c:pt>
                <c:pt idx="3">
                  <c:v>0.45045045045045046</c:v>
                </c:pt>
              </c:numCache>
            </c:numRef>
          </c:val>
          <c:extLst xmlns:c16r2="http://schemas.microsoft.com/office/drawing/2015/06/chart">
            <c:ext xmlns:c16="http://schemas.microsoft.com/office/drawing/2014/chart" uri="{C3380CC4-5D6E-409C-BE32-E72D297353CC}">
              <c16:uniqueId val="{00000008-36F4-45CF-B4CB-E266CD5BCE56}"/>
            </c:ext>
          </c:extLst>
        </c:ser>
        <c:ser>
          <c:idx val="5"/>
          <c:order val="5"/>
          <c:tx>
            <c:strRef>
              <c:f>'востребованность фин. услуг'!$E$85</c:f>
              <c:strCache>
                <c:ptCount val="1"/>
                <c:pt idx="0">
                  <c:v>Договор добровольного страхования есть у других членов моей семьи</c:v>
                </c:pt>
              </c:strCache>
            </c:strRef>
          </c:tx>
          <c:spPr>
            <a:solidFill>
              <a:srgbClr val="FF6600"/>
            </a:solidFill>
            <a:ln>
              <a:noFill/>
            </a:ln>
            <a:effectLst>
              <a:innerShdw blurRad="63500" dist="50800">
                <a:prstClr val="black">
                  <a:alpha val="50000"/>
                </a:prstClr>
              </a:innerShdw>
              <a:softEdge rad="12700"/>
            </a:effectLst>
          </c:spPr>
          <c:invertIfNegative val="0"/>
          <c:dLbls>
            <c:dLbl>
              <c:idx val="1"/>
              <c:layout>
                <c:manualLayout>
                  <c:x val="0"/>
                  <c:y val="2.187705097352899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услуг'!$F$85:$I$85</c:f>
              <c:numCache>
                <c:formatCode>###0.0%</c:formatCode>
                <c:ptCount val="4"/>
                <c:pt idx="0">
                  <c:v>0.10389610389610412</c:v>
                </c:pt>
                <c:pt idx="1">
                  <c:v>5.3191489361702107E-2</c:v>
                </c:pt>
                <c:pt idx="2">
                  <c:v>0.13953488372093129</c:v>
                </c:pt>
                <c:pt idx="3">
                  <c:v>0.11411411411411411</c:v>
                </c:pt>
              </c:numCache>
            </c:numRef>
          </c:val>
          <c:extLst xmlns:c16r2="http://schemas.microsoft.com/office/drawing/2015/06/chart">
            <c:ext xmlns:c16="http://schemas.microsoft.com/office/drawing/2014/chart" uri="{C3380CC4-5D6E-409C-BE32-E72D297353CC}">
              <c16:uniqueId val="{00000009-36F4-45CF-B4CB-E266CD5BCE56}"/>
            </c:ext>
          </c:extLst>
        </c:ser>
        <c:ser>
          <c:idx val="6"/>
          <c:order val="6"/>
          <c:tx>
            <c:strRef>
              <c:f>'востребованность фин. услуг'!$E$86</c:f>
              <c:strCache>
                <c:ptCount val="1"/>
                <c:pt idx="0">
                  <c:v>Нет необходи‎мости / не задумывался о страховании</c:v>
                </c:pt>
              </c:strCache>
            </c:strRef>
          </c:tx>
          <c:spPr>
            <a:solidFill>
              <a:srgbClr val="FF0000"/>
            </a:solidFill>
            <a:ln>
              <a:noFill/>
            </a:ln>
            <a:effectLst>
              <a:innerShdw blurRad="63500" dist="50800">
                <a:prstClr val="black">
                  <a:alpha val="50000"/>
                </a:prstClr>
              </a:innerShdw>
              <a:softEdge rad="12700"/>
            </a:effectLst>
          </c:spPr>
          <c:invertIfNegative val="0"/>
          <c:dLbls>
            <c:dLbl>
              <c:idx val="1"/>
              <c:layout>
                <c:manualLayout>
                  <c:x val="0"/>
                  <c:y val="-2.18770509735289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'востребованность фин. услуг'!$F$79:$I$79</c:f>
              <c:strCache>
                <c:ptCount val="4"/>
                <c:pt idx="0">
                  <c:v>Область </c:v>
                </c:pt>
                <c:pt idx="1">
                  <c:v>Вологда </c:v>
                </c:pt>
                <c:pt idx="2">
                  <c:v>Череповец </c:v>
                </c:pt>
                <c:pt idx="3">
                  <c:v>Районы</c:v>
                </c:pt>
              </c:strCache>
            </c:strRef>
          </c:cat>
          <c:val>
            <c:numRef>
              <c:f>'востребованность фин. услуг'!$F$86:$I$86</c:f>
              <c:numCache>
                <c:formatCode>###0.0%</c:formatCode>
                <c:ptCount val="4"/>
                <c:pt idx="0">
                  <c:v>1.443001443001443E-2</c:v>
                </c:pt>
                <c:pt idx="1">
                  <c:v>2.1276595744680847E-2</c:v>
                </c:pt>
                <c:pt idx="2">
                  <c:v>3.4883720930232558E-2</c:v>
                </c:pt>
                <c:pt idx="3">
                  <c:v>0</c:v>
                </c:pt>
              </c:numCache>
            </c:numRef>
          </c:val>
          <c:extLst xmlns:c16r2="http://schemas.microsoft.com/office/drawing/2015/06/chart">
            <c:ext xmlns:c16="http://schemas.microsoft.com/office/drawing/2014/chart" uri="{C3380CC4-5D6E-409C-BE32-E72D297353CC}">
              <c16:uniqueId val="{0000000E-36F4-45CF-B4CB-E266CD5BCE56}"/>
            </c:ext>
          </c:extLst>
        </c:ser>
        <c:dLbls>
          <c:showLegendKey val="0"/>
          <c:showVal val="0"/>
          <c:showCatName val="0"/>
          <c:showSerName val="0"/>
          <c:showPercent val="0"/>
          <c:showBubbleSize val="0"/>
        </c:dLbls>
        <c:gapWidth val="150"/>
        <c:overlap val="100"/>
        <c:axId val="193054592"/>
        <c:axId val="193056128"/>
      </c:barChart>
      <c:catAx>
        <c:axId val="1930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Times New Roman" panose="02020603050405020304" pitchFamily="18" charset="0"/>
              </a:defRPr>
            </a:pPr>
            <a:endParaRPr lang="ru-RU"/>
          </a:p>
        </c:txPr>
        <c:crossAx val="193056128"/>
        <c:crosses val="autoZero"/>
        <c:auto val="1"/>
        <c:lblAlgn val="ctr"/>
        <c:lblOffset val="100"/>
        <c:noMultiLvlLbl val="0"/>
      </c:catAx>
      <c:valAx>
        <c:axId val="193056128"/>
        <c:scaling>
          <c:orientation val="minMax"/>
        </c:scaling>
        <c:delete val="1"/>
        <c:axPos val="l"/>
        <c:numFmt formatCode="0%" sourceLinked="1"/>
        <c:majorTickMark val="none"/>
        <c:minorTickMark val="none"/>
        <c:tickLblPos val="none"/>
        <c:crossAx val="193054592"/>
        <c:crosses val="autoZero"/>
        <c:crossBetween val="between"/>
      </c:valAx>
      <c:spPr>
        <a:noFill/>
        <a:ln>
          <a:noFill/>
        </a:ln>
        <a:effectLst/>
      </c:spPr>
    </c:plotArea>
    <c:legend>
      <c:legendPos val="b"/>
      <c:layout>
        <c:manualLayout>
          <c:xMode val="edge"/>
          <c:yMode val="edge"/>
          <c:x val="5.4165214595129135E-3"/>
          <c:y val="0.59043366110898299"/>
          <c:w val="0.99364135769110218"/>
          <c:h val="0.409566338891012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baseline="0">
          <a:solidFill>
            <a:schemeClr val="tx1"/>
          </a:solidFill>
          <a:latin typeface="+mn-lt"/>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Вологодская область</c:v>
                </c:pt>
              </c:strCache>
            </c:strRef>
          </c:tx>
          <c:dLbls>
            <c:dLbl>
              <c:idx val="0"/>
              <c:layout>
                <c:manualLayout>
                  <c:x val="-5.6626202974628184E-2"/>
                  <c:y val="3.9275715535558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07-4503-955E-966CCBC36F5D}"/>
                </c:ext>
              </c:extLst>
            </c:dLbl>
            <c:dLbl>
              <c:idx val="9"/>
              <c:layout>
                <c:manualLayout>
                  <c:x val="-5.5555555555555455E-2"/>
                  <c:y val="-2.3809523809524002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0.00%</c:formatCode>
                <c:ptCount val="10"/>
                <c:pt idx="0">
                  <c:v>0.60100000000000064</c:v>
                </c:pt>
                <c:pt idx="1">
                  <c:v>0.48600000000000032</c:v>
                </c:pt>
                <c:pt idx="2">
                  <c:v>0.36400000000000032</c:v>
                </c:pt>
                <c:pt idx="3">
                  <c:v>0.35200000000000031</c:v>
                </c:pt>
                <c:pt idx="4">
                  <c:v>0.25800000000000001</c:v>
                </c:pt>
                <c:pt idx="5">
                  <c:v>0.27200000000000002</c:v>
                </c:pt>
                <c:pt idx="6" formatCode="0%">
                  <c:v>0.28000000000000008</c:v>
                </c:pt>
                <c:pt idx="7">
                  <c:v>0.27500000000000002</c:v>
                </c:pt>
                <c:pt idx="8">
                  <c:v>0.27900000000000008</c:v>
                </c:pt>
                <c:pt idx="9">
                  <c:v>0.31000000000000238</c:v>
                </c:pt>
              </c:numCache>
            </c:numRef>
          </c:val>
          <c:smooth val="0"/>
          <c:extLst xmlns:c16r2="http://schemas.microsoft.com/office/drawing/2015/06/chart">
            <c:ext xmlns:c16="http://schemas.microsoft.com/office/drawing/2014/chart" uri="{C3380CC4-5D6E-409C-BE32-E72D297353CC}">
              <c16:uniqueId val="{00000002-9607-4503-955E-966CCBC36F5D}"/>
            </c:ext>
          </c:extLst>
        </c:ser>
        <c:ser>
          <c:idx val="1"/>
          <c:order val="1"/>
          <c:tx>
            <c:strRef>
              <c:f>Лист1!$C$1</c:f>
              <c:strCache>
                <c:ptCount val="1"/>
                <c:pt idx="0">
                  <c:v>Архангельская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07-4503-955E-966CCBC36F5D}"/>
                </c:ext>
              </c:extLst>
            </c:dLbl>
            <c:dLbl>
              <c:idx val="9"/>
              <c:layout>
                <c:manualLayout>
                  <c:x val="-4.1666666666666692E-2"/>
                  <c:y val="-3.5714285714285712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0.00%</c:formatCode>
                <c:ptCount val="10"/>
                <c:pt idx="0">
                  <c:v>1.2999999999999998E-2</c:v>
                </c:pt>
                <c:pt idx="1">
                  <c:v>2.4000000000000042E-2</c:v>
                </c:pt>
                <c:pt idx="2">
                  <c:v>3.1000000000000211E-2</c:v>
                </c:pt>
                <c:pt idx="3">
                  <c:v>3.6000000000000212E-2</c:v>
                </c:pt>
                <c:pt idx="4">
                  <c:v>3.8000000000000082E-2</c:v>
                </c:pt>
                <c:pt idx="5">
                  <c:v>3.9000000000000201E-2</c:v>
                </c:pt>
                <c:pt idx="6">
                  <c:v>3.8000000000000082E-2</c:v>
                </c:pt>
                <c:pt idx="7">
                  <c:v>4.1000000000000002E-2</c:v>
                </c:pt>
                <c:pt idx="8">
                  <c:v>4.9000000000000432E-2</c:v>
                </c:pt>
                <c:pt idx="9">
                  <c:v>5.9000000000000434E-2</c:v>
                </c:pt>
              </c:numCache>
            </c:numRef>
          </c:val>
          <c:smooth val="0"/>
          <c:extLst xmlns:c16r2="http://schemas.microsoft.com/office/drawing/2015/06/chart">
            <c:ext xmlns:c16="http://schemas.microsoft.com/office/drawing/2014/chart" uri="{C3380CC4-5D6E-409C-BE32-E72D297353CC}">
              <c16:uniqueId val="{00000005-9607-4503-955E-966CCBC36F5D}"/>
            </c:ext>
          </c:extLst>
        </c:ser>
        <c:ser>
          <c:idx val="2"/>
          <c:order val="2"/>
          <c:tx>
            <c:strRef>
              <c:f>Лист1!$D$1</c:f>
              <c:strCache>
                <c:ptCount val="1"/>
                <c:pt idx="0">
                  <c:v>Новгородская область </c:v>
                </c:pt>
              </c:strCache>
            </c:strRef>
          </c:tx>
          <c:dLbls>
            <c:dLbl>
              <c:idx val="0"/>
              <c:layout>
                <c:manualLayout>
                  <c:x val="-6.3570647419072618E-2"/>
                  <c:y val="5.1180477440320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607-4503-955E-966CCBC36F5D}"/>
                </c:ext>
              </c:extLst>
            </c:dLbl>
            <c:dLbl>
              <c:idx val="9"/>
              <c:layout>
                <c:manualLayout>
                  <c:x val="-2.0833333333333492E-2"/>
                  <c:y val="2.3809523809524002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0.00%</c:formatCode>
                <c:ptCount val="10"/>
                <c:pt idx="0">
                  <c:v>0.47100000000000031</c:v>
                </c:pt>
                <c:pt idx="1">
                  <c:v>0.53400000000000003</c:v>
                </c:pt>
                <c:pt idx="2">
                  <c:v>0.47400000000000031</c:v>
                </c:pt>
                <c:pt idx="3">
                  <c:v>0.43900000000000305</c:v>
                </c:pt>
                <c:pt idx="4">
                  <c:v>0.43500000000000238</c:v>
                </c:pt>
                <c:pt idx="5">
                  <c:v>0.42700000000000032</c:v>
                </c:pt>
                <c:pt idx="6">
                  <c:v>0.41700000000000031</c:v>
                </c:pt>
                <c:pt idx="7">
                  <c:v>0.43100000000000038</c:v>
                </c:pt>
                <c:pt idx="8">
                  <c:v>0.45500000000000002</c:v>
                </c:pt>
                <c:pt idx="9">
                  <c:v>0.47800000000000031</c:v>
                </c:pt>
              </c:numCache>
            </c:numRef>
          </c:val>
          <c:smooth val="0"/>
          <c:extLst xmlns:c16r2="http://schemas.microsoft.com/office/drawing/2015/06/chart">
            <c:ext xmlns:c16="http://schemas.microsoft.com/office/drawing/2014/chart" uri="{C3380CC4-5D6E-409C-BE32-E72D297353CC}">
              <c16:uniqueId val="{00000008-9607-4503-955E-966CCBC36F5D}"/>
            </c:ext>
          </c:extLst>
        </c:ser>
        <c:ser>
          <c:idx val="3"/>
          <c:order val="3"/>
          <c:tx>
            <c:strRef>
              <c:f>Лист1!$E$1</c:f>
              <c:strCache>
                <c:ptCount val="1"/>
                <c:pt idx="0">
                  <c:v>Тверская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607-4503-955E-966CCBC36F5D}"/>
                </c:ext>
              </c:extLst>
            </c:dLbl>
            <c:dLbl>
              <c:idx val="9"/>
              <c:layout>
                <c:manualLayout>
                  <c:x val="-3.9351851851851853E-2"/>
                  <c:y val="-3.9682539682539854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Лист1!$E$2:$E$11</c:f>
              <c:numCache>
                <c:formatCode>0.00%</c:formatCode>
                <c:ptCount val="10"/>
                <c:pt idx="0">
                  <c:v>0.89500000000000179</c:v>
                </c:pt>
                <c:pt idx="1">
                  <c:v>0.8720000000000061</c:v>
                </c:pt>
                <c:pt idx="2">
                  <c:v>0.91200000000000003</c:v>
                </c:pt>
                <c:pt idx="3">
                  <c:v>0.87600000000000633</c:v>
                </c:pt>
                <c:pt idx="4">
                  <c:v>0.7420000000000061</c:v>
                </c:pt>
                <c:pt idx="5">
                  <c:v>0.73600000000000065</c:v>
                </c:pt>
                <c:pt idx="6">
                  <c:v>0.7450000000000061</c:v>
                </c:pt>
                <c:pt idx="7">
                  <c:v>0.76100000000000689</c:v>
                </c:pt>
                <c:pt idx="8">
                  <c:v>0.77500000000000546</c:v>
                </c:pt>
                <c:pt idx="9">
                  <c:v>0.77500000000000546</c:v>
                </c:pt>
              </c:numCache>
            </c:numRef>
          </c:val>
          <c:smooth val="0"/>
          <c:extLst xmlns:c16r2="http://schemas.microsoft.com/office/drawing/2015/06/chart">
            <c:ext xmlns:c16="http://schemas.microsoft.com/office/drawing/2014/chart" uri="{C3380CC4-5D6E-409C-BE32-E72D297353CC}">
              <c16:uniqueId val="{0000000B-9607-4503-955E-966CCBC36F5D}"/>
            </c:ext>
          </c:extLst>
        </c:ser>
        <c:ser>
          <c:idx val="4"/>
          <c:order val="4"/>
          <c:tx>
            <c:strRef>
              <c:f>Лист1!$F$1</c:f>
              <c:strCache>
                <c:ptCount val="1"/>
                <c:pt idx="0">
                  <c:v>Ярославская область</c:v>
                </c:pt>
              </c:strCache>
            </c:strRef>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607-4503-955E-966CCBC36F5D}"/>
                </c:ext>
              </c:extLst>
            </c:dLbl>
            <c:dLbl>
              <c:idx val="9"/>
              <c:layout>
                <c:manualLayout>
                  <c:x val="-1.3888888888889101E-2"/>
                  <c:y val="1.5873015873015945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Лист1!$F$2:$F$11</c:f>
              <c:numCache>
                <c:formatCode>0.00%</c:formatCode>
                <c:ptCount val="10"/>
                <c:pt idx="0">
                  <c:v>0.21300000000000024</c:v>
                </c:pt>
                <c:pt idx="1">
                  <c:v>0.16600000000000042</c:v>
                </c:pt>
                <c:pt idx="2">
                  <c:v>0.18300000000000041</c:v>
                </c:pt>
                <c:pt idx="3">
                  <c:v>0.19200000000000039</c:v>
                </c:pt>
                <c:pt idx="4">
                  <c:v>0.19900000000000048</c:v>
                </c:pt>
                <c:pt idx="5">
                  <c:v>0.21000000000000021</c:v>
                </c:pt>
                <c:pt idx="6">
                  <c:v>0.22800000000000042</c:v>
                </c:pt>
                <c:pt idx="7">
                  <c:v>0.23800000000000004</c:v>
                </c:pt>
                <c:pt idx="8">
                  <c:v>0.254</c:v>
                </c:pt>
                <c:pt idx="9">
                  <c:v>0.27100000000000002</c:v>
                </c:pt>
              </c:numCache>
            </c:numRef>
          </c:val>
          <c:smooth val="0"/>
          <c:extLst xmlns:c16r2="http://schemas.microsoft.com/office/drawing/2015/06/chart">
            <c:ext xmlns:c16="http://schemas.microsoft.com/office/drawing/2014/chart" uri="{C3380CC4-5D6E-409C-BE32-E72D297353CC}">
              <c16:uniqueId val="{0000000E-9607-4503-955E-966CCBC36F5D}"/>
            </c:ext>
          </c:extLst>
        </c:ser>
        <c:ser>
          <c:idx val="5"/>
          <c:order val="5"/>
          <c:tx>
            <c:strRef>
              <c:f>Лист1!$G$1</c:f>
              <c:strCache>
                <c:ptCount val="1"/>
                <c:pt idx="0">
                  <c:v>Ленинградская область</c:v>
                </c:pt>
              </c:strCache>
            </c:strRef>
          </c:tx>
          <c:dLbls>
            <c:dLbl>
              <c:idx val="0"/>
              <c:layout>
                <c:manualLayout>
                  <c:x val="-5.4311388159814178E-2"/>
                  <c:y val="2.4216347956505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607-4503-955E-966CCBC36F5D}"/>
                </c:ext>
              </c:extLst>
            </c:dLbl>
            <c:dLbl>
              <c:idx val="9"/>
              <c:layout>
                <c:manualLayout>
                  <c:x val="-4.6296296296296904E-2"/>
                  <c:y val="-3.9682539682539854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Лист1!$G$2:$G$11</c:f>
              <c:numCache>
                <c:formatCode>0.00%</c:formatCode>
                <c:ptCount val="10"/>
                <c:pt idx="0">
                  <c:v>0.75800000000000689</c:v>
                </c:pt>
                <c:pt idx="1">
                  <c:v>0.6400000000000069</c:v>
                </c:pt>
                <c:pt idx="2">
                  <c:v>0.60200000000000065</c:v>
                </c:pt>
                <c:pt idx="3">
                  <c:v>0.60000000000000064</c:v>
                </c:pt>
                <c:pt idx="4">
                  <c:v>0.55900000000000005</c:v>
                </c:pt>
                <c:pt idx="5">
                  <c:v>0.56399999999999995</c:v>
                </c:pt>
                <c:pt idx="6">
                  <c:v>0.56299999999999994</c:v>
                </c:pt>
                <c:pt idx="7">
                  <c:v>0.58700000000000052</c:v>
                </c:pt>
                <c:pt idx="8">
                  <c:v>0.60800000000000065</c:v>
                </c:pt>
                <c:pt idx="9">
                  <c:v>0.6220000000000061</c:v>
                </c:pt>
              </c:numCache>
            </c:numRef>
          </c:val>
          <c:smooth val="0"/>
          <c:extLst xmlns:c16r2="http://schemas.microsoft.com/office/drawing/2015/06/chart">
            <c:ext xmlns:c16="http://schemas.microsoft.com/office/drawing/2014/chart" uri="{C3380CC4-5D6E-409C-BE32-E72D297353CC}">
              <c16:uniqueId val="{00000010-9607-4503-955E-966CCBC36F5D}"/>
            </c:ext>
          </c:extLst>
        </c:ser>
        <c:ser>
          <c:idx val="6"/>
          <c:order val="6"/>
          <c:tx>
            <c:strRef>
              <c:f>Лист1!$H$1</c:f>
              <c:strCache>
                <c:ptCount val="1"/>
                <c:pt idx="0">
                  <c:v>Республика Карелия</c:v>
                </c:pt>
              </c:strCache>
            </c:strRef>
          </c:tx>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607-4503-955E-966CCBC36F5D}"/>
                </c:ext>
              </c:extLst>
            </c:dLbl>
            <c:dLbl>
              <c:idx val="9"/>
              <c:layout>
                <c:manualLayout>
                  <c:x val="-4.3981481481481503E-2"/>
                  <c:y val="2.777777777777846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Лист1!$H$2:$H$11</c:f>
              <c:numCache>
                <c:formatCode>0.00%</c:formatCode>
                <c:ptCount val="10"/>
                <c:pt idx="0">
                  <c:v>0.77300000000000546</c:v>
                </c:pt>
                <c:pt idx="1">
                  <c:v>0.71200000000000063</c:v>
                </c:pt>
                <c:pt idx="2">
                  <c:v>0.70600000000000063</c:v>
                </c:pt>
                <c:pt idx="3">
                  <c:v>0.73400000000000065</c:v>
                </c:pt>
                <c:pt idx="4">
                  <c:v>0.60500000000000065</c:v>
                </c:pt>
                <c:pt idx="5">
                  <c:v>0.53</c:v>
                </c:pt>
                <c:pt idx="6">
                  <c:v>0.53600000000000003</c:v>
                </c:pt>
                <c:pt idx="7" formatCode="0%">
                  <c:v>0.52</c:v>
                </c:pt>
                <c:pt idx="8">
                  <c:v>0.54600000000000004</c:v>
                </c:pt>
                <c:pt idx="9">
                  <c:v>0.56899999999999995</c:v>
                </c:pt>
              </c:numCache>
            </c:numRef>
          </c:val>
          <c:smooth val="0"/>
          <c:extLst xmlns:c16r2="http://schemas.microsoft.com/office/drawing/2015/06/chart">
            <c:ext xmlns:c16="http://schemas.microsoft.com/office/drawing/2014/chart" uri="{C3380CC4-5D6E-409C-BE32-E72D297353CC}">
              <c16:uniqueId val="{00000013-9607-4503-955E-966CCBC36F5D}"/>
            </c:ext>
          </c:extLst>
        </c:ser>
        <c:ser>
          <c:idx val="7"/>
          <c:order val="7"/>
          <c:tx>
            <c:strRef>
              <c:f>Лист1!$I$1</c:f>
              <c:strCache>
                <c:ptCount val="1"/>
                <c:pt idx="0">
                  <c:v>Кировская область</c:v>
                </c:pt>
              </c:strCache>
            </c:strRef>
          </c:tx>
          <c:dLbls>
            <c:dLbl>
              <c:idx val="0"/>
              <c:layout>
                <c:manualLayout>
                  <c:x val="-5.6626202974628184E-2"/>
                  <c:y val="-1.19047619047621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607-4503-955E-966CCBC36F5D}"/>
                </c:ext>
              </c:extLst>
            </c:dLbl>
            <c:dLbl>
              <c:idx val="9"/>
              <c:layout>
                <c:manualLayout>
                  <c:x val="-5.3240740740740762E-2"/>
                  <c:y val="3.9682539682539854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Лист1!$I$2:$I$11</c:f>
              <c:numCache>
                <c:formatCode>0.00%</c:formatCode>
                <c:ptCount val="10"/>
                <c:pt idx="0">
                  <c:v>0.16600000000000042</c:v>
                </c:pt>
                <c:pt idx="1">
                  <c:v>0.16300000000000042</c:v>
                </c:pt>
                <c:pt idx="2">
                  <c:v>0.16900000000000048</c:v>
                </c:pt>
                <c:pt idx="3">
                  <c:v>0.18300000000000041</c:v>
                </c:pt>
                <c:pt idx="4">
                  <c:v>0.17800000000000021</c:v>
                </c:pt>
                <c:pt idx="5">
                  <c:v>0.18800000000000044</c:v>
                </c:pt>
                <c:pt idx="6">
                  <c:v>0.19500000000000042</c:v>
                </c:pt>
                <c:pt idx="7">
                  <c:v>0.20100000000000001</c:v>
                </c:pt>
                <c:pt idx="8">
                  <c:v>0.20700000000000021</c:v>
                </c:pt>
                <c:pt idx="9">
                  <c:v>0.21400000000000041</c:v>
                </c:pt>
              </c:numCache>
            </c:numRef>
          </c:val>
          <c:smooth val="0"/>
          <c:extLst xmlns:c16r2="http://schemas.microsoft.com/office/drawing/2015/06/chart">
            <c:ext xmlns:c16="http://schemas.microsoft.com/office/drawing/2014/chart" uri="{C3380CC4-5D6E-409C-BE32-E72D297353CC}">
              <c16:uniqueId val="{00000015-9607-4503-955E-966CCBC36F5D}"/>
            </c:ext>
          </c:extLst>
        </c:ser>
        <c:ser>
          <c:idx val="8"/>
          <c:order val="8"/>
          <c:tx>
            <c:strRef>
              <c:f>Лист1!$J$1</c:f>
              <c:strCache>
                <c:ptCount val="1"/>
                <c:pt idx="0">
                  <c:v>Костромская область</c:v>
                </c:pt>
              </c:strCache>
            </c:strRef>
          </c:tx>
          <c:dLbls>
            <c:dLbl>
              <c:idx val="0"/>
              <c:layout>
                <c:manualLayout>
                  <c:x val="-4.6296296296296904E-2"/>
                  <c:y val="-1.1904761904761947E-2"/>
                </c:manualLayout>
              </c:layout>
              <c:showLegendKey val="0"/>
              <c:showVal val="1"/>
              <c:showCatName val="0"/>
              <c:showSerName val="0"/>
              <c:showPercent val="0"/>
              <c:showBubbleSize val="0"/>
            </c:dLbl>
            <c:dLbl>
              <c:idx val="9"/>
              <c:layout>
                <c:manualLayout>
                  <c:x val="-6.2500000000000139E-2"/>
                  <c:y val="3.5714285714285712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Лист1!$J$2:$J$11</c:f>
              <c:numCache>
                <c:formatCode>0.00%</c:formatCode>
                <c:ptCount val="10"/>
                <c:pt idx="0">
                  <c:v>0.63700000000000689</c:v>
                </c:pt>
                <c:pt idx="1">
                  <c:v>0.41100000000000031</c:v>
                </c:pt>
                <c:pt idx="2">
                  <c:v>0.43200000000000038</c:v>
                </c:pt>
                <c:pt idx="3">
                  <c:v>0.39600000000000396</c:v>
                </c:pt>
                <c:pt idx="4">
                  <c:v>0.4</c:v>
                </c:pt>
                <c:pt idx="5">
                  <c:v>0.40500000000000008</c:v>
                </c:pt>
                <c:pt idx="6">
                  <c:v>0.42100000000000032</c:v>
                </c:pt>
                <c:pt idx="7">
                  <c:v>0.42200000000000032</c:v>
                </c:pt>
                <c:pt idx="8">
                  <c:v>0.43500000000000238</c:v>
                </c:pt>
                <c:pt idx="9">
                  <c:v>0.43900000000000305</c:v>
                </c:pt>
              </c:numCache>
            </c:numRef>
          </c:val>
          <c:smooth val="0"/>
          <c:extLst xmlns:c16r2="http://schemas.microsoft.com/office/drawing/2015/06/chart">
            <c:ext xmlns:c16="http://schemas.microsoft.com/office/drawing/2014/chart" uri="{C3380CC4-5D6E-409C-BE32-E72D297353CC}">
              <c16:uniqueId val="{00000016-9607-4503-955E-966CCBC36F5D}"/>
            </c:ext>
          </c:extLst>
        </c:ser>
        <c:dLbls>
          <c:showLegendKey val="0"/>
          <c:showVal val="0"/>
          <c:showCatName val="0"/>
          <c:showSerName val="0"/>
          <c:showPercent val="0"/>
          <c:showBubbleSize val="0"/>
        </c:dLbls>
        <c:marker val="1"/>
        <c:smooth val="0"/>
        <c:axId val="192954752"/>
        <c:axId val="192956288"/>
      </c:lineChart>
      <c:catAx>
        <c:axId val="192954752"/>
        <c:scaling>
          <c:orientation val="minMax"/>
        </c:scaling>
        <c:delete val="0"/>
        <c:axPos val="b"/>
        <c:numFmt formatCode="General" sourceLinked="1"/>
        <c:majorTickMark val="out"/>
        <c:minorTickMark val="none"/>
        <c:tickLblPos val="nextTo"/>
        <c:crossAx val="192956288"/>
        <c:crosses val="autoZero"/>
        <c:auto val="1"/>
        <c:lblAlgn val="ctr"/>
        <c:lblOffset val="100"/>
        <c:noMultiLvlLbl val="0"/>
      </c:catAx>
      <c:valAx>
        <c:axId val="192956288"/>
        <c:scaling>
          <c:orientation val="minMax"/>
        </c:scaling>
        <c:delete val="0"/>
        <c:axPos val="l"/>
        <c:majorGridlines/>
        <c:numFmt formatCode="0.00%" sourceLinked="1"/>
        <c:majorTickMark val="out"/>
        <c:minorTickMark val="none"/>
        <c:tickLblPos val="nextTo"/>
        <c:crossAx val="192954752"/>
        <c:crosses val="autoZero"/>
        <c:crossBetween val="between"/>
      </c:valAx>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8904199475066"/>
          <c:y val="4.4057617797775513E-2"/>
          <c:w val="0.56733595800524927"/>
          <c:h val="0.8525628046494188"/>
        </c:manualLayout>
      </c:layout>
      <c:lineChart>
        <c:grouping val="standard"/>
        <c:varyColors val="0"/>
        <c:ser>
          <c:idx val="0"/>
          <c:order val="0"/>
          <c:tx>
            <c:strRef>
              <c:f>Лист1!$B$1</c:f>
              <c:strCache>
                <c:ptCount val="1"/>
                <c:pt idx="0">
                  <c:v>Вологодская область</c:v>
                </c:pt>
              </c:strCache>
            </c:strRef>
          </c:tx>
          <c:dLbls>
            <c:dLbl>
              <c:idx val="0"/>
              <c:layout>
                <c:manualLayout>
                  <c:x val="-5.0758238553514183E-2"/>
                  <c:y val="2.3809523809523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9E-45F1-A411-C405C4827338}"/>
                </c:ext>
              </c:extLst>
            </c:dLbl>
            <c:dLbl>
              <c:idx val="9"/>
              <c:layout>
                <c:manualLayout>
                  <c:x val="-1.023607730034886E-2"/>
                  <c:y val="-1.0865457967646064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0.00%</c:formatCode>
                <c:ptCount val="10"/>
                <c:pt idx="0">
                  <c:v>6.2000000000000034E-2</c:v>
                </c:pt>
                <c:pt idx="1">
                  <c:v>6.2000000000000034E-2</c:v>
                </c:pt>
                <c:pt idx="2">
                  <c:v>3.0000000000000002E-2</c:v>
                </c:pt>
                <c:pt idx="3">
                  <c:v>3.1000000000000052E-2</c:v>
                </c:pt>
                <c:pt idx="4">
                  <c:v>0.19900000000000001</c:v>
                </c:pt>
                <c:pt idx="5">
                  <c:v>0.29900000000000032</c:v>
                </c:pt>
                <c:pt idx="6">
                  <c:v>0.32300000000000334</c:v>
                </c:pt>
                <c:pt idx="7">
                  <c:v>0.36200000000000032</c:v>
                </c:pt>
                <c:pt idx="8">
                  <c:v>0.38300000000000334</c:v>
                </c:pt>
                <c:pt idx="9">
                  <c:v>0.39700000000000385</c:v>
                </c:pt>
              </c:numCache>
            </c:numRef>
          </c:val>
          <c:smooth val="0"/>
          <c:extLst xmlns:c16r2="http://schemas.microsoft.com/office/drawing/2015/06/chart">
            <c:ext xmlns:c16="http://schemas.microsoft.com/office/drawing/2014/chart" uri="{C3380CC4-5D6E-409C-BE32-E72D297353CC}">
              <c16:uniqueId val="{00000001-CF9E-45F1-A411-C405C4827338}"/>
            </c:ext>
          </c:extLst>
        </c:ser>
        <c:ser>
          <c:idx val="1"/>
          <c:order val="1"/>
          <c:tx>
            <c:strRef>
              <c:f>Лист1!$C$1</c:f>
              <c:strCache>
                <c:ptCount val="1"/>
                <c:pt idx="0">
                  <c:v>Ярославская область</c:v>
                </c:pt>
              </c:strCache>
            </c:strRef>
          </c:tx>
          <c:dLbls>
            <c:dLbl>
              <c:idx val="0"/>
              <c:layout>
                <c:manualLayout>
                  <c:x val="-4.4317196856488515E-2"/>
                  <c:y val="-3.00285223185485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9E-45F1-A411-C405C4827338}"/>
                </c:ext>
              </c:extLst>
            </c:dLbl>
            <c:dLbl>
              <c:idx val="9"/>
              <c:layout>
                <c:manualLayout>
                  <c:x val="-3.6849459172880003E-2"/>
                  <c:y val="-1.8109096612743385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0%</c:formatCode>
                <c:ptCount val="10"/>
                <c:pt idx="0">
                  <c:v>0.33000000000000357</c:v>
                </c:pt>
                <c:pt idx="1">
                  <c:v>0.33000000000000357</c:v>
                </c:pt>
                <c:pt idx="2">
                  <c:v>0.34</c:v>
                </c:pt>
                <c:pt idx="3">
                  <c:v>0.35000000000000031</c:v>
                </c:pt>
                <c:pt idx="4">
                  <c:v>0.35000000000000031</c:v>
                </c:pt>
                <c:pt idx="5" formatCode="0.00%">
                  <c:v>0.35400000000000031</c:v>
                </c:pt>
                <c:pt idx="6">
                  <c:v>0.36000000000000032</c:v>
                </c:pt>
                <c:pt idx="7" formatCode="0.00%">
                  <c:v>0.37700000000000294</c:v>
                </c:pt>
                <c:pt idx="8" formatCode="0.00%">
                  <c:v>0.40100000000000002</c:v>
                </c:pt>
                <c:pt idx="9" formatCode="0.00%">
                  <c:v>0.42600000000000032</c:v>
                </c:pt>
              </c:numCache>
            </c:numRef>
          </c:val>
          <c:smooth val="0"/>
          <c:extLst xmlns:c16r2="http://schemas.microsoft.com/office/drawing/2015/06/chart">
            <c:ext xmlns:c16="http://schemas.microsoft.com/office/drawing/2014/chart" uri="{C3380CC4-5D6E-409C-BE32-E72D297353CC}">
              <c16:uniqueId val="{00000004-CF9E-45F1-A411-C405C4827338}"/>
            </c:ext>
          </c:extLst>
        </c:ser>
        <c:ser>
          <c:idx val="2"/>
          <c:order val="2"/>
          <c:tx>
            <c:strRef>
              <c:f>Лист1!$D$1</c:f>
              <c:strCache>
                <c:ptCount val="1"/>
                <c:pt idx="0">
                  <c:v>Ленинградская область</c:v>
                </c:pt>
              </c:strCache>
            </c:strRef>
          </c:tx>
          <c:dLbls>
            <c:dLbl>
              <c:idx val="0"/>
              <c:layout>
                <c:manualLayout>
                  <c:x val="-5.662620297462817E-2"/>
                  <c:y val="-3.2152855893013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9E-45F1-A411-C405C4827338}"/>
                </c:ext>
              </c:extLst>
            </c:dLbl>
            <c:dLbl>
              <c:idx val="9"/>
              <c:layout>
                <c:manualLayout>
                  <c:x val="-6.1415496628919024E-3"/>
                  <c:y val="-1.0865457967646031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0.00%</c:formatCode>
                <c:ptCount val="10"/>
                <c:pt idx="0">
                  <c:v>0.42100000000000032</c:v>
                </c:pt>
                <c:pt idx="1">
                  <c:v>0.42600000000000032</c:v>
                </c:pt>
                <c:pt idx="2">
                  <c:v>0.443</c:v>
                </c:pt>
                <c:pt idx="3">
                  <c:v>0.46600000000000008</c:v>
                </c:pt>
                <c:pt idx="4">
                  <c:v>0.46700000000000008</c:v>
                </c:pt>
                <c:pt idx="5">
                  <c:v>0.47100000000000031</c:v>
                </c:pt>
                <c:pt idx="6">
                  <c:v>0.47100000000000031</c:v>
                </c:pt>
                <c:pt idx="7">
                  <c:v>0.48700000000000032</c:v>
                </c:pt>
                <c:pt idx="8">
                  <c:v>0.49500000000000038</c:v>
                </c:pt>
                <c:pt idx="9">
                  <c:v>0.504</c:v>
                </c:pt>
              </c:numCache>
            </c:numRef>
          </c:val>
          <c:smooth val="0"/>
          <c:extLst xmlns:c16r2="http://schemas.microsoft.com/office/drawing/2015/06/chart">
            <c:ext xmlns:c16="http://schemas.microsoft.com/office/drawing/2014/chart" uri="{C3380CC4-5D6E-409C-BE32-E72D297353CC}">
              <c16:uniqueId val="{00000007-CF9E-45F1-A411-C405C4827338}"/>
            </c:ext>
          </c:extLst>
        </c:ser>
        <c:ser>
          <c:idx val="3"/>
          <c:order val="3"/>
          <c:tx>
            <c:strRef>
              <c:f>Лист1!$E$1</c:f>
              <c:strCache>
                <c:ptCount val="1"/>
                <c:pt idx="0">
                  <c:v>Тверская область</c:v>
                </c:pt>
              </c:strCache>
            </c:strRef>
          </c:tx>
          <c:dLbls>
            <c:dLbl>
              <c:idx val="0"/>
              <c:layout>
                <c:manualLayout>
                  <c:x val="-4.2002405949257124E-2"/>
                  <c:y val="-1.19047619047619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9E-45F1-A411-C405C4827338}"/>
                </c:ext>
              </c:extLst>
            </c:dLbl>
            <c:dLbl>
              <c:idx val="9"/>
              <c:layout>
                <c:manualLayout>
                  <c:x val="-1.4330282546747579E-2"/>
                  <c:y val="1.8109096612743385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Лист1!$E$2:$E$11</c:f>
              <c:numCache>
                <c:formatCode>0.00%</c:formatCode>
                <c:ptCount val="10"/>
                <c:pt idx="0" formatCode="0%">
                  <c:v>0.24000000000000021</c:v>
                </c:pt>
                <c:pt idx="1">
                  <c:v>0.24500000000000041</c:v>
                </c:pt>
                <c:pt idx="2">
                  <c:v>0.24500000000000041</c:v>
                </c:pt>
                <c:pt idx="3" formatCode="0%">
                  <c:v>0.25</c:v>
                </c:pt>
                <c:pt idx="4">
                  <c:v>0.25700000000000001</c:v>
                </c:pt>
                <c:pt idx="5">
                  <c:v>0.25700000000000001</c:v>
                </c:pt>
                <c:pt idx="6">
                  <c:v>0.25700000000000001</c:v>
                </c:pt>
                <c:pt idx="7">
                  <c:v>0.27800000000000002</c:v>
                </c:pt>
                <c:pt idx="8" formatCode="0%">
                  <c:v>0.28000000000000008</c:v>
                </c:pt>
                <c:pt idx="9">
                  <c:v>0.30300000000000032</c:v>
                </c:pt>
              </c:numCache>
            </c:numRef>
          </c:val>
          <c:smooth val="0"/>
          <c:extLst xmlns:c16r2="http://schemas.microsoft.com/office/drawing/2015/06/chart">
            <c:ext xmlns:c16="http://schemas.microsoft.com/office/drawing/2014/chart" uri="{C3380CC4-5D6E-409C-BE32-E72D297353CC}">
              <c16:uniqueId val="{00000009-CF9E-45F1-A411-C405C4827338}"/>
            </c:ext>
          </c:extLst>
        </c:ser>
        <c:ser>
          <c:idx val="4"/>
          <c:order val="4"/>
          <c:tx>
            <c:strRef>
              <c:f>Лист1!$F$1</c:f>
              <c:strCache>
                <c:ptCount val="1"/>
                <c:pt idx="0">
                  <c:v>Костромская область</c:v>
                </c:pt>
              </c:strCache>
            </c:strRef>
          </c:tx>
          <c:dLbls>
            <c:dLbl>
              <c:idx val="0"/>
              <c:layout>
                <c:manualLayout>
                  <c:x val="-3.3850194146509402E-2"/>
                  <c:y val="-1.03956781286177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9E-45F1-A411-C405C4827338}"/>
                </c:ext>
              </c:extLst>
            </c:dLbl>
            <c:dLbl>
              <c:idx val="9"/>
              <c:layout>
                <c:manualLayout>
                  <c:x val="-1.023607730034886E-2"/>
                  <c:y val="3.6218193225486801E-3"/>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Лист1!$F$2:$F$11</c:f>
              <c:numCache>
                <c:formatCode>0.00%</c:formatCode>
                <c:ptCount val="10"/>
                <c:pt idx="0">
                  <c:v>0.13800000000000001</c:v>
                </c:pt>
                <c:pt idx="1">
                  <c:v>0.14300000000000004</c:v>
                </c:pt>
                <c:pt idx="2">
                  <c:v>0.14800000000000021</c:v>
                </c:pt>
                <c:pt idx="3">
                  <c:v>0.15500000000000044</c:v>
                </c:pt>
                <c:pt idx="4" formatCode="0%">
                  <c:v>0.17</c:v>
                </c:pt>
                <c:pt idx="5">
                  <c:v>0.20200000000000001</c:v>
                </c:pt>
                <c:pt idx="6">
                  <c:v>0.19900000000000001</c:v>
                </c:pt>
                <c:pt idx="7">
                  <c:v>0.22700000000000001</c:v>
                </c:pt>
                <c:pt idx="8">
                  <c:v>0.33200000000000385</c:v>
                </c:pt>
                <c:pt idx="9">
                  <c:v>0.38500000000000334</c:v>
                </c:pt>
              </c:numCache>
            </c:numRef>
          </c:val>
          <c:smooth val="0"/>
          <c:extLst xmlns:c16r2="http://schemas.microsoft.com/office/drawing/2015/06/chart">
            <c:ext xmlns:c16="http://schemas.microsoft.com/office/drawing/2014/chart" uri="{C3380CC4-5D6E-409C-BE32-E72D297353CC}">
              <c16:uniqueId val="{0000000C-CF9E-45F1-A411-C405C4827338}"/>
            </c:ext>
          </c:extLst>
        </c:ser>
        <c:ser>
          <c:idx val="5"/>
          <c:order val="5"/>
          <c:tx>
            <c:strRef>
              <c:f>Лист1!$G$1</c:f>
              <c:strCache>
                <c:ptCount val="1"/>
                <c:pt idx="0">
                  <c:v>Новгородская область</c:v>
                </c:pt>
              </c:strCache>
            </c:strRef>
          </c:tx>
          <c:dLbls>
            <c:dLbl>
              <c:idx val="0"/>
              <c:layout>
                <c:manualLayout>
                  <c:x val="-2.3737819191637598E-2"/>
                  <c:y val="3.0056414980955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9E-45F1-A411-C405C4827338}"/>
                </c:ext>
              </c:extLst>
            </c:dLbl>
            <c:dLbl>
              <c:idx val="9"/>
              <c:layout>
                <c:manualLayout>
                  <c:x val="-3.0707748314459396E-2"/>
                  <c:y val="-3.6218193225486785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Лист1!$G$2:$G$11</c:f>
              <c:numCache>
                <c:formatCode>0.00%</c:formatCode>
                <c:ptCount val="10"/>
                <c:pt idx="0" formatCode="0%">
                  <c:v>0.21000000000000021</c:v>
                </c:pt>
                <c:pt idx="1">
                  <c:v>0.24100000000000021</c:v>
                </c:pt>
                <c:pt idx="2" formatCode="0%">
                  <c:v>0.24000000000000021</c:v>
                </c:pt>
                <c:pt idx="3" formatCode="0%">
                  <c:v>0.25</c:v>
                </c:pt>
                <c:pt idx="4">
                  <c:v>0.26400000000000001</c:v>
                </c:pt>
                <c:pt idx="5" formatCode="0%">
                  <c:v>0.35000000000000031</c:v>
                </c:pt>
                <c:pt idx="6" formatCode="0%">
                  <c:v>0.35000000000000031</c:v>
                </c:pt>
                <c:pt idx="7">
                  <c:v>0.43100000000000038</c:v>
                </c:pt>
                <c:pt idx="8">
                  <c:v>0.47600000000000031</c:v>
                </c:pt>
                <c:pt idx="9">
                  <c:v>0.54100000000000004</c:v>
                </c:pt>
              </c:numCache>
            </c:numRef>
          </c:val>
          <c:smooth val="0"/>
          <c:extLst xmlns:c16r2="http://schemas.microsoft.com/office/drawing/2015/06/chart">
            <c:ext xmlns:c16="http://schemas.microsoft.com/office/drawing/2014/chart" uri="{C3380CC4-5D6E-409C-BE32-E72D297353CC}">
              <c16:uniqueId val="{0000000F-CF9E-45F1-A411-C405C4827338}"/>
            </c:ext>
          </c:extLst>
        </c:ser>
        <c:ser>
          <c:idx val="6"/>
          <c:order val="6"/>
          <c:tx>
            <c:strRef>
              <c:f>Лист1!$H$1</c:f>
              <c:strCache>
                <c:ptCount val="1"/>
                <c:pt idx="0">
                  <c:v>Кировская область</c:v>
                </c:pt>
              </c:strCache>
            </c:strRef>
          </c:tx>
          <c:dLbls>
            <c:dLbl>
              <c:idx val="0"/>
              <c:layout>
                <c:manualLayout>
                  <c:x val="-4.3083920952134293E-2"/>
                  <c:y val="-1.5873134229433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F9E-45F1-A411-C405C4827338}"/>
                </c:ext>
              </c:extLst>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Лист1!$H$2:$H$11</c:f>
              <c:numCache>
                <c:formatCode>0.00%</c:formatCode>
                <c:ptCount val="10"/>
                <c:pt idx="0">
                  <c:v>0.20800000000000021</c:v>
                </c:pt>
                <c:pt idx="1">
                  <c:v>0.26600000000000001</c:v>
                </c:pt>
                <c:pt idx="2">
                  <c:v>0.251</c:v>
                </c:pt>
                <c:pt idx="3">
                  <c:v>0.22700000000000001</c:v>
                </c:pt>
                <c:pt idx="4" formatCode="0%">
                  <c:v>0.26</c:v>
                </c:pt>
                <c:pt idx="5" formatCode="0%">
                  <c:v>0.24000000000000021</c:v>
                </c:pt>
                <c:pt idx="6">
                  <c:v>0.26400000000000001</c:v>
                </c:pt>
                <c:pt idx="7">
                  <c:v>0.29300000000000032</c:v>
                </c:pt>
                <c:pt idx="8">
                  <c:v>0.32500000000000334</c:v>
                </c:pt>
                <c:pt idx="9">
                  <c:v>0.41900000000000032</c:v>
                </c:pt>
              </c:numCache>
            </c:numRef>
          </c:val>
          <c:smooth val="0"/>
          <c:extLst xmlns:c16r2="http://schemas.microsoft.com/office/drawing/2015/06/chart">
            <c:ext xmlns:c16="http://schemas.microsoft.com/office/drawing/2014/chart" uri="{C3380CC4-5D6E-409C-BE32-E72D297353CC}">
              <c16:uniqueId val="{00000012-CF9E-45F1-A411-C405C4827338}"/>
            </c:ext>
          </c:extLst>
        </c:ser>
        <c:ser>
          <c:idx val="7"/>
          <c:order val="7"/>
          <c:tx>
            <c:strRef>
              <c:f>Лист1!$I$1</c:f>
              <c:strCache>
                <c:ptCount val="1"/>
                <c:pt idx="0">
                  <c:v>Республика Карелия</c:v>
                </c:pt>
              </c:strCache>
            </c:strRef>
          </c:tx>
          <c:dLbls>
            <c:dLbl>
              <c:idx val="0"/>
              <c:layout>
                <c:manualLayout>
                  <c:x val="-4.2002405949257124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F9E-45F1-A411-C405C4827338}"/>
                </c:ext>
              </c:extLst>
            </c:dLbl>
            <c:dLbl>
              <c:idx val="9"/>
              <c:layout>
                <c:manualLayout>
                  <c:x val="-3.0707748314459396E-2"/>
                  <c:y val="2.535273525784074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Лист1!$I$2:$I$11</c:f>
              <c:numCache>
                <c:formatCode>0%</c:formatCode>
                <c:ptCount val="10"/>
                <c:pt idx="0">
                  <c:v>0.27</c:v>
                </c:pt>
                <c:pt idx="1">
                  <c:v>0.27</c:v>
                </c:pt>
                <c:pt idx="2">
                  <c:v>0.29000000000000031</c:v>
                </c:pt>
                <c:pt idx="3">
                  <c:v>0.29000000000000031</c:v>
                </c:pt>
                <c:pt idx="4">
                  <c:v>0.30000000000000032</c:v>
                </c:pt>
                <c:pt idx="5">
                  <c:v>0.32000000000000334</c:v>
                </c:pt>
                <c:pt idx="6">
                  <c:v>0.32000000000000334</c:v>
                </c:pt>
                <c:pt idx="7" formatCode="0.00%">
                  <c:v>0.33400000000000385</c:v>
                </c:pt>
                <c:pt idx="8" formatCode="0.00%">
                  <c:v>0.36200000000000032</c:v>
                </c:pt>
                <c:pt idx="9" formatCode="0.00%">
                  <c:v>0.36600000000000038</c:v>
                </c:pt>
              </c:numCache>
            </c:numRef>
          </c:val>
          <c:smooth val="0"/>
          <c:extLst xmlns:c16r2="http://schemas.microsoft.com/office/drawing/2015/06/chart">
            <c:ext xmlns:c16="http://schemas.microsoft.com/office/drawing/2014/chart" uri="{C3380CC4-5D6E-409C-BE32-E72D297353CC}">
              <c16:uniqueId val="{00000015-CF9E-45F1-A411-C405C4827338}"/>
            </c:ext>
          </c:extLst>
        </c:ser>
        <c:ser>
          <c:idx val="8"/>
          <c:order val="8"/>
          <c:tx>
            <c:strRef>
              <c:f>Лист1!$J$1</c:f>
              <c:strCache>
                <c:ptCount val="1"/>
                <c:pt idx="0">
                  <c:v>Архангельская область</c:v>
                </c:pt>
              </c:strCache>
            </c:strRef>
          </c:tx>
          <c:dLbls>
            <c:dLbl>
              <c:idx val="0"/>
              <c:layout>
                <c:manualLayout>
                  <c:x val="-5.0758238553514183E-2"/>
                  <c:y val="-1.58730158730158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F9E-45F1-A411-C405C4827338}"/>
                </c:ext>
              </c:extLst>
            </c:dLbl>
            <c:dLbl>
              <c:idx val="9"/>
              <c:layout>
                <c:manualLayout>
                  <c:x val="-3.6849297977351377E-2"/>
                  <c:y val="-2.8974554580389417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Лист1!$J$2:$J$11</c:f>
              <c:numCache>
                <c:formatCode>0.00%</c:formatCode>
                <c:ptCount val="10"/>
                <c:pt idx="0">
                  <c:v>9.2000000000000026E-2</c:v>
                </c:pt>
                <c:pt idx="1">
                  <c:v>0.10600000000000002</c:v>
                </c:pt>
                <c:pt idx="2">
                  <c:v>0.11700000000000002</c:v>
                </c:pt>
                <c:pt idx="3">
                  <c:v>0.12300000000000012</c:v>
                </c:pt>
                <c:pt idx="4" formatCode="0%">
                  <c:v>0.15000000000000024</c:v>
                </c:pt>
                <c:pt idx="5">
                  <c:v>0.14700000000000021</c:v>
                </c:pt>
                <c:pt idx="6">
                  <c:v>0.15400000000000041</c:v>
                </c:pt>
                <c:pt idx="7">
                  <c:v>0.17300000000000001</c:v>
                </c:pt>
                <c:pt idx="8">
                  <c:v>0.19700000000000001</c:v>
                </c:pt>
                <c:pt idx="9">
                  <c:v>0.21600000000000041</c:v>
                </c:pt>
              </c:numCache>
            </c:numRef>
          </c:val>
          <c:smooth val="0"/>
          <c:extLst xmlns:c16r2="http://schemas.microsoft.com/office/drawing/2015/06/chart">
            <c:ext xmlns:c16="http://schemas.microsoft.com/office/drawing/2014/chart" uri="{C3380CC4-5D6E-409C-BE32-E72D297353CC}">
              <c16:uniqueId val="{00000018-CF9E-45F1-A411-C405C4827338}"/>
            </c:ext>
          </c:extLst>
        </c:ser>
        <c:dLbls>
          <c:showLegendKey val="0"/>
          <c:showVal val="0"/>
          <c:showCatName val="0"/>
          <c:showSerName val="0"/>
          <c:showPercent val="0"/>
          <c:showBubbleSize val="0"/>
        </c:dLbls>
        <c:marker val="1"/>
        <c:smooth val="0"/>
        <c:axId val="192306176"/>
        <c:axId val="192320256"/>
      </c:lineChart>
      <c:catAx>
        <c:axId val="192306176"/>
        <c:scaling>
          <c:orientation val="minMax"/>
        </c:scaling>
        <c:delete val="0"/>
        <c:axPos val="b"/>
        <c:numFmt formatCode="General" sourceLinked="1"/>
        <c:majorTickMark val="out"/>
        <c:minorTickMark val="none"/>
        <c:tickLblPos val="nextTo"/>
        <c:crossAx val="192320256"/>
        <c:crosses val="autoZero"/>
        <c:auto val="1"/>
        <c:lblAlgn val="ctr"/>
        <c:lblOffset val="100"/>
        <c:noMultiLvlLbl val="0"/>
      </c:catAx>
      <c:valAx>
        <c:axId val="192320256"/>
        <c:scaling>
          <c:orientation val="minMax"/>
        </c:scaling>
        <c:delete val="0"/>
        <c:axPos val="l"/>
        <c:majorGridlines/>
        <c:numFmt formatCode="0.00%" sourceLinked="1"/>
        <c:majorTickMark val="out"/>
        <c:minorTickMark val="none"/>
        <c:tickLblPos val="nextTo"/>
        <c:crossAx val="192306176"/>
        <c:crosses val="autoZero"/>
        <c:crossBetween val="between"/>
      </c:valAx>
    </c:plotArea>
    <c:legend>
      <c:legendPos val="r"/>
      <c:layout>
        <c:manualLayout>
          <c:xMode val="edge"/>
          <c:yMode val="edge"/>
          <c:x val="0.69395833333334278"/>
          <c:y val="0.10566210473691022"/>
          <c:w val="0.30141203703704311"/>
          <c:h val="0.64581833520811038"/>
        </c:manualLayout>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ОАО "МТС"</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Лист1!$B$2:$B$6</c:f>
              <c:numCache>
                <c:formatCode>0.00%</c:formatCode>
                <c:ptCount val="5"/>
                <c:pt idx="0">
                  <c:v>0.86600000000000465</c:v>
                </c:pt>
                <c:pt idx="1">
                  <c:v>0.98299999999999998</c:v>
                </c:pt>
                <c:pt idx="2">
                  <c:v>0.71300000000000063</c:v>
                </c:pt>
                <c:pt idx="3">
                  <c:v>0.54900000000000004</c:v>
                </c:pt>
                <c:pt idx="4">
                  <c:v>0.75600000000000933</c:v>
                </c:pt>
              </c:numCache>
            </c:numRef>
          </c:val>
          <c:extLst xmlns:c16r2="http://schemas.microsoft.com/office/drawing/2015/06/chart">
            <c:ext xmlns:c16="http://schemas.microsoft.com/office/drawing/2014/chart" uri="{C3380CC4-5D6E-409C-BE32-E72D297353CC}">
              <c16:uniqueId val="{00000000-025B-4D5D-A6A7-9152E8E81FF9}"/>
            </c:ext>
          </c:extLst>
        </c:ser>
        <c:ser>
          <c:idx val="1"/>
          <c:order val="1"/>
          <c:tx>
            <c:strRef>
              <c:f>Лист1!$C$1</c:f>
              <c:strCache>
                <c:ptCount val="1"/>
                <c:pt idx="0">
                  <c:v>ОАО "Мегафон"</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Лист1!$C$2:$C$6</c:f>
              <c:numCache>
                <c:formatCode>0.00%</c:formatCode>
                <c:ptCount val="5"/>
                <c:pt idx="0">
                  <c:v>0.98499999999999999</c:v>
                </c:pt>
                <c:pt idx="1">
                  <c:v>0.98799999999999999</c:v>
                </c:pt>
                <c:pt idx="2" formatCode="0%">
                  <c:v>0.87000000000000854</c:v>
                </c:pt>
                <c:pt idx="3">
                  <c:v>0.70500000000000063</c:v>
                </c:pt>
                <c:pt idx="4">
                  <c:v>0.82099999999999995</c:v>
                </c:pt>
              </c:numCache>
            </c:numRef>
          </c:val>
          <c:extLst xmlns:c16r2="http://schemas.microsoft.com/office/drawing/2015/06/chart">
            <c:ext xmlns:c16="http://schemas.microsoft.com/office/drawing/2014/chart" uri="{C3380CC4-5D6E-409C-BE32-E72D297353CC}">
              <c16:uniqueId val="{00000001-025B-4D5D-A6A7-9152E8E81FF9}"/>
            </c:ext>
          </c:extLst>
        </c:ser>
        <c:ser>
          <c:idx val="2"/>
          <c:order val="2"/>
          <c:tx>
            <c:strRef>
              <c:f>Лист1!$D$1</c:f>
              <c:strCache>
                <c:ptCount val="1"/>
                <c:pt idx="0">
                  <c:v>"ОАО ВымпелКом"</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Лист1!$D$2:$D$6</c:f>
              <c:numCache>
                <c:formatCode>0.00%</c:formatCode>
                <c:ptCount val="5"/>
                <c:pt idx="0">
                  <c:v>0.67500000000001104</c:v>
                </c:pt>
                <c:pt idx="1">
                  <c:v>0.93600000000000005</c:v>
                </c:pt>
                <c:pt idx="2">
                  <c:v>0.69399999999999995</c:v>
                </c:pt>
                <c:pt idx="3">
                  <c:v>0.59799999999999998</c:v>
                </c:pt>
                <c:pt idx="4">
                  <c:v>0.55300000000000005</c:v>
                </c:pt>
              </c:numCache>
            </c:numRef>
          </c:val>
          <c:extLst xmlns:c16r2="http://schemas.microsoft.com/office/drawing/2015/06/chart">
            <c:ext xmlns:c16="http://schemas.microsoft.com/office/drawing/2014/chart" uri="{C3380CC4-5D6E-409C-BE32-E72D297353CC}">
              <c16:uniqueId val="{00000002-025B-4D5D-A6A7-9152E8E81FF9}"/>
            </c:ext>
          </c:extLst>
        </c:ser>
        <c:ser>
          <c:idx val="3"/>
          <c:order val="3"/>
          <c:tx>
            <c:strRef>
              <c:f>Лист1!$E$1</c:f>
              <c:strCache>
                <c:ptCount val="1"/>
                <c:pt idx="0">
                  <c:v>Группа компаний "Теле2"</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Лист1!$E$2:$E$6</c:f>
              <c:numCache>
                <c:formatCode>0.00%</c:formatCode>
                <c:ptCount val="5"/>
                <c:pt idx="0">
                  <c:v>0.70000000000000062</c:v>
                </c:pt>
                <c:pt idx="1">
                  <c:v>0.99399999999999999</c:v>
                </c:pt>
                <c:pt idx="2">
                  <c:v>0.66300000000001102</c:v>
                </c:pt>
                <c:pt idx="3">
                  <c:v>0.66100000000001102</c:v>
                </c:pt>
                <c:pt idx="4">
                  <c:v>0.60400000000000065</c:v>
                </c:pt>
              </c:numCache>
            </c:numRef>
          </c:val>
          <c:extLst xmlns:c16r2="http://schemas.microsoft.com/office/drawing/2015/06/chart">
            <c:ext xmlns:c16="http://schemas.microsoft.com/office/drawing/2014/chart" uri="{C3380CC4-5D6E-409C-BE32-E72D297353CC}">
              <c16:uniqueId val="{00000003-025B-4D5D-A6A7-9152E8E81FF9}"/>
            </c:ext>
          </c:extLst>
        </c:ser>
        <c:dLbls>
          <c:showLegendKey val="0"/>
          <c:showVal val="1"/>
          <c:showCatName val="0"/>
          <c:showSerName val="0"/>
          <c:showPercent val="0"/>
          <c:showBubbleSize val="0"/>
        </c:dLbls>
        <c:gapWidth val="150"/>
        <c:axId val="193271680"/>
        <c:axId val="193273216"/>
      </c:barChart>
      <c:catAx>
        <c:axId val="193271680"/>
        <c:scaling>
          <c:orientation val="minMax"/>
        </c:scaling>
        <c:delete val="0"/>
        <c:axPos val="l"/>
        <c:numFmt formatCode="General" sourceLinked="0"/>
        <c:majorTickMark val="out"/>
        <c:minorTickMark val="none"/>
        <c:tickLblPos val="nextTo"/>
        <c:crossAx val="193273216"/>
        <c:crosses val="autoZero"/>
        <c:auto val="1"/>
        <c:lblAlgn val="ctr"/>
        <c:lblOffset val="100"/>
        <c:noMultiLvlLbl val="0"/>
      </c:catAx>
      <c:valAx>
        <c:axId val="193273216"/>
        <c:scaling>
          <c:orientation val="minMax"/>
        </c:scaling>
        <c:delete val="0"/>
        <c:axPos val="b"/>
        <c:majorGridlines/>
        <c:numFmt formatCode="0.00%" sourceLinked="1"/>
        <c:majorTickMark val="out"/>
        <c:minorTickMark val="none"/>
        <c:tickLblPos val="nextTo"/>
        <c:crossAx val="193271680"/>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Зеленые технологии (технологии переработки отходов)</c:v>
                </c:pt>
                <c:pt idx="1">
                  <c:v>Передовые методы организации и управления производством</c:v>
                </c:pt>
                <c:pt idx="2">
                  <c:v>Технологии промышленных вычислений и больших данных  </c:v>
                </c:pt>
                <c:pt idx="3">
                  <c:v>Технологии автоматизированной идентификации, наблюдения и/или контроля</c:v>
                </c:pt>
                <c:pt idx="4">
                  <c:v>Проектирование и инжиниринг </c:v>
                </c:pt>
                <c:pt idx="5">
                  <c:v>Произв. информационная система и автоматизация управления произв.</c:v>
                </c:pt>
                <c:pt idx="6">
                  <c:v>Связь, управление и геоматика</c:v>
                </c:pt>
                <c:pt idx="7">
                  <c:v>Производство, обработка, транспортировка и сборка </c:v>
                </c:pt>
              </c:strCache>
            </c:strRef>
          </c:cat>
          <c:val>
            <c:numRef>
              <c:f>Лист1!$B$2:$B$9</c:f>
              <c:numCache>
                <c:formatCode>0.00%</c:formatCode>
                <c:ptCount val="8"/>
                <c:pt idx="0">
                  <c:v>1.6000000000000101E-2</c:v>
                </c:pt>
                <c:pt idx="1">
                  <c:v>2.8299999999999999E-2</c:v>
                </c:pt>
                <c:pt idx="2">
                  <c:v>3.6300000000000089E-2</c:v>
                </c:pt>
                <c:pt idx="3">
                  <c:v>5.1199999999999996E-2</c:v>
                </c:pt>
                <c:pt idx="4">
                  <c:v>8.5000000000000048E-2</c:v>
                </c:pt>
                <c:pt idx="5">
                  <c:v>0.10630000000000002</c:v>
                </c:pt>
                <c:pt idx="6">
                  <c:v>0.23900000000000021</c:v>
                </c:pt>
                <c:pt idx="7">
                  <c:v>0.43800000000000272</c:v>
                </c:pt>
              </c:numCache>
            </c:numRef>
          </c:val>
          <c:extLst xmlns:c16r2="http://schemas.microsoft.com/office/drawing/2015/06/chart">
            <c:ext xmlns:c16="http://schemas.microsoft.com/office/drawing/2014/chart" uri="{C3380CC4-5D6E-409C-BE32-E72D297353CC}">
              <c16:uniqueId val="{00000000-400B-4889-9A0A-3366F669AFF2}"/>
            </c:ext>
          </c:extLst>
        </c:ser>
        <c:dLbls>
          <c:showLegendKey val="0"/>
          <c:showVal val="0"/>
          <c:showCatName val="0"/>
          <c:showSerName val="0"/>
          <c:showPercent val="0"/>
          <c:showBubbleSize val="0"/>
        </c:dLbls>
        <c:gapWidth val="150"/>
        <c:axId val="193740800"/>
        <c:axId val="193742336"/>
      </c:barChart>
      <c:catAx>
        <c:axId val="193740800"/>
        <c:scaling>
          <c:orientation val="minMax"/>
        </c:scaling>
        <c:delete val="0"/>
        <c:axPos val="l"/>
        <c:numFmt formatCode="General" sourceLinked="0"/>
        <c:majorTickMark val="out"/>
        <c:minorTickMark val="none"/>
        <c:tickLblPos val="nextTo"/>
        <c:crossAx val="193742336"/>
        <c:crosses val="autoZero"/>
        <c:auto val="1"/>
        <c:lblAlgn val="ctr"/>
        <c:lblOffset val="100"/>
        <c:noMultiLvlLbl val="0"/>
      </c:catAx>
      <c:valAx>
        <c:axId val="193742336"/>
        <c:scaling>
          <c:orientation val="minMax"/>
        </c:scaling>
        <c:delete val="1"/>
        <c:axPos val="b"/>
        <c:numFmt formatCode="0.00%" sourceLinked="1"/>
        <c:majorTickMark val="out"/>
        <c:minorTickMark val="none"/>
        <c:tickLblPos val="none"/>
        <c:crossAx val="193740800"/>
        <c:crosses val="autoZero"/>
        <c:crossBetween val="between"/>
      </c:valAx>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2010 год</c:v>
                </c:pt>
                <c:pt idx="1">
                  <c:v>2011 год</c:v>
                </c:pt>
                <c:pt idx="2">
                  <c:v>2012 год</c:v>
                </c:pt>
                <c:pt idx="3">
                  <c:v>2013 год</c:v>
                </c:pt>
                <c:pt idx="4">
                  <c:v>2014 год</c:v>
                </c:pt>
                <c:pt idx="5">
                  <c:v>2015 год</c:v>
                </c:pt>
                <c:pt idx="6">
                  <c:v>2016 год</c:v>
                </c:pt>
                <c:pt idx="7">
                  <c:v>2017 год</c:v>
                </c:pt>
                <c:pt idx="8">
                  <c:v>2018 год</c:v>
                </c:pt>
                <c:pt idx="9">
                  <c:v>2019 год</c:v>
                </c:pt>
                <c:pt idx="10">
                  <c:v>2020 год</c:v>
                </c:pt>
                <c:pt idx="11">
                  <c:v>2021 год</c:v>
                </c:pt>
              </c:strCache>
            </c:strRef>
          </c:cat>
          <c:val>
            <c:numRef>
              <c:f>Лист1!$B$2:$B$13</c:f>
              <c:numCache>
                <c:formatCode>General</c:formatCode>
                <c:ptCount val="12"/>
                <c:pt idx="0">
                  <c:v>3209</c:v>
                </c:pt>
                <c:pt idx="1">
                  <c:v>2228</c:v>
                </c:pt>
                <c:pt idx="2">
                  <c:v>2196</c:v>
                </c:pt>
                <c:pt idx="3">
                  <c:v>2184</c:v>
                </c:pt>
                <c:pt idx="4">
                  <c:v>2379</c:v>
                </c:pt>
                <c:pt idx="5">
                  <c:v>2533</c:v>
                </c:pt>
                <c:pt idx="6">
                  <c:v>2624</c:v>
                </c:pt>
                <c:pt idx="7">
                  <c:v>2992</c:v>
                </c:pt>
                <c:pt idx="8">
                  <c:v>2833</c:v>
                </c:pt>
                <c:pt idx="9">
                  <c:v>3167</c:v>
                </c:pt>
                <c:pt idx="10">
                  <c:v>2758</c:v>
                </c:pt>
                <c:pt idx="11">
                  <c:v>2615</c:v>
                </c:pt>
              </c:numCache>
            </c:numRef>
          </c:val>
          <c:extLst xmlns:c16r2="http://schemas.microsoft.com/office/drawing/2015/06/chart">
            <c:ext xmlns:c16="http://schemas.microsoft.com/office/drawing/2014/chart" uri="{C3380CC4-5D6E-409C-BE32-E72D297353CC}">
              <c16:uniqueId val="{00000000-65AA-457A-A56C-1C6C759A8DD8}"/>
            </c:ext>
          </c:extLst>
        </c:ser>
        <c:dLbls>
          <c:showLegendKey val="0"/>
          <c:showVal val="0"/>
          <c:showCatName val="0"/>
          <c:showSerName val="0"/>
          <c:showPercent val="0"/>
          <c:showBubbleSize val="0"/>
        </c:dLbls>
        <c:gapWidth val="219"/>
        <c:overlap val="-27"/>
        <c:axId val="193759104"/>
        <c:axId val="193760640"/>
      </c:barChart>
      <c:catAx>
        <c:axId val="1937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760640"/>
        <c:crosses val="autoZero"/>
        <c:auto val="1"/>
        <c:lblAlgn val="ctr"/>
        <c:lblOffset val="100"/>
        <c:noMultiLvlLbl val="0"/>
      </c:catAx>
      <c:valAx>
        <c:axId val="193760640"/>
        <c:scaling>
          <c:orientation val="minMax"/>
        </c:scaling>
        <c:delete val="1"/>
        <c:axPos val="l"/>
        <c:numFmt formatCode="General" sourceLinked="1"/>
        <c:majorTickMark val="none"/>
        <c:minorTickMark val="none"/>
        <c:tickLblPos val="none"/>
        <c:crossAx val="193759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9177227288228"/>
          <c:y val="0"/>
          <c:w val="0.73763822346057606"/>
          <c:h val="0.91696546518210986"/>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Республика Карелия</c:v>
                </c:pt>
                <c:pt idx="1">
                  <c:v>Республика Коми</c:v>
                </c:pt>
                <c:pt idx="2">
                  <c:v>Архангельская область</c:v>
                </c:pt>
                <c:pt idx="3">
                  <c:v>Псковская область</c:v>
                </c:pt>
                <c:pt idx="4">
                  <c:v>Мурманская область</c:v>
                </c:pt>
                <c:pt idx="5">
                  <c:v>Калининградская область</c:v>
                </c:pt>
                <c:pt idx="6">
                  <c:v>Новгородская область</c:v>
                </c:pt>
                <c:pt idx="7">
                  <c:v>Вологодская область</c:v>
                </c:pt>
                <c:pt idx="8">
                  <c:v>Ленинградская область</c:v>
                </c:pt>
                <c:pt idx="9">
                  <c:v>Санкт-Петербург</c:v>
                </c:pt>
              </c:strCache>
            </c:strRef>
          </c:cat>
          <c:val>
            <c:numRef>
              <c:f>Лист1!$B$2:$B$11</c:f>
              <c:numCache>
                <c:formatCode>General</c:formatCode>
                <c:ptCount val="10"/>
                <c:pt idx="0">
                  <c:v>979</c:v>
                </c:pt>
                <c:pt idx="1">
                  <c:v>1351</c:v>
                </c:pt>
                <c:pt idx="2">
                  <c:v>1394</c:v>
                </c:pt>
                <c:pt idx="3">
                  <c:v>1483</c:v>
                </c:pt>
                <c:pt idx="4">
                  <c:v>1496</c:v>
                </c:pt>
                <c:pt idx="5">
                  <c:v>1519</c:v>
                </c:pt>
                <c:pt idx="6">
                  <c:v>1741</c:v>
                </c:pt>
                <c:pt idx="7">
                  <c:v>2615</c:v>
                </c:pt>
                <c:pt idx="8">
                  <c:v>2830</c:v>
                </c:pt>
                <c:pt idx="9">
                  <c:v>10839</c:v>
                </c:pt>
              </c:numCache>
            </c:numRef>
          </c:val>
          <c:extLst xmlns:c16r2="http://schemas.microsoft.com/office/drawing/2015/06/chart">
            <c:ext xmlns:c16="http://schemas.microsoft.com/office/drawing/2014/chart" uri="{C3380CC4-5D6E-409C-BE32-E72D297353CC}">
              <c16:uniqueId val="{00000000-A8CE-4107-9DB8-FBF80A68AA9A}"/>
            </c:ext>
          </c:extLst>
        </c:ser>
        <c:dLbls>
          <c:showLegendKey val="0"/>
          <c:showVal val="0"/>
          <c:showCatName val="0"/>
          <c:showSerName val="0"/>
          <c:showPercent val="0"/>
          <c:showBubbleSize val="0"/>
        </c:dLbls>
        <c:gapWidth val="182"/>
        <c:axId val="193388544"/>
        <c:axId val="193390080"/>
      </c:barChart>
      <c:catAx>
        <c:axId val="19338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390080"/>
        <c:crosses val="autoZero"/>
        <c:auto val="1"/>
        <c:lblAlgn val="ctr"/>
        <c:lblOffset val="100"/>
        <c:noMultiLvlLbl val="0"/>
      </c:catAx>
      <c:valAx>
        <c:axId val="193390080"/>
        <c:scaling>
          <c:orientation val="minMax"/>
        </c:scaling>
        <c:delete val="1"/>
        <c:axPos val="b"/>
        <c:numFmt formatCode="General" sourceLinked="1"/>
        <c:majorTickMark val="none"/>
        <c:minorTickMark val="none"/>
        <c:tickLblPos val="none"/>
        <c:crossAx val="19338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Столбец1</c:v>
                </c:pt>
              </c:strCache>
            </c:strRef>
          </c:tx>
          <c:dLbls>
            <c:dLbl>
              <c:idx val="1"/>
              <c:layout>
                <c:manualLayout>
                  <c:x val="8.0594583969074533E-3"/>
                  <c:y val="-5.9650990042043068E-3"/>
                </c:manualLayout>
              </c:layout>
              <c:spPr>
                <a:noFill/>
                <a:ln>
                  <a:noFill/>
                </a:ln>
                <a:effectLst>
                  <a:outerShdw sx="1000" sy="1000" algn="ctr" rotWithShape="0">
                    <a:sysClr val="windowText" lastClr="000000"/>
                  </a:outerShdw>
                </a:effectLs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3D-48FE-B602-2373002063D5}"/>
                </c:ext>
              </c:extLst>
            </c:dLbl>
            <c:dLbl>
              <c:idx val="4"/>
              <c:layout>
                <c:manualLayout>
                  <c:x val="-1.1443307654145345E-2"/>
                  <c:y val="2.793098897114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3D-48FE-B602-2373002063D5}"/>
                </c:ext>
              </c:extLst>
            </c:dLbl>
            <c:dLbl>
              <c:idx val="5"/>
              <c:layout>
                <c:manualLayout>
                  <c:x val="-4.6370879778595275E-2"/>
                  <c:y val="1.08686922013610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3D-48FE-B602-2373002063D5}"/>
                </c:ext>
              </c:extLst>
            </c:dLbl>
            <c:dLbl>
              <c:idx val="6"/>
              <c:layout>
                <c:manualLayout>
                  <c:x val="-6.2940690896392884E-2"/>
                  <c:y val="-7.613486008554988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3D-48FE-B602-2373002063D5}"/>
                </c:ext>
              </c:extLst>
            </c:dLbl>
            <c:dLbl>
              <c:idx val="7"/>
              <c:layout>
                <c:manualLayout>
                  <c:x val="-3.6897498012463906E-2"/>
                  <c:y val="-2.289235908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3D-48FE-B602-2373002063D5}"/>
                </c:ext>
              </c:extLst>
            </c:dLbl>
            <c:dLbl>
              <c:idx val="8"/>
              <c:layout>
                <c:manualLayout>
                  <c:x val="9.4811558062005065E-4"/>
                  <c:y val="-1.597073062129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3D-48FE-B602-2373002063D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Лист1!$A$2:$A$11</c:f>
              <c:strCache>
                <c:ptCount val="10"/>
                <c:pt idx="0">
                  <c:v>Разработка новых материалов, научно-метод. Материалов, продуктов, процессов, программ, устройств и т.д.</c:v>
                </c:pt>
                <c:pt idx="1">
                  <c:v>Прикладное исследование</c:v>
                </c:pt>
                <c:pt idx="2">
                  <c:v>Фундаментальное исследование</c:v>
                </c:pt>
                <c:pt idx="3">
                  <c:v>Разработка и лабораторная проверка ключевых элементов технологии</c:v>
                </c:pt>
                <c:pt idx="4">
                  <c:v>Поисковое исследование</c:v>
                </c:pt>
                <c:pt idx="5">
                  <c:v>Опытно-конструкторские работы</c:v>
                </c:pt>
                <c:pt idx="6">
                  <c:v>Проектные работы</c:v>
                </c:pt>
                <c:pt idx="7">
                  <c:v>Разработка нормативных и нормативно-технических документов</c:v>
                </c:pt>
                <c:pt idx="8">
                  <c:v>Экспертно-аналитическая деятельность в интересах органов государственной власти</c:v>
                </c:pt>
                <c:pt idx="9">
                  <c:v>Технологические работы</c:v>
                </c:pt>
              </c:strCache>
            </c:strRef>
          </c:cat>
          <c:val>
            <c:numRef>
              <c:f>Лист1!$B$2:$B$11</c:f>
              <c:numCache>
                <c:formatCode>General</c:formatCode>
                <c:ptCount val="10"/>
                <c:pt idx="0">
                  <c:v>26</c:v>
                </c:pt>
                <c:pt idx="1">
                  <c:v>22</c:v>
                </c:pt>
                <c:pt idx="2">
                  <c:v>16</c:v>
                </c:pt>
                <c:pt idx="3">
                  <c:v>15</c:v>
                </c:pt>
                <c:pt idx="4">
                  <c:v>6</c:v>
                </c:pt>
                <c:pt idx="5">
                  <c:v>5</c:v>
                </c:pt>
                <c:pt idx="6">
                  <c:v>4</c:v>
                </c:pt>
                <c:pt idx="7">
                  <c:v>4</c:v>
                </c:pt>
                <c:pt idx="8">
                  <c:v>3</c:v>
                </c:pt>
                <c:pt idx="9">
                  <c:v>2</c:v>
                </c:pt>
              </c:numCache>
            </c:numRef>
          </c:val>
          <c:extLst xmlns:c16r2="http://schemas.microsoft.com/office/drawing/2015/06/chart">
            <c:ext xmlns:c16="http://schemas.microsoft.com/office/drawing/2014/chart" uri="{C3380CC4-5D6E-409C-BE32-E72D297353CC}">
              <c16:uniqueId val="{00000006-D73D-48FE-B602-2373002063D5}"/>
            </c:ext>
          </c:extLst>
        </c:ser>
        <c:dLbls>
          <c:showLegendKey val="0"/>
          <c:showVal val="0"/>
          <c:showCatName val="0"/>
          <c:showSerName val="0"/>
          <c:showPercent val="0"/>
          <c:showBubbleSize val="0"/>
          <c:showLeaderLines val="1"/>
        </c:dLbls>
        <c:firstSliceAng val="0"/>
      </c:pieChart>
    </c:plotArea>
    <c:legend>
      <c:legendPos val="b"/>
      <c:overlay val="0"/>
      <c:txPr>
        <a:bodyPr/>
        <a:lstStyle/>
        <a:p>
          <a:pPr>
            <a:defRPr sz="800" kern="1000" baseline="0">
              <a:latin typeface="Times New Roman" pitchFamily="18" charset="0"/>
            </a:defRPr>
          </a:pPr>
          <a:endParaRPr lang="ru-RU"/>
        </a:p>
      </c:txPr>
    </c:legend>
    <c:plotVisOnly val="1"/>
    <c:dispBlanksAs val="zero"/>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55163224917739"/>
          <c:y val="3.6309511729848205E-2"/>
          <c:w val="0.29904401989858231"/>
          <c:h val="0.63200584790675163"/>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2467-408C-BB3D-F147370E254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2467-408C-BB3D-F147370E2545}"/>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2467-408C-BB3D-F147370E2545}"/>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467-408C-BB3D-F147370E2545}"/>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2467-408C-BB3D-F147370E2545}"/>
              </c:ext>
            </c:extLst>
          </c:dPt>
          <c:dLbls>
            <c:dLbl>
              <c:idx val="1"/>
              <c:layout>
                <c:manualLayout>
                  <c:x val="-1.203414655312853E-2"/>
                  <c:y val="1.2893172468983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67-408C-BB3D-F147370E2545}"/>
                </c:ext>
              </c:extLst>
            </c:dLbl>
            <c:dLbl>
              <c:idx val="4"/>
              <c:layout>
                <c:manualLayout>
                  <c:x val="5.1794812413154236E-2"/>
                  <c:y val="8.81529547852912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67-408C-BB3D-F147370E2545}"/>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Выборка!$A$120:$A$124</c:f>
              <c:strCache>
                <c:ptCount val="5"/>
                <c:pt idx="0">
                  <c:v>Услуги</c:v>
                </c:pt>
                <c:pt idx="1">
                  <c:v>Сырье и материалы для дальнейшей переработки</c:v>
                </c:pt>
                <c:pt idx="2">
                  <c:v>Компоненты для производства конечной продукции</c:v>
                </c:pt>
                <c:pt idx="3">
                  <c:v>Конечная продукция</c:v>
                </c:pt>
                <c:pt idx="4">
                  <c:v>Бизнес осуществляет торговлю или дистрибуцию товаров и услуг, произведенных другими компаниями</c:v>
                </c:pt>
              </c:strCache>
            </c:strRef>
          </c:cat>
          <c:val>
            <c:numRef>
              <c:f>Выборка!$B$120:$B$124</c:f>
              <c:numCache>
                <c:formatCode>###0.0%</c:formatCode>
                <c:ptCount val="5"/>
                <c:pt idx="0">
                  <c:v>0.61431411530815105</c:v>
                </c:pt>
                <c:pt idx="1">
                  <c:v>2.7833001988071961E-2</c:v>
                </c:pt>
                <c:pt idx="2">
                  <c:v>1.9880715705765661E-2</c:v>
                </c:pt>
                <c:pt idx="3">
                  <c:v>0.22465208747514911</c:v>
                </c:pt>
                <c:pt idx="4">
                  <c:v>0.11332007952286283</c:v>
                </c:pt>
              </c:numCache>
            </c:numRef>
          </c:val>
          <c:extLst xmlns:c16r2="http://schemas.microsoft.com/office/drawing/2015/06/chart">
            <c:ext xmlns:c16="http://schemas.microsoft.com/office/drawing/2014/chart" uri="{C3380CC4-5D6E-409C-BE32-E72D297353CC}">
              <c16:uniqueId val="{0000000A-2467-408C-BB3D-F147370E254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3124686445738063"/>
          <c:w val="1"/>
          <c:h val="0.233379115682400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05903429138779"/>
          <c:y val="4.3878615697661272E-2"/>
          <c:w val="0.3505643284442288"/>
          <c:h val="0.6168247288601536"/>
        </c:manualLayout>
      </c:layout>
      <c:pieChart>
        <c:varyColors val="1"/>
        <c:ser>
          <c:idx val="0"/>
          <c:order val="0"/>
          <c:dPt>
            <c:idx val="0"/>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1-57D1-4137-A461-9D0562096F46}"/>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57D1-4137-A461-9D0562096F46}"/>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57D1-4137-A461-9D0562096F46}"/>
              </c:ext>
            </c:extLst>
          </c:dPt>
          <c:dPt>
            <c:idx val="3"/>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7D1-4137-A461-9D0562096F46}"/>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57D1-4137-A461-9D0562096F46}"/>
              </c:ext>
            </c:extLst>
          </c:dPt>
          <c:dPt>
            <c:idx val="5"/>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57D1-4137-A461-9D0562096F46}"/>
              </c:ext>
            </c:extLst>
          </c:dPt>
          <c:dPt>
            <c:idx val="6"/>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D-57D1-4137-A461-9D0562096F46}"/>
              </c:ext>
            </c:extLst>
          </c:dPt>
          <c:dLbls>
            <c:dLbl>
              <c:idx val="4"/>
              <c:layout>
                <c:manualLayout>
                  <c:x val="-5.5667675849030047E-2"/>
                  <c:y val="6.93875871064978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D1-4137-A461-9D0562096F46}"/>
                </c:ext>
              </c:extLst>
            </c:dLbl>
            <c:dLbl>
              <c:idx val="5"/>
              <c:layout>
                <c:manualLayout>
                  <c:x val="7.5106652226982304E-2"/>
                  <c:y val="-7.80816149489164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7D1-4137-A461-9D0562096F46}"/>
                </c:ext>
              </c:extLst>
            </c:dLbl>
            <c:dLbl>
              <c:idx val="6"/>
              <c:layout>
                <c:manualLayout>
                  <c:x val="4.4232851877557863E-2"/>
                  <c:y val="9.1475673502211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7D1-4137-A461-9D0562096F46}"/>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Выборка!$A$141:$A$147</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Рынок стран зарубежья (кроме стран СНГ)</c:v>
                </c:pt>
                <c:pt idx="6">
                  <c:v>Затрудняюсь ответить</c:v>
                </c:pt>
              </c:strCache>
            </c:strRef>
          </c:cat>
          <c:val>
            <c:numRef>
              <c:f>Выборка!$B$141:$B$147</c:f>
              <c:numCache>
                <c:formatCode>###0.0%</c:formatCode>
                <c:ptCount val="7"/>
                <c:pt idx="0">
                  <c:v>0.53707414829659361</c:v>
                </c:pt>
                <c:pt idx="1">
                  <c:v>0.22645290581162394</c:v>
                </c:pt>
                <c:pt idx="2">
                  <c:v>6.4128256513026102E-2</c:v>
                </c:pt>
                <c:pt idx="3">
                  <c:v>7.6152304609218444E-2</c:v>
                </c:pt>
                <c:pt idx="4">
                  <c:v>8.0160320641283773E-3</c:v>
                </c:pt>
                <c:pt idx="5">
                  <c:v>8.0160320641283773E-3</c:v>
                </c:pt>
                <c:pt idx="6">
                  <c:v>8.0160320641283631E-2</c:v>
                </c:pt>
              </c:numCache>
            </c:numRef>
          </c:val>
          <c:extLst xmlns:c16r2="http://schemas.microsoft.com/office/drawing/2015/06/chart">
            <c:ext xmlns:c16="http://schemas.microsoft.com/office/drawing/2014/chart" uri="{C3380CC4-5D6E-409C-BE32-E72D297353CC}">
              <c16:uniqueId val="{0000000E-57D1-4137-A461-9D0562096F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106744968049205"/>
          <c:y val="0.66975169877215324"/>
          <c:w val="0.79846812698944547"/>
          <c:h val="0.3059394404967671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3925369503491"/>
          <c:y val="6.636500754147813E-2"/>
          <c:w val="0.84050152947709411"/>
          <c:h val="0.7087243037573322"/>
        </c:manualLayout>
      </c:layout>
      <c:barChart>
        <c:barDir val="bar"/>
        <c:grouping val="percentStacked"/>
        <c:varyColors val="0"/>
        <c:ser>
          <c:idx val="0"/>
          <c:order val="0"/>
          <c:tx>
            <c:strRef>
              <c:f>'административные барьеры'!$A$4</c:f>
              <c:strCache>
                <c:ptCount val="1"/>
                <c:pt idx="0">
                  <c:v>Нет конкуренции</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90204469805042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18-4349-8229-B67C4AA635FC}"/>
                </c:ext>
              </c:extLst>
            </c:dLbl>
            <c:dLbl>
              <c:idx val="2"/>
              <c:layout>
                <c:manualLayout>
                  <c:x val="4.5977011494252852E-2"/>
                  <c:y val="-8.85416303553027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70-4751-B195-9BBBCBB7956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барьеры'!$B$3:$E$3</c:f>
              <c:strCache>
                <c:ptCount val="4"/>
                <c:pt idx="0">
                  <c:v>Районы</c:v>
                </c:pt>
                <c:pt idx="1">
                  <c:v>Череповец </c:v>
                </c:pt>
                <c:pt idx="2">
                  <c:v>Вологда</c:v>
                </c:pt>
                <c:pt idx="3">
                  <c:v>Область</c:v>
                </c:pt>
              </c:strCache>
            </c:strRef>
          </c:cat>
          <c:val>
            <c:numRef>
              <c:f>'административные барьеры'!$B$4:$E$4</c:f>
              <c:numCache>
                <c:formatCode>###0.0%</c:formatCode>
                <c:ptCount val="4"/>
                <c:pt idx="0">
                  <c:v>7.5000000000000011E-2</c:v>
                </c:pt>
                <c:pt idx="1">
                  <c:v>5.4421768707482956E-2</c:v>
                </c:pt>
                <c:pt idx="2">
                  <c:v>1.2658227848101266E-2</c:v>
                </c:pt>
                <c:pt idx="3">
                  <c:v>4.9504950495049507E-2</c:v>
                </c:pt>
              </c:numCache>
            </c:numRef>
          </c:val>
          <c:extLst xmlns:c16r2="http://schemas.microsoft.com/office/drawing/2015/06/chart">
            <c:ext xmlns:c16="http://schemas.microsoft.com/office/drawing/2014/chart" uri="{C3380CC4-5D6E-409C-BE32-E72D297353CC}">
              <c16:uniqueId val="{00000001-5D70-4751-B195-9BBBCBB79568}"/>
            </c:ext>
          </c:extLst>
        </c:ser>
        <c:ser>
          <c:idx val="1"/>
          <c:order val="1"/>
          <c:tx>
            <c:strRef>
              <c:f>'административные барьеры'!$A$5</c:f>
              <c:strCache>
                <c:ptCount val="1"/>
                <c:pt idx="0">
                  <c:v>Слабая конкуренция</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1"/>
              <c:layout>
                <c:manualLayout>
                  <c:x val="2.2296544035674472E-2"/>
                  <c:y val="-4.77424844506463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70-4751-B195-9BBBCBB7956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барьеры'!$B$3:$E$3</c:f>
              <c:strCache>
                <c:ptCount val="4"/>
                <c:pt idx="0">
                  <c:v>Районы</c:v>
                </c:pt>
                <c:pt idx="1">
                  <c:v>Череповец </c:v>
                </c:pt>
                <c:pt idx="2">
                  <c:v>Вологда</c:v>
                </c:pt>
                <c:pt idx="3">
                  <c:v>Область</c:v>
                </c:pt>
              </c:strCache>
            </c:strRef>
          </c:cat>
          <c:val>
            <c:numRef>
              <c:f>'административные барьеры'!$B$5:$E$5</c:f>
              <c:numCache>
                <c:formatCode>###0.0%</c:formatCode>
                <c:ptCount val="4"/>
                <c:pt idx="0">
                  <c:v>0.19</c:v>
                </c:pt>
                <c:pt idx="1">
                  <c:v>4.0816326530612533E-2</c:v>
                </c:pt>
                <c:pt idx="2">
                  <c:v>0.10759493670886076</c:v>
                </c:pt>
                <c:pt idx="3">
                  <c:v>0.12079207920792168</c:v>
                </c:pt>
              </c:numCache>
            </c:numRef>
          </c:val>
          <c:extLst xmlns:c16r2="http://schemas.microsoft.com/office/drawing/2015/06/chart">
            <c:ext xmlns:c16="http://schemas.microsoft.com/office/drawing/2014/chart" uri="{C3380CC4-5D6E-409C-BE32-E72D297353CC}">
              <c16:uniqueId val="{00000003-5D70-4751-B195-9BBBCBB79568}"/>
            </c:ext>
          </c:extLst>
        </c:ser>
        <c:ser>
          <c:idx val="2"/>
          <c:order val="2"/>
          <c:tx>
            <c:strRef>
              <c:f>'административные барьеры'!$A$6</c:f>
              <c:strCache>
                <c:ptCount val="1"/>
                <c:pt idx="0">
                  <c:v>Умеренная конкуренция</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барьеры'!$B$3:$E$3</c:f>
              <c:strCache>
                <c:ptCount val="4"/>
                <c:pt idx="0">
                  <c:v>Районы</c:v>
                </c:pt>
                <c:pt idx="1">
                  <c:v>Череповец </c:v>
                </c:pt>
                <c:pt idx="2">
                  <c:v>Вологда</c:v>
                </c:pt>
                <c:pt idx="3">
                  <c:v>Область</c:v>
                </c:pt>
              </c:strCache>
            </c:strRef>
          </c:cat>
          <c:val>
            <c:numRef>
              <c:f>'административные барьеры'!$B$6:$E$6</c:f>
              <c:numCache>
                <c:formatCode>###0.0%</c:formatCode>
                <c:ptCount val="4"/>
                <c:pt idx="0">
                  <c:v>0.3850000000000024</c:v>
                </c:pt>
                <c:pt idx="1">
                  <c:v>0.1972789115646259</c:v>
                </c:pt>
                <c:pt idx="2">
                  <c:v>0.43037974683544727</c:v>
                </c:pt>
                <c:pt idx="3">
                  <c:v>0.34455445544554458</c:v>
                </c:pt>
              </c:numCache>
            </c:numRef>
          </c:val>
          <c:extLst xmlns:c16r2="http://schemas.microsoft.com/office/drawing/2015/06/chart">
            <c:ext xmlns:c16="http://schemas.microsoft.com/office/drawing/2014/chart" uri="{C3380CC4-5D6E-409C-BE32-E72D297353CC}">
              <c16:uniqueId val="{00000004-5D70-4751-B195-9BBBCBB79568}"/>
            </c:ext>
          </c:extLst>
        </c:ser>
        <c:ser>
          <c:idx val="3"/>
          <c:order val="3"/>
          <c:tx>
            <c:strRef>
              <c:f>'административные барьеры'!$A$7</c:f>
              <c:strCache>
                <c:ptCount val="1"/>
                <c:pt idx="0">
                  <c:v>Высокая конкуренция</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барьеры'!$B$3:$E$3</c:f>
              <c:strCache>
                <c:ptCount val="4"/>
                <c:pt idx="0">
                  <c:v>Районы</c:v>
                </c:pt>
                <c:pt idx="1">
                  <c:v>Череповец </c:v>
                </c:pt>
                <c:pt idx="2">
                  <c:v>Вологда</c:v>
                </c:pt>
                <c:pt idx="3">
                  <c:v>Область</c:v>
                </c:pt>
              </c:strCache>
            </c:strRef>
          </c:cat>
          <c:val>
            <c:numRef>
              <c:f>'административные барьеры'!$B$7:$E$7</c:f>
              <c:numCache>
                <c:formatCode>0.0%</c:formatCode>
                <c:ptCount val="4"/>
                <c:pt idx="0">
                  <c:v>0.27</c:v>
                </c:pt>
                <c:pt idx="1">
                  <c:v>0.70700000000000063</c:v>
                </c:pt>
                <c:pt idx="2">
                  <c:v>0.41100000000000031</c:v>
                </c:pt>
                <c:pt idx="3">
                  <c:v>0.442</c:v>
                </c:pt>
              </c:numCache>
            </c:numRef>
          </c:val>
          <c:extLst xmlns:c16r2="http://schemas.microsoft.com/office/drawing/2015/06/chart">
            <c:ext xmlns:c16="http://schemas.microsoft.com/office/drawing/2014/chart" uri="{C3380CC4-5D6E-409C-BE32-E72D297353CC}">
              <c16:uniqueId val="{00000005-5D70-4751-B195-9BBBCBB79568}"/>
            </c:ext>
          </c:extLst>
        </c:ser>
        <c:ser>
          <c:idx val="4"/>
          <c:order val="4"/>
          <c:tx>
            <c:strRef>
              <c:f>'административные барьеры'!$A$8</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3.8040893961008085E-3"/>
                  <c:y val="7.28332119446480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18-4349-8229-B67C4AA635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D70-4751-B195-9BBBCBB7956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барьеры'!$B$3:$E$3</c:f>
              <c:strCache>
                <c:ptCount val="4"/>
                <c:pt idx="0">
                  <c:v>Районы</c:v>
                </c:pt>
                <c:pt idx="1">
                  <c:v>Череповец </c:v>
                </c:pt>
                <c:pt idx="2">
                  <c:v>Вологда</c:v>
                </c:pt>
                <c:pt idx="3">
                  <c:v>Область</c:v>
                </c:pt>
              </c:strCache>
            </c:strRef>
          </c:cat>
          <c:val>
            <c:numRef>
              <c:f>'административные барьеры'!$B$8:$E$8</c:f>
              <c:numCache>
                <c:formatCode>###0.0%</c:formatCode>
                <c:ptCount val="4"/>
                <c:pt idx="0">
                  <c:v>8.0000000000000043E-2</c:v>
                </c:pt>
                <c:pt idx="1">
                  <c:v>0</c:v>
                </c:pt>
                <c:pt idx="2">
                  <c:v>3.7974683544303806E-2</c:v>
                </c:pt>
                <c:pt idx="3">
                  <c:v>4.3564356435643561E-2</c:v>
                </c:pt>
              </c:numCache>
            </c:numRef>
          </c:val>
          <c:extLst xmlns:c16r2="http://schemas.microsoft.com/office/drawing/2015/06/chart">
            <c:ext xmlns:c16="http://schemas.microsoft.com/office/drawing/2014/chart" uri="{C3380CC4-5D6E-409C-BE32-E72D297353CC}">
              <c16:uniqueId val="{00000007-5D70-4751-B195-9BBBCBB79568}"/>
            </c:ext>
          </c:extLst>
        </c:ser>
        <c:dLbls>
          <c:showLegendKey val="0"/>
          <c:showVal val="0"/>
          <c:showCatName val="0"/>
          <c:showSerName val="0"/>
          <c:showPercent val="0"/>
          <c:showBubbleSize val="0"/>
        </c:dLbls>
        <c:gapWidth val="120"/>
        <c:overlap val="100"/>
        <c:axId val="164322688"/>
        <c:axId val="164328576"/>
      </c:barChart>
      <c:catAx>
        <c:axId val="16432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328576"/>
        <c:crosses val="autoZero"/>
        <c:auto val="1"/>
        <c:lblAlgn val="ctr"/>
        <c:lblOffset val="100"/>
        <c:noMultiLvlLbl val="0"/>
      </c:catAx>
      <c:valAx>
        <c:axId val="164328576"/>
        <c:scaling>
          <c:orientation val="minMax"/>
        </c:scaling>
        <c:delete val="1"/>
        <c:axPos val="b"/>
        <c:numFmt formatCode="0%" sourceLinked="1"/>
        <c:majorTickMark val="none"/>
        <c:minorTickMark val="none"/>
        <c:tickLblPos val="none"/>
        <c:crossAx val="164322688"/>
        <c:crosses val="autoZero"/>
        <c:crossBetween val="between"/>
      </c:valAx>
      <c:spPr>
        <a:noFill/>
        <a:ln>
          <a:noFill/>
        </a:ln>
        <a:effectLst/>
      </c:spPr>
    </c:plotArea>
    <c:legend>
      <c:legendPos val="b"/>
      <c:layout>
        <c:manualLayout>
          <c:xMode val="edge"/>
          <c:yMode val="edge"/>
          <c:x val="0.11884757949251086"/>
          <c:y val="0.79299159752682469"/>
          <c:w val="0.76275588332941158"/>
          <c:h val="0.1703595616981443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3530403181202"/>
          <c:y val="5.1282032457084792E-2"/>
          <c:w val="0.61763849752895228"/>
          <c:h val="0.62340176043810402"/>
        </c:manualLayout>
      </c:layout>
      <c:barChart>
        <c:barDir val="bar"/>
        <c:grouping val="percentStacked"/>
        <c:varyColors val="0"/>
        <c:ser>
          <c:idx val="0"/>
          <c:order val="0"/>
          <c:tx>
            <c:strRef>
              <c:f>'административные барьеры'!$A$12</c:f>
              <c:strCache>
                <c:ptCount val="1"/>
                <c:pt idx="0">
                  <c:v>Нет конкуренции</c:v>
                </c:pt>
              </c:strCache>
            </c:strRef>
          </c:tx>
          <c:spPr>
            <a:solidFill>
              <a:srgbClr val="FF0000"/>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0"/>
                  <c:y val="-1.6253555465258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4D-447F-B190-9B342D89E19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барьеры'!$B$11:$C$11</c:f>
              <c:strCache>
                <c:ptCount val="2"/>
                <c:pt idx="0">
                  <c:v>Юридическое лицо</c:v>
                </c:pt>
                <c:pt idx="1">
                  <c:v>Индивидуальный предприниматель</c:v>
                </c:pt>
              </c:strCache>
            </c:strRef>
          </c:cat>
          <c:val>
            <c:numRef>
              <c:f>'административные барьеры'!$B$12:$C$12</c:f>
              <c:numCache>
                <c:formatCode>###0.0%</c:formatCode>
                <c:ptCount val="2"/>
                <c:pt idx="0">
                  <c:v>4.8034934497817032E-2</c:v>
                </c:pt>
                <c:pt idx="1">
                  <c:v>5.0724637681159424E-2</c:v>
                </c:pt>
              </c:numCache>
            </c:numRef>
          </c:val>
          <c:extLst xmlns:c16r2="http://schemas.microsoft.com/office/drawing/2015/06/chart">
            <c:ext xmlns:c16="http://schemas.microsoft.com/office/drawing/2014/chart" uri="{C3380CC4-5D6E-409C-BE32-E72D297353CC}">
              <c16:uniqueId val="{00000000-DA4A-4FEC-9CC1-BCAFFEA15A93}"/>
            </c:ext>
          </c:extLst>
        </c:ser>
        <c:ser>
          <c:idx val="1"/>
          <c:order val="1"/>
          <c:tx>
            <c:strRef>
              <c:f>'административные барьеры'!$A$13</c:f>
              <c:strCache>
                <c:ptCount val="1"/>
                <c:pt idx="0">
                  <c:v>Слабая конкуренция</c:v>
                </c:pt>
              </c:strCache>
            </c:strRef>
          </c:tx>
          <c:spPr>
            <a:solidFill>
              <a:srgbClr val="FF9999"/>
            </a:solidFill>
            <a:ln>
              <a:solidFill>
                <a:schemeClr val="bg1"/>
              </a:solidFill>
            </a:ln>
            <a:effectLst>
              <a:outerShdw blurRad="50800" dist="38100" dir="5400000" algn="t" rotWithShape="0">
                <a:prstClr val="black">
                  <a:alpha val="40000"/>
                </a:prstClr>
              </a:outerShdw>
            </a:effectLst>
          </c:spPr>
          <c:invertIfNegative val="0"/>
          <c:dLbls>
            <c:dLbl>
              <c:idx val="0"/>
              <c:layout>
                <c:manualLayout>
                  <c:x val="1.56075808249722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4A-4FEC-9CC1-BCAFFEA15A93}"/>
                </c:ext>
              </c:extLst>
            </c:dLbl>
            <c:dLbl>
              <c:idx val="1"/>
              <c:layout>
                <c:manualLayout>
                  <c:x val="1.7837235228539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4A-4FEC-9CC1-BCAFFEA15A9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барьеры'!$B$11:$C$11</c:f>
              <c:strCache>
                <c:ptCount val="2"/>
                <c:pt idx="0">
                  <c:v>Юридическое лицо</c:v>
                </c:pt>
                <c:pt idx="1">
                  <c:v>Индивидуальный предприниматель</c:v>
                </c:pt>
              </c:strCache>
            </c:strRef>
          </c:cat>
          <c:val>
            <c:numRef>
              <c:f>'административные барьеры'!$B$13:$C$13</c:f>
              <c:numCache>
                <c:formatCode>###0.0%</c:formatCode>
                <c:ptCount val="2"/>
                <c:pt idx="0">
                  <c:v>0.10043668122270742</c:v>
                </c:pt>
                <c:pt idx="1">
                  <c:v>0.13768115942028986</c:v>
                </c:pt>
              </c:numCache>
            </c:numRef>
          </c:val>
          <c:extLst xmlns:c16r2="http://schemas.microsoft.com/office/drawing/2015/06/chart">
            <c:ext xmlns:c16="http://schemas.microsoft.com/office/drawing/2014/chart" uri="{C3380CC4-5D6E-409C-BE32-E72D297353CC}">
              <c16:uniqueId val="{00000003-DA4A-4FEC-9CC1-BCAFFEA15A93}"/>
            </c:ext>
          </c:extLst>
        </c:ser>
        <c:ser>
          <c:idx val="2"/>
          <c:order val="2"/>
          <c:tx>
            <c:strRef>
              <c:f>'административные барьеры'!$A$14</c:f>
              <c:strCache>
                <c:ptCount val="1"/>
                <c:pt idx="0">
                  <c:v>Умеренная конкуренция</c:v>
                </c:pt>
              </c:strCache>
            </c:strRef>
          </c:tx>
          <c:spPr>
            <a:solidFill>
              <a:srgbClr val="00B0F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барьеры'!$B$11:$C$11</c:f>
              <c:strCache>
                <c:ptCount val="2"/>
                <c:pt idx="0">
                  <c:v>Юридическое лицо</c:v>
                </c:pt>
                <c:pt idx="1">
                  <c:v>Индивидуальный предприниматель</c:v>
                </c:pt>
              </c:strCache>
            </c:strRef>
          </c:cat>
          <c:val>
            <c:numRef>
              <c:f>'административные барьеры'!$B$14:$C$14</c:f>
              <c:numCache>
                <c:formatCode>###0.0%</c:formatCode>
                <c:ptCount val="2"/>
                <c:pt idx="0">
                  <c:v>0.28384279475982904</c:v>
                </c:pt>
                <c:pt idx="1">
                  <c:v>0.39492753623188726</c:v>
                </c:pt>
              </c:numCache>
            </c:numRef>
          </c:val>
          <c:extLst xmlns:c16r2="http://schemas.microsoft.com/office/drawing/2015/06/chart">
            <c:ext xmlns:c16="http://schemas.microsoft.com/office/drawing/2014/chart" uri="{C3380CC4-5D6E-409C-BE32-E72D297353CC}">
              <c16:uniqueId val="{00000004-DA4A-4FEC-9CC1-BCAFFEA15A93}"/>
            </c:ext>
          </c:extLst>
        </c:ser>
        <c:ser>
          <c:idx val="3"/>
          <c:order val="3"/>
          <c:tx>
            <c:strRef>
              <c:f>'административные барьеры'!$A$15</c:f>
              <c:strCache>
                <c:ptCount val="1"/>
                <c:pt idx="0">
                  <c:v>Высокая конкуренция</c:v>
                </c:pt>
              </c:strCache>
            </c:strRef>
          </c:tx>
          <c:spPr>
            <a:solidFill>
              <a:srgbClr val="00B050"/>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барьеры'!$B$11:$C$11</c:f>
              <c:strCache>
                <c:ptCount val="2"/>
                <c:pt idx="0">
                  <c:v>Юридическое лицо</c:v>
                </c:pt>
                <c:pt idx="1">
                  <c:v>Индивидуальный предприниматель</c:v>
                </c:pt>
              </c:strCache>
            </c:strRef>
          </c:cat>
          <c:val>
            <c:numRef>
              <c:f>'административные барьеры'!$B$15:$C$15</c:f>
              <c:numCache>
                <c:formatCode>0.0%</c:formatCode>
                <c:ptCount val="2"/>
                <c:pt idx="0">
                  <c:v>0.55000000000000004</c:v>
                </c:pt>
                <c:pt idx="1">
                  <c:v>0.35100000000000031</c:v>
                </c:pt>
              </c:numCache>
            </c:numRef>
          </c:val>
          <c:extLst xmlns:c16r2="http://schemas.microsoft.com/office/drawing/2015/06/chart">
            <c:ext xmlns:c16="http://schemas.microsoft.com/office/drawing/2014/chart" uri="{C3380CC4-5D6E-409C-BE32-E72D297353CC}">
              <c16:uniqueId val="{00000005-DA4A-4FEC-9CC1-BCAFFEA15A93}"/>
            </c:ext>
          </c:extLst>
        </c:ser>
        <c:ser>
          <c:idx val="4"/>
          <c:order val="4"/>
          <c:tx>
            <c:strRef>
              <c:f>'административные барьеры'!$A$16</c:f>
              <c:strCache>
                <c:ptCount val="1"/>
                <c:pt idx="0">
                  <c:v>Затрудняюсь ответить</c:v>
                </c:pt>
              </c:strCache>
            </c:strRef>
          </c:tx>
          <c:spPr>
            <a:solidFill>
              <a:schemeClr val="bg1">
                <a:lumMod val="75000"/>
              </a:schemeClr>
            </a:solidFill>
            <a:ln>
              <a:solidFill>
                <a:schemeClr val="bg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'административные барьеры'!$B$11:$C$11</c:f>
              <c:strCache>
                <c:ptCount val="2"/>
                <c:pt idx="0">
                  <c:v>Юридическое лицо</c:v>
                </c:pt>
                <c:pt idx="1">
                  <c:v>Индивидуальный предприниматель</c:v>
                </c:pt>
              </c:strCache>
            </c:strRef>
          </c:cat>
          <c:val>
            <c:numRef>
              <c:f>'административные барьеры'!$B$16:$C$16</c:f>
              <c:numCache>
                <c:formatCode>###0.0%</c:formatCode>
                <c:ptCount val="2"/>
                <c:pt idx="0">
                  <c:v>1.7467248908296932E-2</c:v>
                </c:pt>
                <c:pt idx="1">
                  <c:v>6.5217391304347824E-2</c:v>
                </c:pt>
              </c:numCache>
            </c:numRef>
          </c:val>
          <c:extLst xmlns:c16r2="http://schemas.microsoft.com/office/drawing/2015/06/chart">
            <c:ext xmlns:c16="http://schemas.microsoft.com/office/drawing/2014/chart" uri="{C3380CC4-5D6E-409C-BE32-E72D297353CC}">
              <c16:uniqueId val="{00000006-DA4A-4FEC-9CC1-BCAFFEA15A93}"/>
            </c:ext>
          </c:extLst>
        </c:ser>
        <c:dLbls>
          <c:showLegendKey val="0"/>
          <c:showVal val="0"/>
          <c:showCatName val="0"/>
          <c:showSerName val="0"/>
          <c:showPercent val="0"/>
          <c:showBubbleSize val="0"/>
        </c:dLbls>
        <c:gapWidth val="150"/>
        <c:overlap val="100"/>
        <c:axId val="176641536"/>
        <c:axId val="176643072"/>
      </c:barChart>
      <c:catAx>
        <c:axId val="17664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643072"/>
        <c:crosses val="autoZero"/>
        <c:auto val="1"/>
        <c:lblAlgn val="ctr"/>
        <c:lblOffset val="100"/>
        <c:noMultiLvlLbl val="0"/>
      </c:catAx>
      <c:valAx>
        <c:axId val="176643072"/>
        <c:scaling>
          <c:orientation val="minMax"/>
        </c:scaling>
        <c:delete val="1"/>
        <c:axPos val="b"/>
        <c:numFmt formatCode="0%" sourceLinked="1"/>
        <c:majorTickMark val="none"/>
        <c:minorTickMark val="none"/>
        <c:tickLblPos val="none"/>
        <c:crossAx val="176641536"/>
        <c:crosses val="autoZero"/>
        <c:crossBetween val="between"/>
      </c:valAx>
      <c:spPr>
        <a:noFill/>
        <a:ln>
          <a:noFill/>
        </a:ln>
        <a:effectLst/>
      </c:spPr>
    </c:plotArea>
    <c:legend>
      <c:legendPos val="b"/>
      <c:layout>
        <c:manualLayout>
          <c:xMode val="edge"/>
          <c:yMode val="edge"/>
          <c:x val="4.7757856842528604E-2"/>
          <c:y val="0.73341893167086925"/>
          <c:w val="0.86528707207543865"/>
          <c:h val="0.2291883390555292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0.30253</cdr:y>
    </cdr:from>
    <cdr:to>
      <cdr:x>0.17657</cdr:x>
      <cdr:y>0.60131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452235"/>
          <a:ext cx="1078230" cy="4466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indent="0">
            <a:lnSpc>
              <a:spcPct val="100000"/>
            </a:lnSpc>
            <a:spcAft>
              <a:spcPts val="0"/>
            </a:spcAft>
          </a:pPr>
          <a:r>
            <a:rPr lang="ru-RU" sz="1200" b="1">
              <a:effectLst/>
              <a:latin typeface="Times New Roman" panose="02020603050405020304" pitchFamily="18" charset="0"/>
              <a:ea typeface="Calibri" panose="020F0502020204030204" pitchFamily="34" charset="0"/>
              <a:cs typeface="Times New Roman" panose="02020603050405020304" pitchFamily="18" charset="0"/>
            </a:rPr>
            <a:t>Уровень</a:t>
          </a:r>
          <a:r>
            <a:rPr lang="ru-RU" sz="1200" b="1" baseline="0">
              <a:effectLst/>
              <a:latin typeface="Times New Roman" panose="02020603050405020304" pitchFamily="18" charset="0"/>
              <a:ea typeface="Calibri" panose="020F0502020204030204" pitchFamily="34" charset="0"/>
              <a:cs typeface="Times New Roman" panose="02020603050405020304" pitchFamily="18" charset="0"/>
            </a:rPr>
            <a:t> понятности</a:t>
          </a:r>
          <a:endParaRPr lang="ru-RU" sz="1200" b="1">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0.21971</cdr:y>
    </cdr:from>
    <cdr:to>
      <cdr:x>0.15581</cdr:x>
      <cdr:y>0.53998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57200" y="464596"/>
          <a:ext cx="1047750" cy="67721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nSpc>
              <a:spcPct val="100000"/>
            </a:lnSpc>
            <a:spcAft>
              <a:spcPts val="0"/>
            </a:spcAft>
          </a:pPr>
          <a:r>
            <a:rPr lang="ru-RU" sz="1200" b="1">
              <a:effectLst/>
              <a:latin typeface="Times New Roman" panose="02020603050405020304" pitchFamily="18" charset="0"/>
              <a:ea typeface="+mn-ea"/>
              <a:cs typeface="Times New Roman" panose="02020603050405020304" pitchFamily="18" charset="0"/>
            </a:rPr>
            <a:t>Удобство получения</a:t>
          </a:r>
          <a:endParaRPr lang="ru-RU" sz="1200" b="1">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F0A8-85F6-4D79-AA40-023EE590E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95515</Words>
  <Characters>544442</Characters>
  <Application>Microsoft Office Word</Application>
  <DocSecurity>0</DocSecurity>
  <Lines>4537</Lines>
  <Paragraphs>1277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638680</CharactersWithSpaces>
  <SharedDoc>false</SharedDoc>
  <HLinks>
    <vt:vector size="48" baseType="variant">
      <vt:variant>
        <vt:i4>3145824</vt:i4>
      </vt:variant>
      <vt:variant>
        <vt:i4>21</vt:i4>
      </vt:variant>
      <vt:variant>
        <vt:i4>0</vt:i4>
      </vt:variant>
      <vt:variant>
        <vt:i4>5</vt:i4>
      </vt:variant>
      <vt:variant>
        <vt:lpwstr>http://www.gridcom-rt.ru/about/soobshcheniya-o-raskrytii-informatsii/2016-</vt:lpwstr>
      </vt:variant>
      <vt:variant>
        <vt:lpwstr/>
      </vt:variant>
      <vt:variant>
        <vt:i4>6357027</vt:i4>
      </vt:variant>
      <vt:variant>
        <vt:i4>18</vt:i4>
      </vt:variant>
      <vt:variant>
        <vt:i4>0</vt:i4>
      </vt:variant>
      <vt:variant>
        <vt:i4>5</vt:i4>
      </vt:variant>
      <vt:variant>
        <vt:lpwstr>http://invest.tatarstan.ru/ru/ guide/documents/</vt:lpwstr>
      </vt:variant>
      <vt:variant>
        <vt:lpwstr/>
      </vt:variant>
      <vt:variant>
        <vt:i4>458832</vt:i4>
      </vt:variant>
      <vt:variant>
        <vt:i4>15</vt:i4>
      </vt:variant>
      <vt:variant>
        <vt:i4>0</vt:i4>
      </vt:variant>
      <vt:variant>
        <vt:i4>5</vt:i4>
      </vt:variant>
      <vt:variant>
        <vt:lpwstr>http://mert.tatarstan.ru/rus/materiali-po-realizatsii-standarta-razvitiya-626238.htm</vt:lpwstr>
      </vt:variant>
      <vt:variant>
        <vt:lpwstr/>
      </vt:variant>
      <vt:variant>
        <vt:i4>458832</vt:i4>
      </vt:variant>
      <vt:variant>
        <vt:i4>12</vt:i4>
      </vt:variant>
      <vt:variant>
        <vt:i4>0</vt:i4>
      </vt:variant>
      <vt:variant>
        <vt:i4>5</vt:i4>
      </vt:variant>
      <vt:variant>
        <vt:lpwstr>http://mert.tatarstan.ru/rus/materiali-po-realizatsii-standarta-razvitiya-626238.htm</vt:lpwstr>
      </vt:variant>
      <vt:variant>
        <vt:lpwstr/>
      </vt:variant>
      <vt:variant>
        <vt:i4>458832</vt:i4>
      </vt:variant>
      <vt:variant>
        <vt:i4>9</vt:i4>
      </vt:variant>
      <vt:variant>
        <vt:i4>0</vt:i4>
      </vt:variant>
      <vt:variant>
        <vt:i4>5</vt:i4>
      </vt:variant>
      <vt:variant>
        <vt:lpwstr>http://mert.tatarstan.ru/rus/materiali-po-realizatsii-standarta-razvitiya-626238.htm</vt:lpwstr>
      </vt:variant>
      <vt:variant>
        <vt:lpwstr/>
      </vt:variant>
      <vt:variant>
        <vt:i4>458832</vt:i4>
      </vt:variant>
      <vt:variant>
        <vt:i4>6</vt:i4>
      </vt:variant>
      <vt:variant>
        <vt:i4>0</vt:i4>
      </vt:variant>
      <vt:variant>
        <vt:i4>5</vt:i4>
      </vt:variant>
      <vt:variant>
        <vt:lpwstr>http://mert.tatarstan.ru/rus/materiali-po-realizatsii-standarta-razvitiya-626238.htm</vt:lpwstr>
      </vt:variant>
      <vt:variant>
        <vt:lpwstr/>
      </vt:variant>
      <vt:variant>
        <vt:i4>2752629</vt:i4>
      </vt:variant>
      <vt:variant>
        <vt:i4>3</vt:i4>
      </vt:variant>
      <vt:variant>
        <vt:i4>0</vt:i4>
      </vt:variant>
      <vt:variant>
        <vt:i4>5</vt:i4>
      </vt:variant>
      <vt:variant>
        <vt:lpwstr>http://mert.tatarstan.ru/rus/index.htm/news/781566.htm</vt:lpwstr>
      </vt:variant>
      <vt:variant>
        <vt:lpwstr/>
      </vt:variant>
      <vt:variant>
        <vt:i4>2424950</vt:i4>
      </vt:variant>
      <vt:variant>
        <vt:i4>0</vt:i4>
      </vt:variant>
      <vt:variant>
        <vt:i4>0</vt:i4>
      </vt:variant>
      <vt:variant>
        <vt:i4>5</vt:i4>
      </vt:variant>
      <vt:variant>
        <vt:lpwstr>http://mert.tatarstan.ru/rus/index.htm/news/677427.htm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Даминова</dc:creator>
  <cp:lastModifiedBy>Балаева</cp:lastModifiedBy>
  <cp:revision>2</cp:revision>
  <cp:lastPrinted>2023-02-27T11:55:00Z</cp:lastPrinted>
  <dcterms:created xsi:type="dcterms:W3CDTF">2023-05-29T12:24:00Z</dcterms:created>
  <dcterms:modified xsi:type="dcterms:W3CDTF">2023-05-29T12:24:00Z</dcterms:modified>
</cp:coreProperties>
</file>