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3" w:rsidRPr="00203B55" w:rsidRDefault="005B24E3" w:rsidP="005B24E3">
      <w:pPr>
        <w:ind w:right="48"/>
        <w:jc w:val="center"/>
        <w:rPr>
          <w:b/>
          <w:sz w:val="24"/>
          <w:lang w:val="ru-RU"/>
        </w:rPr>
      </w:pPr>
      <w:r w:rsidRPr="00D50C0B">
        <w:rPr>
          <w:b/>
          <w:sz w:val="24"/>
          <w:lang w:val="ru-RU"/>
        </w:rPr>
        <w:t>Обществ</w:t>
      </w:r>
      <w:r>
        <w:rPr>
          <w:b/>
          <w:sz w:val="24"/>
          <w:lang w:val="ru-RU"/>
        </w:rPr>
        <w:t>о</w:t>
      </w:r>
      <w:r w:rsidRPr="00203B55">
        <w:rPr>
          <w:b/>
          <w:sz w:val="24"/>
          <w:lang w:val="ru-RU"/>
        </w:rPr>
        <w:t xml:space="preserve"> с</w:t>
      </w:r>
      <w:r w:rsidRPr="00D50C0B">
        <w:rPr>
          <w:b/>
          <w:sz w:val="24"/>
          <w:lang w:val="ru-RU"/>
        </w:rPr>
        <w:t xml:space="preserve"> ограниченной ответственностью</w:t>
      </w:r>
      <w:r w:rsidRPr="00203B55">
        <w:rPr>
          <w:b/>
          <w:sz w:val="24"/>
          <w:lang w:val="ru-RU"/>
        </w:rPr>
        <w:t xml:space="preserve"> </w:t>
      </w:r>
    </w:p>
    <w:p w:rsidR="005B24E3" w:rsidRPr="00D50C0B" w:rsidRDefault="005B24E3" w:rsidP="005B24E3">
      <w:pPr>
        <w:pBdr>
          <w:bottom w:val="single" w:sz="12" w:space="1" w:color="auto"/>
        </w:pBdr>
        <w:ind w:right="48"/>
        <w:jc w:val="center"/>
        <w:rPr>
          <w:b/>
          <w:sz w:val="44"/>
          <w:szCs w:val="44"/>
          <w:lang w:val="ru-RU"/>
        </w:rPr>
      </w:pPr>
      <w:r w:rsidRPr="00203B55">
        <w:rPr>
          <w:b/>
          <w:sz w:val="44"/>
          <w:szCs w:val="44"/>
          <w:lang w:val="ru-RU"/>
        </w:rPr>
        <w:t>«ЕВГЕНИНА»</w:t>
      </w:r>
    </w:p>
    <w:p w:rsidR="005B24E3" w:rsidRPr="00850F65" w:rsidRDefault="005B24E3" w:rsidP="005B24E3">
      <w:pPr>
        <w:ind w:right="48"/>
        <w:jc w:val="center"/>
        <w:rPr>
          <w:b/>
          <w:sz w:val="16"/>
          <w:szCs w:val="16"/>
          <w:lang w:val="ru-RU"/>
        </w:rPr>
      </w:pPr>
      <w:r w:rsidRPr="00203B55">
        <w:rPr>
          <w:color w:val="000000"/>
          <w:sz w:val="16"/>
          <w:szCs w:val="16"/>
          <w:shd w:val="clear" w:color="auto" w:fill="FFFFFF"/>
          <w:lang w:val="ru-RU"/>
        </w:rPr>
        <w:t>143005,</w:t>
      </w:r>
      <w:r w:rsidRPr="00203B55">
        <w:rPr>
          <w:bCs/>
          <w:sz w:val="16"/>
          <w:szCs w:val="16"/>
          <w:lang w:val="ru-RU"/>
        </w:rPr>
        <w:t xml:space="preserve"> Россия, Московская</w:t>
      </w:r>
      <w:r w:rsidRPr="00203B55">
        <w:rPr>
          <w:rFonts w:ascii="6af721e6b016fb66---subset-of-Gr" w:hAnsi="6af721e6b016fb66---subset-of-Gr" w:cs="6af721e6b016fb66---subset-of-Gr"/>
          <w:sz w:val="16"/>
          <w:szCs w:val="16"/>
          <w:lang w:val="ru-RU"/>
        </w:rPr>
        <w:t xml:space="preserve"> </w:t>
      </w:r>
      <w:r w:rsidRPr="00203B55">
        <w:rPr>
          <w:bCs/>
          <w:sz w:val="16"/>
          <w:szCs w:val="16"/>
          <w:lang w:val="ru-RU"/>
        </w:rPr>
        <w:t xml:space="preserve">область, Одинцовский район, г. Одинцово, </w:t>
      </w:r>
      <w:r w:rsidR="00850F65">
        <w:rPr>
          <w:bCs/>
          <w:sz w:val="16"/>
          <w:szCs w:val="16"/>
          <w:lang w:val="ru-RU"/>
        </w:rPr>
        <w:t xml:space="preserve">Можайское шоссе, 100А, пом. </w:t>
      </w:r>
      <w:r w:rsidR="00850F65">
        <w:rPr>
          <w:bCs/>
          <w:sz w:val="16"/>
          <w:szCs w:val="16"/>
          <w:lang w:val="en-US"/>
        </w:rPr>
        <w:t>IV</w:t>
      </w:r>
      <w:r w:rsidRPr="00850F65">
        <w:rPr>
          <w:bCs/>
          <w:sz w:val="16"/>
          <w:szCs w:val="16"/>
          <w:lang w:val="ru-RU"/>
        </w:rPr>
        <w:t>,</w:t>
      </w:r>
      <w:r>
        <w:rPr>
          <w:b/>
          <w:sz w:val="16"/>
          <w:szCs w:val="16"/>
          <w:lang w:val="ru-RU"/>
        </w:rPr>
        <w:t xml:space="preserve"> </w:t>
      </w:r>
      <w:r w:rsidRPr="00850F65">
        <w:rPr>
          <w:bCs/>
          <w:sz w:val="16"/>
          <w:szCs w:val="16"/>
          <w:lang w:val="ru-RU"/>
        </w:rPr>
        <w:t>ИНН 5032291961, КПП 503201001 ОГРН 1175024033007</w:t>
      </w:r>
    </w:p>
    <w:p w:rsidR="005B24E3" w:rsidRPr="00850F65" w:rsidRDefault="005B24E3">
      <w:pPr>
        <w:rPr>
          <w:rFonts w:ascii="Times New Roman" w:hAnsi="Times New Roman"/>
          <w:sz w:val="24"/>
          <w:lang w:val="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6"/>
        <w:gridCol w:w="7116"/>
      </w:tblGrid>
      <w:tr w:rsidR="00FB107F" w:rsidRPr="009B1C90" w:rsidTr="005700A2">
        <w:trPr>
          <w:trHeight w:val="315"/>
        </w:trPr>
        <w:tc>
          <w:tcPr>
            <w:tcW w:w="3516" w:type="dxa"/>
            <w:shd w:val="clear" w:color="auto" w:fill="auto"/>
          </w:tcPr>
          <w:p w:rsidR="005B24E3" w:rsidRPr="00FB107F" w:rsidRDefault="005B24E3" w:rsidP="00CA5C0E">
            <w:pPr>
              <w:jc w:val="right"/>
              <w:rPr>
                <w:rFonts w:ascii="Times New Roman" w:eastAsia="Helvetica Neue" w:hAnsi="Times New Roman"/>
                <w:b/>
                <w:sz w:val="24"/>
                <w:lang w:val="ru-RU"/>
              </w:rPr>
            </w:pPr>
          </w:p>
          <w:p w:rsidR="005B24E3" w:rsidRPr="00FB107F" w:rsidRDefault="005B24E3" w:rsidP="00CA5C0E">
            <w:pPr>
              <w:rPr>
                <w:rFonts w:ascii="Times New Roman" w:eastAsia="Helvetica Neue" w:hAnsi="Times New Roman"/>
                <w:b/>
                <w:sz w:val="24"/>
                <w:lang w:val="ru-RU"/>
              </w:rPr>
            </w:pPr>
          </w:p>
        </w:tc>
        <w:tc>
          <w:tcPr>
            <w:tcW w:w="7116" w:type="dxa"/>
            <w:shd w:val="clear" w:color="auto" w:fill="auto"/>
          </w:tcPr>
          <w:p w:rsidR="005B24E3" w:rsidRPr="00FB107F" w:rsidRDefault="00346BE8" w:rsidP="004D1C40">
            <w:pPr>
              <w:jc w:val="right"/>
              <w:rPr>
                <w:rFonts w:ascii="Times New Roman" w:eastAsia="Helvetica Neue" w:hAnsi="Times New Roman"/>
                <w:b/>
                <w:sz w:val="24"/>
                <w:lang w:val="ru-RU"/>
              </w:rPr>
            </w:pPr>
            <w:r w:rsidRPr="00FB107F">
              <w:rPr>
                <w:rFonts w:ascii="Times New Roman" w:eastAsia="Helvetica Neue" w:hAnsi="Times New Roman"/>
                <w:b/>
                <w:sz w:val="24"/>
                <w:lang w:val="ru-RU"/>
              </w:rPr>
              <w:t xml:space="preserve">В </w:t>
            </w:r>
            <w:r w:rsidR="004D1C40" w:rsidRPr="00FB107F">
              <w:rPr>
                <w:rFonts w:ascii="Times New Roman" w:eastAsia="Helvetica Neue" w:hAnsi="Times New Roman"/>
                <w:b/>
                <w:sz w:val="24"/>
                <w:lang w:val="ru-RU"/>
              </w:rPr>
              <w:t xml:space="preserve">Управление Федеральной </w:t>
            </w:r>
            <w:r w:rsidR="00C8253A" w:rsidRPr="00FB107F">
              <w:rPr>
                <w:rFonts w:ascii="Times New Roman" w:eastAsia="Helvetica Neue" w:hAnsi="Times New Roman"/>
                <w:b/>
                <w:sz w:val="24"/>
                <w:lang w:val="ru-RU"/>
              </w:rPr>
              <w:t>А</w:t>
            </w:r>
            <w:r w:rsidR="004D1C40" w:rsidRPr="00FB107F">
              <w:rPr>
                <w:rFonts w:ascii="Times New Roman" w:eastAsia="Helvetica Neue" w:hAnsi="Times New Roman"/>
                <w:b/>
                <w:sz w:val="24"/>
                <w:lang w:val="ru-RU"/>
              </w:rPr>
              <w:t>нтимонопольной службы</w:t>
            </w:r>
            <w:r w:rsidR="00C8253A" w:rsidRPr="00FB107F">
              <w:rPr>
                <w:rFonts w:ascii="Times New Roman" w:eastAsia="Helvetica Neue" w:hAnsi="Times New Roman"/>
                <w:b/>
                <w:sz w:val="24"/>
                <w:lang w:val="ru-RU"/>
              </w:rPr>
              <w:t xml:space="preserve"> по г. Москве</w:t>
            </w:r>
          </w:p>
        </w:tc>
      </w:tr>
      <w:tr w:rsidR="00FB107F" w:rsidRPr="00FB107F" w:rsidTr="005700A2">
        <w:trPr>
          <w:trHeight w:val="315"/>
        </w:trPr>
        <w:tc>
          <w:tcPr>
            <w:tcW w:w="3516" w:type="dxa"/>
            <w:shd w:val="clear" w:color="auto" w:fill="auto"/>
          </w:tcPr>
          <w:p w:rsidR="005B24E3" w:rsidRPr="00FB107F" w:rsidRDefault="005B24E3" w:rsidP="00CA5C0E">
            <w:pPr>
              <w:rPr>
                <w:rFonts w:ascii="Times New Roman" w:eastAsia="Helvetica Neue" w:hAnsi="Times New Roman"/>
                <w:b/>
                <w:sz w:val="24"/>
                <w:lang w:val="ru-RU"/>
              </w:rPr>
            </w:pPr>
            <w:r w:rsidRPr="00FB107F">
              <w:rPr>
                <w:rFonts w:ascii="Times New Roman" w:eastAsia="Helvetica Neue" w:hAnsi="Times New Roman"/>
                <w:b/>
                <w:sz w:val="24"/>
                <w:lang w:val="ru-RU"/>
              </w:rPr>
              <w:t>Заявитель:</w:t>
            </w:r>
          </w:p>
        </w:tc>
        <w:tc>
          <w:tcPr>
            <w:tcW w:w="7116" w:type="dxa"/>
            <w:shd w:val="clear" w:color="auto" w:fill="auto"/>
          </w:tcPr>
          <w:p w:rsidR="005B24E3" w:rsidRPr="00FB107F" w:rsidRDefault="005B24E3" w:rsidP="00CA5C0E">
            <w:pPr>
              <w:jc w:val="right"/>
              <w:rPr>
                <w:rFonts w:ascii="Times New Roman" w:eastAsia="Helvetica Neue" w:hAnsi="Times New Roman"/>
                <w:b/>
                <w:sz w:val="24"/>
                <w:lang w:val="ru-RU"/>
              </w:rPr>
            </w:pPr>
            <w:r w:rsidRPr="00FB107F">
              <w:rPr>
                <w:rFonts w:ascii="Times New Roman" w:eastAsia="Helvetica Neue" w:hAnsi="Times New Roman"/>
                <w:b/>
                <w:sz w:val="24"/>
                <w:lang w:val="ru-RU"/>
              </w:rPr>
              <w:t>ООО «ЕВГЕНИНА»</w:t>
            </w:r>
          </w:p>
          <w:p w:rsidR="00705DDB" w:rsidRPr="00FB107F" w:rsidRDefault="00705DDB" w:rsidP="00CF153A">
            <w:pPr>
              <w:jc w:val="right"/>
              <w:rPr>
                <w:rFonts w:ascii="Times New Roman" w:eastAsia="Helvetica Neue" w:hAnsi="Times New Roman"/>
                <w:sz w:val="24"/>
                <w:lang w:val="ru-RU"/>
              </w:rPr>
            </w:pPr>
          </w:p>
        </w:tc>
      </w:tr>
      <w:tr w:rsidR="00FB107F" w:rsidRPr="009B1C90" w:rsidTr="005700A2">
        <w:trPr>
          <w:trHeight w:val="240"/>
        </w:trPr>
        <w:tc>
          <w:tcPr>
            <w:tcW w:w="3516" w:type="dxa"/>
            <w:shd w:val="clear" w:color="auto" w:fill="auto"/>
          </w:tcPr>
          <w:p w:rsidR="005B24E3" w:rsidRPr="00FB107F" w:rsidRDefault="005B24E3" w:rsidP="00CA5C0E">
            <w:pPr>
              <w:rPr>
                <w:rFonts w:ascii="Times New Roman" w:eastAsia="Helvetica Neue" w:hAnsi="Times New Roman"/>
                <w:b/>
                <w:sz w:val="24"/>
                <w:lang w:val="ru-RU"/>
              </w:rPr>
            </w:pPr>
            <w:r w:rsidRPr="00FB107F">
              <w:rPr>
                <w:rFonts w:ascii="Times New Roman" w:eastAsia="Helvetica Neue" w:hAnsi="Times New Roman"/>
                <w:b/>
                <w:sz w:val="24"/>
                <w:lang w:val="ru-RU"/>
              </w:rPr>
              <w:t>Заказчик:</w:t>
            </w:r>
          </w:p>
        </w:tc>
        <w:tc>
          <w:tcPr>
            <w:tcW w:w="7116" w:type="dxa"/>
            <w:shd w:val="clear" w:color="auto" w:fill="auto"/>
          </w:tcPr>
          <w:p w:rsidR="00887F85" w:rsidRPr="009B1C90" w:rsidRDefault="004330DE" w:rsidP="00884DDF">
            <w:pPr>
              <w:rPr>
                <w:rFonts w:ascii="Times New Roman" w:hAnsi="Times New Roman"/>
                <w:bCs/>
                <w:sz w:val="24"/>
                <w:lang w:val="ru-RU"/>
              </w:rPr>
            </w:pPr>
            <w:r w:rsidRPr="009B1C90">
              <w:rPr>
                <w:rFonts w:ascii="Times New Roman" w:hAnsi="Times New Roman"/>
                <w:bCs/>
                <w:sz w:val="24"/>
                <w:lang w:val="ru-RU"/>
              </w:rPr>
              <w:t>Акционерное общество «Вологдагортеплосеть»</w:t>
            </w:r>
          </w:p>
          <w:p w:rsidR="004330DE" w:rsidRPr="00FB107F" w:rsidRDefault="004330DE" w:rsidP="004330DE">
            <w:pPr>
              <w:autoSpaceDE w:val="0"/>
              <w:autoSpaceDN w:val="0"/>
              <w:adjustRightInd w:val="0"/>
              <w:jc w:val="both"/>
              <w:rPr>
                <w:rFonts w:ascii="Times New Roman" w:hAnsi="Times New Roman"/>
                <w:sz w:val="24"/>
                <w:lang w:val="ru-RU"/>
              </w:rPr>
            </w:pPr>
            <w:r w:rsidRPr="00FB107F">
              <w:rPr>
                <w:rFonts w:ascii="Times New Roman" w:hAnsi="Times New Roman"/>
                <w:sz w:val="24"/>
                <w:lang w:val="ru-RU"/>
              </w:rPr>
              <w:t>Российская Федерация, Вологодская область, 160012, г. Вологда, ул. Яшина, д.8-а,</w:t>
            </w:r>
          </w:p>
          <w:p w:rsidR="004330DE" w:rsidRPr="00FB107F" w:rsidRDefault="004330DE" w:rsidP="004330DE">
            <w:pPr>
              <w:autoSpaceDE w:val="0"/>
              <w:autoSpaceDN w:val="0"/>
              <w:adjustRightInd w:val="0"/>
              <w:jc w:val="both"/>
              <w:rPr>
                <w:rFonts w:ascii="Times New Roman" w:hAnsi="Times New Roman"/>
                <w:sz w:val="24"/>
                <w:lang w:val="ru-RU"/>
              </w:rPr>
            </w:pPr>
            <w:r w:rsidRPr="00FB107F">
              <w:rPr>
                <w:rFonts w:ascii="Times New Roman" w:hAnsi="Times New Roman"/>
                <w:bCs/>
                <w:sz w:val="24"/>
                <w:lang w:val="ru-RU"/>
              </w:rPr>
              <w:t>тел.:</w:t>
            </w:r>
            <w:r w:rsidRPr="00FB107F">
              <w:rPr>
                <w:rFonts w:ascii="Times New Roman" w:hAnsi="Times New Roman"/>
                <w:sz w:val="24"/>
                <w:lang w:val="ru-RU"/>
              </w:rPr>
              <w:t xml:space="preserve"> 8 (8172) 75-21-64,</w:t>
            </w:r>
          </w:p>
          <w:p w:rsidR="004330DE" w:rsidRPr="00FB107F" w:rsidRDefault="004330DE" w:rsidP="004330DE">
            <w:pPr>
              <w:rPr>
                <w:rFonts w:ascii="Times New Roman" w:hAnsi="Times New Roman"/>
                <w:bCs/>
                <w:sz w:val="24"/>
                <w:u w:val="single"/>
                <w:lang w:val="ru-RU"/>
              </w:rPr>
            </w:pPr>
            <w:proofErr w:type="gramStart"/>
            <w:r w:rsidRPr="00FB107F">
              <w:rPr>
                <w:rFonts w:ascii="Times New Roman" w:hAnsi="Times New Roman"/>
                <w:bCs/>
                <w:sz w:val="24"/>
                <w:lang w:val="ru-RU"/>
              </w:rPr>
              <w:t>е</w:t>
            </w:r>
            <w:proofErr w:type="gramEnd"/>
            <w:r w:rsidRPr="00FB107F">
              <w:rPr>
                <w:rFonts w:ascii="Times New Roman" w:hAnsi="Times New Roman"/>
                <w:bCs/>
                <w:sz w:val="24"/>
                <w:lang w:val="ru-RU"/>
              </w:rPr>
              <w:t>-</w:t>
            </w:r>
            <w:r w:rsidRPr="00FB107F">
              <w:rPr>
                <w:rFonts w:ascii="Times New Roman" w:hAnsi="Times New Roman"/>
                <w:bCs/>
                <w:sz w:val="24"/>
                <w:lang w:val="en-US"/>
              </w:rPr>
              <w:t>mail</w:t>
            </w:r>
            <w:r w:rsidRPr="00FB107F">
              <w:rPr>
                <w:rFonts w:ascii="Times New Roman" w:hAnsi="Times New Roman"/>
                <w:b/>
                <w:bCs/>
                <w:sz w:val="24"/>
                <w:lang w:val="ru-RU"/>
              </w:rPr>
              <w:t>:</w:t>
            </w:r>
            <w:r w:rsidRPr="00FB107F">
              <w:rPr>
                <w:rFonts w:ascii="Times New Roman" w:hAnsi="Times New Roman"/>
                <w:sz w:val="24"/>
                <w:lang w:val="ru-RU"/>
              </w:rPr>
              <w:t xml:space="preserve"> </w:t>
            </w:r>
            <w:hyperlink r:id="rId7" w:history="1">
              <w:r w:rsidRPr="00FB107F">
                <w:rPr>
                  <w:rStyle w:val="a3"/>
                  <w:rFonts w:ascii="Times New Roman" w:hAnsi="Times New Roman"/>
                  <w:bCs/>
                  <w:color w:val="auto"/>
                  <w:sz w:val="24"/>
                  <w:lang w:val="en-US"/>
                </w:rPr>
                <w:t>zakupki</w:t>
              </w:r>
              <w:r w:rsidRPr="00FB107F">
                <w:rPr>
                  <w:rStyle w:val="a3"/>
                  <w:rFonts w:ascii="Times New Roman" w:hAnsi="Times New Roman"/>
                  <w:bCs/>
                  <w:color w:val="auto"/>
                  <w:sz w:val="24"/>
                  <w:lang w:val="ru-RU"/>
                </w:rPr>
                <w:t>@</w:t>
              </w:r>
              <w:r w:rsidRPr="00FB107F">
                <w:rPr>
                  <w:rStyle w:val="a3"/>
                  <w:rFonts w:ascii="Times New Roman" w:hAnsi="Times New Roman"/>
                  <w:bCs/>
                  <w:color w:val="auto"/>
                  <w:sz w:val="24"/>
                  <w:lang w:val="en-US"/>
                </w:rPr>
                <w:t>vgts</w:t>
              </w:r>
              <w:r w:rsidRPr="00FB107F">
                <w:rPr>
                  <w:rStyle w:val="a3"/>
                  <w:rFonts w:ascii="Times New Roman" w:hAnsi="Times New Roman"/>
                  <w:bCs/>
                  <w:color w:val="auto"/>
                  <w:sz w:val="24"/>
                  <w:lang w:val="ru-RU"/>
                </w:rPr>
                <w:t>35.</w:t>
              </w:r>
              <w:proofErr w:type="spellStart"/>
              <w:r w:rsidRPr="00FB107F">
                <w:rPr>
                  <w:rStyle w:val="a3"/>
                  <w:rFonts w:ascii="Times New Roman" w:hAnsi="Times New Roman"/>
                  <w:bCs/>
                  <w:color w:val="auto"/>
                  <w:sz w:val="24"/>
                  <w:lang w:val="en-US"/>
                </w:rPr>
                <w:t>ru</w:t>
              </w:r>
              <w:proofErr w:type="spellEnd"/>
            </w:hyperlink>
            <w:r w:rsidR="00FB107F">
              <w:rPr>
                <w:rFonts w:ascii="Times New Roman" w:hAnsi="Times New Roman"/>
                <w:bCs/>
                <w:sz w:val="24"/>
                <w:u w:val="single"/>
                <w:lang w:val="ru-RU"/>
              </w:rPr>
              <w:t xml:space="preserve"> </w:t>
            </w:r>
          </w:p>
          <w:p w:rsidR="00CA5C0E" w:rsidRPr="00FB107F" w:rsidRDefault="004330DE" w:rsidP="00CA5C0E">
            <w:pPr>
              <w:keepLines/>
              <w:jc w:val="both"/>
              <w:rPr>
                <w:rFonts w:ascii="Times New Roman" w:hAnsi="Times New Roman"/>
                <w:sz w:val="24"/>
                <w:u w:val="single"/>
                <w:lang w:val="en-US"/>
              </w:rPr>
            </w:pPr>
            <w:r w:rsidRPr="00FB107F">
              <w:rPr>
                <w:rFonts w:ascii="Times New Roman" w:hAnsi="Times New Roman"/>
                <w:sz w:val="24"/>
                <w:lang w:val="ru-RU"/>
              </w:rPr>
              <w:t xml:space="preserve">Специалист по закупкам </w:t>
            </w:r>
            <w:r w:rsidRPr="00FB107F">
              <w:rPr>
                <w:rFonts w:ascii="Times New Roman" w:hAnsi="Times New Roman"/>
                <w:sz w:val="24"/>
                <w:lang w:val="en-US"/>
              </w:rPr>
              <w:t>I</w:t>
            </w:r>
            <w:r w:rsidRPr="00FB107F">
              <w:rPr>
                <w:rFonts w:ascii="Times New Roman" w:hAnsi="Times New Roman"/>
                <w:sz w:val="24"/>
                <w:lang w:val="ru-RU"/>
              </w:rPr>
              <w:t xml:space="preserve"> категории </w:t>
            </w:r>
            <w:proofErr w:type="spellStart"/>
            <w:r w:rsidRPr="00FB107F">
              <w:rPr>
                <w:rFonts w:ascii="Times New Roman" w:hAnsi="Times New Roman"/>
                <w:sz w:val="24"/>
                <w:lang w:val="ru-RU"/>
              </w:rPr>
              <w:t>Бранец</w:t>
            </w:r>
            <w:proofErr w:type="spellEnd"/>
            <w:r w:rsidRPr="00FB107F">
              <w:rPr>
                <w:rFonts w:ascii="Times New Roman" w:hAnsi="Times New Roman"/>
                <w:sz w:val="24"/>
                <w:lang w:val="ru-RU"/>
              </w:rPr>
              <w:t xml:space="preserve"> Ирина Андреевна, тел.: </w:t>
            </w:r>
          </w:p>
          <w:p w:rsidR="004330DE" w:rsidRPr="00FB107F" w:rsidRDefault="004330DE" w:rsidP="004330DE">
            <w:pPr>
              <w:rPr>
                <w:rFonts w:ascii="Times New Roman" w:hAnsi="Times New Roman"/>
                <w:sz w:val="24"/>
                <w:u w:val="single"/>
                <w:lang w:val="en-US"/>
              </w:rPr>
            </w:pPr>
          </w:p>
        </w:tc>
      </w:tr>
      <w:tr w:rsidR="00FB107F" w:rsidRPr="009B1C90" w:rsidTr="005700A2">
        <w:trPr>
          <w:trHeight w:val="255"/>
        </w:trPr>
        <w:tc>
          <w:tcPr>
            <w:tcW w:w="3516" w:type="dxa"/>
            <w:shd w:val="clear" w:color="auto" w:fill="auto"/>
          </w:tcPr>
          <w:p w:rsidR="005B24E3" w:rsidRPr="00FB107F" w:rsidRDefault="005B24E3" w:rsidP="00CA5C0E">
            <w:pPr>
              <w:rPr>
                <w:rFonts w:ascii="Times New Roman" w:eastAsia="Helvetica Neue" w:hAnsi="Times New Roman"/>
                <w:b/>
                <w:sz w:val="24"/>
                <w:lang w:val="en-US"/>
              </w:rPr>
            </w:pPr>
          </w:p>
          <w:p w:rsidR="005B24E3" w:rsidRPr="00FB107F" w:rsidRDefault="005B24E3" w:rsidP="00CA5C0E">
            <w:pPr>
              <w:rPr>
                <w:rFonts w:ascii="Times New Roman" w:eastAsia="Helvetica Neue" w:hAnsi="Times New Roman"/>
                <w:b/>
                <w:sz w:val="24"/>
                <w:lang w:val="ru-RU"/>
              </w:rPr>
            </w:pPr>
            <w:r w:rsidRPr="00FB107F">
              <w:rPr>
                <w:rFonts w:ascii="Times New Roman" w:eastAsia="Helvetica Neue" w:hAnsi="Times New Roman"/>
                <w:b/>
                <w:sz w:val="24"/>
                <w:lang w:val="ru-RU"/>
              </w:rPr>
              <w:t>Закупочная процедура:</w:t>
            </w:r>
          </w:p>
        </w:tc>
        <w:tc>
          <w:tcPr>
            <w:tcW w:w="7116" w:type="dxa"/>
            <w:shd w:val="clear" w:color="auto" w:fill="auto"/>
          </w:tcPr>
          <w:p w:rsidR="00044893" w:rsidRPr="00FB107F" w:rsidRDefault="0034751A" w:rsidP="009B1C90">
            <w:pPr>
              <w:contextualSpacing/>
              <w:jc w:val="both"/>
              <w:rPr>
                <w:rFonts w:ascii="Times New Roman" w:hAnsi="Times New Roman"/>
                <w:sz w:val="24"/>
                <w:lang w:val="ru-RU"/>
              </w:rPr>
            </w:pPr>
            <w:r w:rsidRPr="00FB107F">
              <w:rPr>
                <w:rFonts w:ascii="Times New Roman" w:hAnsi="Times New Roman"/>
                <w:sz w:val="24"/>
                <w:shd w:val="clear" w:color="auto" w:fill="FFFFFF"/>
                <w:lang w:val="ru-RU"/>
              </w:rPr>
              <w:t>Аукцион в электронной форме, участниками которого могут быть только субъекты малого и среднего предпринимательства</w:t>
            </w:r>
            <w:r w:rsidR="00D77541" w:rsidRPr="00FB107F">
              <w:rPr>
                <w:rFonts w:ascii="Times New Roman" w:hAnsi="Times New Roman"/>
                <w:sz w:val="24"/>
                <w:shd w:val="clear" w:color="auto" w:fill="FFFFFF"/>
                <w:lang w:val="ru-RU"/>
              </w:rPr>
              <w:t xml:space="preserve"> Поставка трубопроводной арматуры</w:t>
            </w:r>
          </w:p>
        </w:tc>
      </w:tr>
      <w:tr w:rsidR="00FB107F" w:rsidRPr="00FB107F" w:rsidTr="005700A2">
        <w:trPr>
          <w:trHeight w:val="393"/>
        </w:trPr>
        <w:tc>
          <w:tcPr>
            <w:tcW w:w="3516" w:type="dxa"/>
            <w:shd w:val="clear" w:color="auto" w:fill="auto"/>
          </w:tcPr>
          <w:p w:rsidR="005B24E3" w:rsidRPr="00FB107F" w:rsidRDefault="005B24E3" w:rsidP="00CA5C0E">
            <w:pPr>
              <w:rPr>
                <w:rFonts w:ascii="Times New Roman" w:eastAsia="Helvetica Neue" w:hAnsi="Times New Roman"/>
                <w:b/>
                <w:sz w:val="24"/>
                <w:lang w:val="ru-RU"/>
              </w:rPr>
            </w:pPr>
            <w:r w:rsidRPr="00FB107F">
              <w:rPr>
                <w:rFonts w:ascii="Times New Roman" w:eastAsia="Helvetica Neue" w:hAnsi="Times New Roman"/>
                <w:b/>
                <w:sz w:val="24"/>
                <w:lang w:val="ru-RU"/>
              </w:rPr>
              <w:t>Номер извещения (ЕИС):</w:t>
            </w:r>
          </w:p>
        </w:tc>
        <w:tc>
          <w:tcPr>
            <w:tcW w:w="7116" w:type="dxa"/>
            <w:shd w:val="clear" w:color="auto" w:fill="auto"/>
          </w:tcPr>
          <w:p w:rsidR="005B24E3" w:rsidRPr="00FB107F" w:rsidRDefault="00D77541" w:rsidP="00CA5C0E">
            <w:pPr>
              <w:shd w:val="clear" w:color="auto" w:fill="FFFFFF"/>
              <w:outlineLvl w:val="1"/>
              <w:rPr>
                <w:rFonts w:ascii="Times New Roman" w:hAnsi="Times New Roman"/>
                <w:bCs/>
                <w:caps/>
                <w:kern w:val="36"/>
                <w:sz w:val="24"/>
                <w:lang w:val="ru-RU" w:eastAsia="ru-RU"/>
              </w:rPr>
            </w:pPr>
            <w:r w:rsidRPr="00FB107F">
              <w:rPr>
                <w:rFonts w:ascii="Times New Roman" w:hAnsi="Times New Roman"/>
                <w:sz w:val="24"/>
                <w:shd w:val="clear" w:color="auto" w:fill="FFFFFF"/>
              </w:rPr>
              <w:t>32211718389</w:t>
            </w:r>
          </w:p>
        </w:tc>
      </w:tr>
      <w:tr w:rsidR="00FB107F" w:rsidRPr="009B1C90" w:rsidTr="005700A2">
        <w:trPr>
          <w:trHeight w:val="255"/>
        </w:trPr>
        <w:tc>
          <w:tcPr>
            <w:tcW w:w="3516" w:type="dxa"/>
            <w:shd w:val="clear" w:color="auto" w:fill="auto"/>
          </w:tcPr>
          <w:p w:rsidR="005B24E3" w:rsidRPr="00FB107F" w:rsidRDefault="005B24E3" w:rsidP="00CA5C0E">
            <w:pPr>
              <w:rPr>
                <w:rFonts w:ascii="Times New Roman" w:eastAsia="Helvetica Neue" w:hAnsi="Times New Roman"/>
                <w:b/>
                <w:sz w:val="24"/>
                <w:lang w:val="ru-RU"/>
              </w:rPr>
            </w:pPr>
            <w:r w:rsidRPr="00FB107F">
              <w:rPr>
                <w:rFonts w:ascii="Times New Roman" w:eastAsia="Helvetica Neue" w:hAnsi="Times New Roman"/>
                <w:b/>
                <w:sz w:val="24"/>
                <w:lang w:val="ru-RU"/>
              </w:rPr>
              <w:t>ЭТП:</w:t>
            </w:r>
          </w:p>
        </w:tc>
        <w:tc>
          <w:tcPr>
            <w:tcW w:w="7116" w:type="dxa"/>
            <w:shd w:val="clear" w:color="auto" w:fill="auto"/>
          </w:tcPr>
          <w:p w:rsidR="005B24E3" w:rsidRPr="00FB107F" w:rsidRDefault="00D77541" w:rsidP="00CA5C0E">
            <w:pPr>
              <w:rPr>
                <w:rFonts w:ascii="Times New Roman" w:eastAsia="Helvetica Neue" w:hAnsi="Times New Roman"/>
                <w:sz w:val="24"/>
                <w:lang w:val="ru-RU"/>
              </w:rPr>
            </w:pPr>
            <w:r w:rsidRPr="00FB107F">
              <w:rPr>
                <w:rFonts w:ascii="Times New Roman" w:hAnsi="Times New Roman"/>
                <w:sz w:val="24"/>
                <w:shd w:val="clear" w:color="auto" w:fill="FFFFFF"/>
                <w:lang w:val="ru-RU"/>
              </w:rPr>
              <w:t>АКЦИОНЕРНОЕ ОБЩЕСТВО «ЕДИНАЯ ЭЛЕКТРОННАЯ ТОРГОВАЯ ПЛОЩАДКА»</w:t>
            </w:r>
            <w:r w:rsidRPr="00FB107F">
              <w:rPr>
                <w:rFonts w:ascii="Times New Roman" w:hAnsi="Times New Roman"/>
                <w:sz w:val="24"/>
                <w:lang w:val="ru-RU"/>
              </w:rPr>
              <w:t xml:space="preserve"> </w:t>
            </w:r>
            <w:hyperlink r:id="rId8" w:tgtFrame="_blank" w:history="1">
              <w:r w:rsidRPr="00FB107F">
                <w:rPr>
                  <w:rStyle w:val="a3"/>
                  <w:rFonts w:ascii="Times New Roman" w:hAnsi="Times New Roman"/>
                  <w:color w:val="auto"/>
                  <w:sz w:val="24"/>
                  <w:bdr w:val="none" w:sz="0" w:space="0" w:color="auto" w:frame="1"/>
                  <w:shd w:val="clear" w:color="auto" w:fill="FFFFFF"/>
                </w:rPr>
                <w:t>http</w:t>
              </w:r>
              <w:r w:rsidRPr="00FB107F">
                <w:rPr>
                  <w:rStyle w:val="a3"/>
                  <w:rFonts w:ascii="Times New Roman" w:hAnsi="Times New Roman"/>
                  <w:color w:val="auto"/>
                  <w:sz w:val="24"/>
                  <w:bdr w:val="none" w:sz="0" w:space="0" w:color="auto" w:frame="1"/>
                  <w:shd w:val="clear" w:color="auto" w:fill="FFFFFF"/>
                  <w:lang w:val="ru-RU"/>
                </w:rPr>
                <w:t>://</w:t>
              </w:r>
              <w:proofErr w:type="spellStart"/>
              <w:r w:rsidRPr="00FB107F">
                <w:rPr>
                  <w:rStyle w:val="a3"/>
                  <w:rFonts w:ascii="Times New Roman" w:hAnsi="Times New Roman"/>
                  <w:color w:val="auto"/>
                  <w:sz w:val="24"/>
                  <w:bdr w:val="none" w:sz="0" w:space="0" w:color="auto" w:frame="1"/>
                  <w:shd w:val="clear" w:color="auto" w:fill="FFFFFF"/>
                </w:rPr>
                <w:t>roseltorg</w:t>
              </w:r>
              <w:proofErr w:type="spellEnd"/>
              <w:r w:rsidRPr="00FB107F">
                <w:rPr>
                  <w:rStyle w:val="a3"/>
                  <w:rFonts w:ascii="Times New Roman" w:hAnsi="Times New Roman"/>
                  <w:color w:val="auto"/>
                  <w:sz w:val="24"/>
                  <w:bdr w:val="none" w:sz="0" w:space="0" w:color="auto" w:frame="1"/>
                  <w:shd w:val="clear" w:color="auto" w:fill="FFFFFF"/>
                  <w:lang w:val="ru-RU"/>
                </w:rPr>
                <w:t>.</w:t>
              </w:r>
              <w:proofErr w:type="spellStart"/>
              <w:r w:rsidRPr="00FB107F">
                <w:rPr>
                  <w:rStyle w:val="a3"/>
                  <w:rFonts w:ascii="Times New Roman" w:hAnsi="Times New Roman"/>
                  <w:color w:val="auto"/>
                  <w:sz w:val="24"/>
                  <w:bdr w:val="none" w:sz="0" w:space="0" w:color="auto" w:frame="1"/>
                  <w:shd w:val="clear" w:color="auto" w:fill="FFFFFF"/>
                </w:rPr>
                <w:t>ru</w:t>
              </w:r>
              <w:proofErr w:type="spellEnd"/>
            </w:hyperlink>
            <w:r w:rsidR="00FB107F">
              <w:rPr>
                <w:rFonts w:ascii="Times New Roman" w:hAnsi="Times New Roman"/>
                <w:sz w:val="24"/>
                <w:lang w:val="ru-RU"/>
              </w:rPr>
              <w:t xml:space="preserve"> </w:t>
            </w:r>
          </w:p>
        </w:tc>
      </w:tr>
      <w:tr w:rsidR="00FB107F" w:rsidRPr="009B1C90" w:rsidTr="005700A2">
        <w:trPr>
          <w:trHeight w:val="255"/>
        </w:trPr>
        <w:tc>
          <w:tcPr>
            <w:tcW w:w="3516" w:type="dxa"/>
            <w:shd w:val="clear" w:color="auto" w:fill="auto"/>
          </w:tcPr>
          <w:p w:rsidR="005B24E3" w:rsidRPr="00FB107F" w:rsidRDefault="005B24E3" w:rsidP="00CA5C0E">
            <w:pPr>
              <w:rPr>
                <w:rFonts w:ascii="Times New Roman" w:eastAsia="Helvetica Neue" w:hAnsi="Times New Roman"/>
                <w:b/>
                <w:sz w:val="24"/>
                <w:lang w:val="ru-RU"/>
              </w:rPr>
            </w:pPr>
            <w:r w:rsidRPr="00FB107F">
              <w:rPr>
                <w:rFonts w:ascii="Times New Roman" w:eastAsia="Helvetica Neue" w:hAnsi="Times New Roman"/>
                <w:b/>
                <w:sz w:val="24"/>
                <w:lang w:val="ru-RU"/>
              </w:rPr>
              <w:t>Обжалуемые действия / бездействия</w:t>
            </w:r>
          </w:p>
        </w:tc>
        <w:tc>
          <w:tcPr>
            <w:tcW w:w="7116" w:type="dxa"/>
            <w:shd w:val="clear" w:color="auto" w:fill="auto"/>
          </w:tcPr>
          <w:p w:rsidR="00FB25D1" w:rsidRPr="00FB107F" w:rsidRDefault="005B24E3" w:rsidP="00CA5C0E">
            <w:pPr>
              <w:autoSpaceDE w:val="0"/>
              <w:autoSpaceDN w:val="0"/>
              <w:adjustRightInd w:val="0"/>
              <w:jc w:val="both"/>
              <w:rPr>
                <w:rFonts w:ascii="Times New Roman" w:eastAsia="Helvetica Neue" w:hAnsi="Times New Roman"/>
                <w:sz w:val="24"/>
                <w:lang w:val="ru-RU"/>
              </w:rPr>
            </w:pPr>
            <w:r w:rsidRPr="00FB107F">
              <w:rPr>
                <w:rFonts w:ascii="Times New Roman" w:eastAsia="Helvetica Neue" w:hAnsi="Times New Roman"/>
                <w:sz w:val="24"/>
                <w:lang w:val="ru-RU"/>
              </w:rPr>
              <w:t xml:space="preserve">Нарушение положений 223-ФЗ в части представления преимущества отдельным участникам закупки; </w:t>
            </w:r>
            <w:r w:rsidR="00857AE0" w:rsidRPr="00FB107F">
              <w:rPr>
                <w:rFonts w:ascii="Times New Roman" w:eastAsia="Helvetica Neue" w:hAnsi="Times New Roman"/>
                <w:i/>
                <w:iCs/>
                <w:sz w:val="24"/>
                <w:lang w:val="ru-RU"/>
              </w:rPr>
              <w:t>оценка заявок по требованиям, которые не предусмотре</w:t>
            </w:r>
            <w:r w:rsidR="000269D5" w:rsidRPr="00FB107F">
              <w:rPr>
                <w:rFonts w:ascii="Times New Roman" w:eastAsia="Helvetica Neue" w:hAnsi="Times New Roman"/>
                <w:i/>
                <w:iCs/>
                <w:sz w:val="24"/>
                <w:lang w:val="ru-RU"/>
              </w:rPr>
              <w:t>ны положениями закупочной документации</w:t>
            </w:r>
            <w:r w:rsidR="000269D5" w:rsidRPr="00FB107F">
              <w:rPr>
                <w:rFonts w:ascii="Times New Roman" w:eastAsia="Helvetica Neue" w:hAnsi="Times New Roman"/>
                <w:sz w:val="24"/>
                <w:lang w:val="ru-RU"/>
              </w:rPr>
              <w:t xml:space="preserve">; </w:t>
            </w:r>
            <w:r w:rsidRPr="00FB107F">
              <w:rPr>
                <w:rFonts w:ascii="Times New Roman" w:eastAsia="Helvetica Neue" w:hAnsi="Times New Roman"/>
                <w:sz w:val="24"/>
                <w:lang w:val="ru-RU"/>
              </w:rPr>
              <w:t>к оценке ценовых предложений. (</w:t>
            </w:r>
            <w:r w:rsidRPr="00FB107F">
              <w:rPr>
                <w:rFonts w:ascii="Times New Roman" w:hAnsi="Times New Roman"/>
                <w:sz w:val="24"/>
                <w:lang w:val="ru-RU" w:eastAsia="ru-RU"/>
              </w:rPr>
              <w:t>п. 5, 7 части 10 статьи 4 Закона о закупках, 223-ФЗ в совокупности со ст. 3 Закона о закупках, 223-ФЗ</w:t>
            </w:r>
            <w:r w:rsidRPr="00FB107F">
              <w:rPr>
                <w:rFonts w:ascii="Times New Roman" w:eastAsia="Helvetica Neue" w:hAnsi="Times New Roman"/>
                <w:sz w:val="24"/>
                <w:lang w:val="ru-RU"/>
              </w:rPr>
              <w:t>)</w:t>
            </w:r>
            <w:r w:rsidR="00AD1104" w:rsidRPr="00FB107F">
              <w:rPr>
                <w:rFonts w:ascii="Times New Roman" w:eastAsia="Helvetica Neue" w:hAnsi="Times New Roman"/>
                <w:sz w:val="24"/>
                <w:lang w:val="ru-RU"/>
              </w:rPr>
              <w:t>.</w:t>
            </w:r>
          </w:p>
        </w:tc>
      </w:tr>
      <w:tr w:rsidR="00FB107F" w:rsidRPr="009B1C90" w:rsidTr="005700A2">
        <w:trPr>
          <w:trHeight w:val="255"/>
        </w:trPr>
        <w:tc>
          <w:tcPr>
            <w:tcW w:w="3516" w:type="dxa"/>
            <w:shd w:val="clear" w:color="auto" w:fill="auto"/>
          </w:tcPr>
          <w:p w:rsidR="005B24E3" w:rsidRPr="00FB107F" w:rsidRDefault="005B24E3" w:rsidP="00CA5C0E">
            <w:pPr>
              <w:rPr>
                <w:rFonts w:ascii="Times New Roman" w:eastAsia="Helvetica Neue" w:hAnsi="Times New Roman"/>
                <w:b/>
                <w:sz w:val="24"/>
                <w:lang w:val="ru-RU"/>
              </w:rPr>
            </w:pPr>
            <w:r w:rsidRPr="00FB107F">
              <w:rPr>
                <w:rFonts w:ascii="Times New Roman" w:eastAsia="Helvetica Neue" w:hAnsi="Times New Roman"/>
                <w:b/>
                <w:sz w:val="24"/>
                <w:lang w:val="ru-RU"/>
              </w:rPr>
              <w:t>НМЦ</w:t>
            </w:r>
          </w:p>
        </w:tc>
        <w:tc>
          <w:tcPr>
            <w:tcW w:w="7116" w:type="dxa"/>
            <w:shd w:val="clear" w:color="auto" w:fill="auto"/>
          </w:tcPr>
          <w:p w:rsidR="00FB25D1" w:rsidRPr="00FB107F" w:rsidRDefault="00FB107F" w:rsidP="000269D5">
            <w:pPr>
              <w:rPr>
                <w:rFonts w:ascii="Times New Roman" w:eastAsia="Calibri" w:hAnsi="Times New Roman"/>
                <w:b/>
                <w:bCs/>
                <w:sz w:val="24"/>
                <w:lang w:val="ru-RU"/>
              </w:rPr>
            </w:pPr>
            <w:r w:rsidRPr="00FB107F">
              <w:rPr>
                <w:rFonts w:ascii="Times New Roman" w:hAnsi="Times New Roman"/>
                <w:b/>
                <w:sz w:val="24"/>
                <w:lang w:val="ru-RU"/>
              </w:rPr>
              <w:t>12</w:t>
            </w:r>
            <w:r w:rsidRPr="00FB107F">
              <w:rPr>
                <w:rFonts w:ascii="Times New Roman" w:hAnsi="Times New Roman"/>
                <w:b/>
                <w:sz w:val="24"/>
              </w:rPr>
              <w:t> </w:t>
            </w:r>
            <w:r w:rsidRPr="00FB107F">
              <w:rPr>
                <w:rFonts w:ascii="Times New Roman" w:hAnsi="Times New Roman"/>
                <w:b/>
                <w:sz w:val="24"/>
                <w:lang w:val="ru-RU"/>
              </w:rPr>
              <w:t>244 596 (Двенадцать миллионов двести сорок четыре тысячи пятьсот девяносто шесть) рублей 60 копеек, в том числе НДС.</w:t>
            </w:r>
          </w:p>
        </w:tc>
      </w:tr>
      <w:tr w:rsidR="00FB107F" w:rsidRPr="00FB107F" w:rsidTr="005700A2">
        <w:trPr>
          <w:trHeight w:val="255"/>
        </w:trPr>
        <w:tc>
          <w:tcPr>
            <w:tcW w:w="3516" w:type="dxa"/>
            <w:shd w:val="clear" w:color="auto" w:fill="auto"/>
          </w:tcPr>
          <w:p w:rsidR="00C25FE9" w:rsidRPr="00FB107F" w:rsidRDefault="00C25FE9" w:rsidP="00CA5C0E">
            <w:pPr>
              <w:rPr>
                <w:rFonts w:ascii="Times New Roman" w:eastAsia="Helvetica Neue" w:hAnsi="Times New Roman"/>
                <w:b/>
                <w:sz w:val="24"/>
                <w:lang w:val="ru-RU"/>
              </w:rPr>
            </w:pPr>
            <w:r w:rsidRPr="00FB107F">
              <w:rPr>
                <w:rFonts w:ascii="Times New Roman" w:eastAsia="Helvetica Neue" w:hAnsi="Times New Roman"/>
                <w:b/>
                <w:sz w:val="24"/>
                <w:lang w:val="ru-RU"/>
              </w:rPr>
              <w:t xml:space="preserve">Дата </w:t>
            </w:r>
            <w:r w:rsidR="00150CE3" w:rsidRPr="00FB107F">
              <w:rPr>
                <w:rFonts w:ascii="Times New Roman" w:eastAsia="Helvetica Neue" w:hAnsi="Times New Roman"/>
                <w:b/>
                <w:sz w:val="24"/>
                <w:lang w:val="ru-RU"/>
              </w:rPr>
              <w:t>вскрытия заявок</w:t>
            </w:r>
            <w:r w:rsidRPr="00FB107F">
              <w:rPr>
                <w:rFonts w:ascii="Times New Roman" w:eastAsia="Helvetica Neue" w:hAnsi="Times New Roman"/>
                <w:b/>
                <w:sz w:val="24"/>
                <w:lang w:val="ru-RU"/>
              </w:rPr>
              <w:t>:</w:t>
            </w:r>
          </w:p>
        </w:tc>
        <w:tc>
          <w:tcPr>
            <w:tcW w:w="7116" w:type="dxa"/>
            <w:shd w:val="clear" w:color="auto" w:fill="auto"/>
          </w:tcPr>
          <w:p w:rsidR="00C25FE9" w:rsidRPr="00FB107F" w:rsidRDefault="00FB107F" w:rsidP="00CA5C0E">
            <w:pPr>
              <w:keepNext/>
              <w:rPr>
                <w:rFonts w:ascii="Times New Roman" w:hAnsi="Times New Roman"/>
                <w:sz w:val="24"/>
                <w:lang w:val="ru-RU"/>
              </w:rPr>
            </w:pPr>
            <w:r w:rsidRPr="00FB107F">
              <w:rPr>
                <w:rFonts w:ascii="Times New Roman" w:hAnsi="Times New Roman"/>
                <w:sz w:val="24"/>
                <w:lang w:val="ru-RU"/>
              </w:rPr>
              <w:t>05</w:t>
            </w:r>
            <w:r w:rsidR="00150CE3" w:rsidRPr="00FB107F">
              <w:rPr>
                <w:rFonts w:ascii="Times New Roman" w:hAnsi="Times New Roman"/>
                <w:sz w:val="24"/>
                <w:lang w:val="ru-RU"/>
              </w:rPr>
              <w:t>.</w:t>
            </w:r>
            <w:r w:rsidRPr="00FB107F">
              <w:rPr>
                <w:rFonts w:ascii="Times New Roman" w:hAnsi="Times New Roman"/>
                <w:sz w:val="24"/>
                <w:lang w:val="ru-RU"/>
              </w:rPr>
              <w:t>10</w:t>
            </w:r>
            <w:r w:rsidR="00150CE3" w:rsidRPr="00FB107F">
              <w:rPr>
                <w:rFonts w:ascii="Times New Roman" w:hAnsi="Times New Roman"/>
                <w:sz w:val="24"/>
                <w:lang w:val="ru-RU"/>
              </w:rPr>
              <w:t>.2022г.</w:t>
            </w:r>
          </w:p>
        </w:tc>
      </w:tr>
      <w:tr w:rsidR="00FB107F" w:rsidRPr="00FB107F" w:rsidTr="005700A2">
        <w:trPr>
          <w:trHeight w:val="255"/>
        </w:trPr>
        <w:tc>
          <w:tcPr>
            <w:tcW w:w="3516" w:type="dxa"/>
            <w:shd w:val="clear" w:color="auto" w:fill="auto"/>
          </w:tcPr>
          <w:p w:rsidR="007F052B" w:rsidRPr="00FB107F" w:rsidRDefault="00BD5B9E" w:rsidP="00CA5C0E">
            <w:pPr>
              <w:rPr>
                <w:rFonts w:ascii="Times New Roman" w:eastAsia="Helvetica Neue" w:hAnsi="Times New Roman"/>
                <w:b/>
                <w:sz w:val="24"/>
                <w:lang w:val="ru-RU"/>
              </w:rPr>
            </w:pPr>
            <w:r w:rsidRPr="00FB107F">
              <w:rPr>
                <w:rFonts w:ascii="Times New Roman" w:eastAsia="Helvetica Neue" w:hAnsi="Times New Roman"/>
                <w:b/>
                <w:sz w:val="24"/>
                <w:lang w:val="ru-RU"/>
              </w:rPr>
              <w:t>Дата подачи жалобы:</w:t>
            </w:r>
          </w:p>
        </w:tc>
        <w:tc>
          <w:tcPr>
            <w:tcW w:w="7116" w:type="dxa"/>
            <w:shd w:val="clear" w:color="auto" w:fill="auto"/>
          </w:tcPr>
          <w:p w:rsidR="007F052B" w:rsidRPr="00FB107F" w:rsidRDefault="00FB107F" w:rsidP="00CA5C0E">
            <w:pPr>
              <w:keepNext/>
              <w:rPr>
                <w:rFonts w:ascii="Times New Roman" w:hAnsi="Times New Roman"/>
                <w:sz w:val="24"/>
                <w:lang w:val="ru-RU"/>
              </w:rPr>
            </w:pPr>
            <w:r w:rsidRPr="00FB107F">
              <w:rPr>
                <w:rFonts w:ascii="Times New Roman" w:hAnsi="Times New Roman"/>
                <w:sz w:val="24"/>
                <w:lang w:val="ru-RU"/>
              </w:rPr>
              <w:t>03</w:t>
            </w:r>
            <w:r w:rsidR="00BD5B9E" w:rsidRPr="00FB107F">
              <w:rPr>
                <w:rFonts w:ascii="Times New Roman" w:hAnsi="Times New Roman"/>
                <w:sz w:val="24"/>
                <w:lang w:val="ru-RU"/>
              </w:rPr>
              <w:t>.</w:t>
            </w:r>
            <w:r w:rsidRPr="00FB107F">
              <w:rPr>
                <w:rFonts w:ascii="Times New Roman" w:hAnsi="Times New Roman"/>
                <w:sz w:val="24"/>
                <w:lang w:val="ru-RU"/>
              </w:rPr>
              <w:t>10</w:t>
            </w:r>
            <w:r w:rsidR="00BD5B9E" w:rsidRPr="00FB107F">
              <w:rPr>
                <w:rFonts w:ascii="Times New Roman" w:hAnsi="Times New Roman"/>
                <w:sz w:val="24"/>
                <w:lang w:val="ru-RU"/>
              </w:rPr>
              <w:t>.2022г.</w:t>
            </w:r>
            <w:r w:rsidR="00220E0B" w:rsidRPr="00FB107F">
              <w:rPr>
                <w:rFonts w:ascii="Times New Roman" w:hAnsi="Times New Roman"/>
                <w:sz w:val="24"/>
                <w:lang w:val="ru-RU"/>
              </w:rPr>
              <w:t xml:space="preserve"> (до вскрытия заявок)</w:t>
            </w:r>
          </w:p>
        </w:tc>
      </w:tr>
    </w:tbl>
    <w:p w:rsidR="002D01EE" w:rsidRPr="00386F04" w:rsidRDefault="002D01EE" w:rsidP="009B089B">
      <w:pPr>
        <w:keepNext/>
        <w:keepLines/>
        <w:contextualSpacing/>
        <w:rPr>
          <w:rFonts w:ascii="Times New Roman" w:hAnsi="Times New Roman"/>
          <w:szCs w:val="22"/>
          <w:lang w:val="ru-RU"/>
        </w:rPr>
      </w:pPr>
    </w:p>
    <w:p w:rsidR="005B24E3" w:rsidRPr="00386F04" w:rsidRDefault="005B24E3" w:rsidP="008672CB">
      <w:pPr>
        <w:keepNext/>
        <w:keepLines/>
        <w:contextualSpacing/>
        <w:jc w:val="center"/>
        <w:rPr>
          <w:rFonts w:ascii="Times New Roman" w:hAnsi="Times New Roman"/>
          <w:szCs w:val="22"/>
          <w:lang w:val="ru-RU"/>
        </w:rPr>
      </w:pPr>
      <w:r w:rsidRPr="00386F04">
        <w:rPr>
          <w:rFonts w:ascii="Times New Roman" w:hAnsi="Times New Roman"/>
          <w:szCs w:val="22"/>
          <w:lang w:val="ru-RU"/>
        </w:rPr>
        <w:t>Жалоба</w:t>
      </w:r>
    </w:p>
    <w:p w:rsidR="00884DDF" w:rsidRPr="00386F04" w:rsidRDefault="00884DDF" w:rsidP="008672CB">
      <w:pPr>
        <w:keepNext/>
        <w:keepLines/>
        <w:contextualSpacing/>
        <w:jc w:val="center"/>
        <w:rPr>
          <w:rFonts w:ascii="Times New Roman" w:hAnsi="Times New Roman"/>
          <w:szCs w:val="22"/>
          <w:lang w:val="ru-RU"/>
        </w:rPr>
      </w:pPr>
    </w:p>
    <w:p w:rsidR="004007C0" w:rsidRPr="00596E45" w:rsidRDefault="005B24E3" w:rsidP="00596E45">
      <w:pPr>
        <w:ind w:firstLine="851"/>
        <w:contextualSpacing/>
        <w:jc w:val="both"/>
        <w:rPr>
          <w:rFonts w:ascii="Times New Roman" w:hAnsi="Times New Roman"/>
          <w:lang w:val="ru-RU"/>
        </w:rPr>
      </w:pPr>
      <w:r w:rsidRPr="00596E45">
        <w:rPr>
          <w:rFonts w:ascii="Times New Roman" w:hAnsi="Times New Roman"/>
          <w:szCs w:val="22"/>
          <w:lang w:val="ru-RU"/>
        </w:rPr>
        <w:t xml:space="preserve">На электронной торговой площадке </w:t>
      </w:r>
      <w:r w:rsidR="005B239B" w:rsidRPr="00FB107F">
        <w:rPr>
          <w:rFonts w:ascii="Times New Roman" w:hAnsi="Times New Roman"/>
          <w:sz w:val="24"/>
          <w:shd w:val="clear" w:color="auto" w:fill="FFFFFF"/>
          <w:lang w:val="ru-RU"/>
        </w:rPr>
        <w:t>АКЦИОНЕРНОЕ ОБЩЕСТВО «ЕДИНАЯ ЭЛЕКТРОННАЯ ТОРГОВАЯ ПЛОЩАДКА»</w:t>
      </w:r>
      <w:r w:rsidR="005B239B" w:rsidRPr="00FB107F">
        <w:rPr>
          <w:rFonts w:ascii="Times New Roman" w:hAnsi="Times New Roman"/>
          <w:sz w:val="24"/>
          <w:lang w:val="ru-RU"/>
        </w:rPr>
        <w:t xml:space="preserve"> </w:t>
      </w:r>
      <w:r w:rsidR="005B239B">
        <w:rPr>
          <w:rFonts w:ascii="Times New Roman" w:hAnsi="Times New Roman"/>
          <w:sz w:val="24"/>
          <w:lang w:val="ru-RU"/>
        </w:rPr>
        <w:t>(</w:t>
      </w:r>
      <w:hyperlink r:id="rId9" w:history="1">
        <w:r w:rsidR="005B239B" w:rsidRPr="00F33112">
          <w:rPr>
            <w:rStyle w:val="a3"/>
            <w:rFonts w:ascii="Times New Roman" w:hAnsi="Times New Roman"/>
            <w:sz w:val="24"/>
            <w:bdr w:val="none" w:sz="0" w:space="0" w:color="auto" w:frame="1"/>
            <w:shd w:val="clear" w:color="auto" w:fill="FFFFFF"/>
          </w:rPr>
          <w:t>http</w:t>
        </w:r>
        <w:r w:rsidR="005B239B" w:rsidRPr="00F33112">
          <w:rPr>
            <w:rStyle w:val="a3"/>
            <w:rFonts w:ascii="Times New Roman" w:hAnsi="Times New Roman"/>
            <w:sz w:val="24"/>
            <w:bdr w:val="none" w:sz="0" w:space="0" w:color="auto" w:frame="1"/>
            <w:shd w:val="clear" w:color="auto" w:fill="FFFFFF"/>
            <w:lang w:val="ru-RU"/>
          </w:rPr>
          <w:t>://</w:t>
        </w:r>
        <w:proofErr w:type="spellStart"/>
        <w:r w:rsidR="005B239B" w:rsidRPr="00F33112">
          <w:rPr>
            <w:rStyle w:val="a3"/>
            <w:rFonts w:ascii="Times New Roman" w:hAnsi="Times New Roman"/>
            <w:sz w:val="24"/>
            <w:bdr w:val="none" w:sz="0" w:space="0" w:color="auto" w:frame="1"/>
            <w:shd w:val="clear" w:color="auto" w:fill="FFFFFF"/>
          </w:rPr>
          <w:t>roseltorg</w:t>
        </w:r>
        <w:proofErr w:type="spellEnd"/>
        <w:r w:rsidR="005B239B" w:rsidRPr="00F33112">
          <w:rPr>
            <w:rStyle w:val="a3"/>
            <w:rFonts w:ascii="Times New Roman" w:hAnsi="Times New Roman"/>
            <w:sz w:val="24"/>
            <w:bdr w:val="none" w:sz="0" w:space="0" w:color="auto" w:frame="1"/>
            <w:shd w:val="clear" w:color="auto" w:fill="FFFFFF"/>
            <w:lang w:val="ru-RU"/>
          </w:rPr>
          <w:t>.</w:t>
        </w:r>
        <w:proofErr w:type="spellStart"/>
        <w:r w:rsidR="005B239B" w:rsidRPr="00F33112">
          <w:rPr>
            <w:rStyle w:val="a3"/>
            <w:rFonts w:ascii="Times New Roman" w:hAnsi="Times New Roman"/>
            <w:sz w:val="24"/>
            <w:bdr w:val="none" w:sz="0" w:space="0" w:color="auto" w:frame="1"/>
            <w:shd w:val="clear" w:color="auto" w:fill="FFFFFF"/>
          </w:rPr>
          <w:t>ru</w:t>
        </w:r>
        <w:proofErr w:type="spellEnd"/>
      </w:hyperlink>
      <w:r w:rsidR="005B239B">
        <w:rPr>
          <w:rFonts w:ascii="Times New Roman" w:hAnsi="Times New Roman"/>
          <w:sz w:val="24"/>
          <w:bdr w:val="none" w:sz="0" w:space="0" w:color="auto" w:frame="1"/>
          <w:shd w:val="clear" w:color="auto" w:fill="FFFFFF"/>
          <w:lang w:val="ru-RU"/>
        </w:rPr>
        <w:t xml:space="preserve">) </w:t>
      </w:r>
      <w:r w:rsidRPr="00596E45">
        <w:rPr>
          <w:rFonts w:ascii="Times New Roman" w:hAnsi="Times New Roman"/>
          <w:szCs w:val="22"/>
          <w:lang w:val="ru-RU"/>
        </w:rPr>
        <w:t xml:space="preserve">объявлена закупочная процедура </w:t>
      </w:r>
      <w:r w:rsidR="00843DD1" w:rsidRPr="00596E45">
        <w:rPr>
          <w:rFonts w:ascii="Times New Roman" w:hAnsi="Times New Roman"/>
          <w:szCs w:val="22"/>
          <w:lang w:val="ru-RU"/>
        </w:rPr>
        <w:t>«</w:t>
      </w:r>
      <w:r w:rsidR="005B239B" w:rsidRPr="00FB107F">
        <w:rPr>
          <w:rFonts w:ascii="Times New Roman" w:hAnsi="Times New Roman"/>
          <w:sz w:val="24"/>
          <w:shd w:val="clear" w:color="auto" w:fill="FFFFFF"/>
          <w:lang w:val="ru-RU"/>
        </w:rPr>
        <w:t>Аукцион в электронной форме, участниками которого могут быть только субъекты малого и среднего предпринимательства Поставка трубопроводной арматуры</w:t>
      </w:r>
      <w:r w:rsidR="00A92033" w:rsidRPr="00596E45">
        <w:rPr>
          <w:rFonts w:ascii="Times New Roman" w:hAnsi="Times New Roman"/>
          <w:lang w:val="ru-RU"/>
        </w:rPr>
        <w:t>»</w:t>
      </w:r>
      <w:r w:rsidR="00B40610" w:rsidRPr="00596E45">
        <w:rPr>
          <w:rFonts w:ascii="Times New Roman" w:hAnsi="Times New Roman"/>
          <w:szCs w:val="22"/>
          <w:lang w:val="ru-RU"/>
        </w:rPr>
        <w:t>.</w:t>
      </w:r>
      <w:r w:rsidR="00F66286" w:rsidRPr="00596E45">
        <w:rPr>
          <w:rFonts w:ascii="Times New Roman" w:hAnsi="Times New Roman"/>
          <w:szCs w:val="22"/>
          <w:lang w:val="ru-RU"/>
        </w:rPr>
        <w:t xml:space="preserve"> Номер в ЕИС </w:t>
      </w:r>
      <w:r w:rsidR="00E82F21" w:rsidRPr="009B1C90">
        <w:rPr>
          <w:rFonts w:ascii="Times New Roman" w:hAnsi="Times New Roman"/>
          <w:sz w:val="24"/>
          <w:shd w:val="clear" w:color="auto" w:fill="FFFFFF"/>
          <w:lang w:val="ru-RU"/>
        </w:rPr>
        <w:t>32211718389</w:t>
      </w:r>
      <w:r w:rsidR="00F66286" w:rsidRPr="00596E45">
        <w:rPr>
          <w:rFonts w:ascii="Times New Roman" w:hAnsi="Times New Roman"/>
          <w:szCs w:val="22"/>
          <w:shd w:val="clear" w:color="auto" w:fill="FFFFFF"/>
          <w:lang w:val="ru-RU"/>
        </w:rPr>
        <w:t>.</w:t>
      </w:r>
    </w:p>
    <w:p w:rsidR="008672CB" w:rsidRDefault="004007C0" w:rsidP="008672CB">
      <w:pPr>
        <w:ind w:firstLine="851"/>
        <w:jc w:val="both"/>
        <w:rPr>
          <w:rFonts w:ascii="Times New Roman" w:hAnsi="Times New Roman"/>
          <w:szCs w:val="22"/>
          <w:lang w:val="ru-RU"/>
        </w:rPr>
      </w:pPr>
      <w:r w:rsidRPr="00596E45">
        <w:rPr>
          <w:rFonts w:ascii="Times New Roman" w:eastAsiaTheme="minorHAnsi" w:hAnsi="Times New Roman"/>
          <w:b/>
          <w:bCs/>
          <w:szCs w:val="22"/>
          <w:lang w:val="ru-RU" w:eastAsia="en-US"/>
        </w:rPr>
        <w:t xml:space="preserve">Согласно ст.3 </w:t>
      </w:r>
      <w:r w:rsidRPr="00596E45">
        <w:rPr>
          <w:rFonts w:ascii="Times New Roman" w:hAnsi="Times New Roman"/>
          <w:b/>
          <w:bCs/>
          <w:szCs w:val="22"/>
          <w:lang w:val="ru-RU"/>
        </w:rPr>
        <w:t>Федеральн</w:t>
      </w:r>
      <w:r w:rsidR="008E5FFC" w:rsidRPr="00596E45">
        <w:rPr>
          <w:rFonts w:ascii="Times New Roman" w:hAnsi="Times New Roman"/>
          <w:b/>
          <w:bCs/>
          <w:szCs w:val="22"/>
          <w:lang w:val="ru-RU"/>
        </w:rPr>
        <w:t>ого</w:t>
      </w:r>
      <w:r w:rsidRPr="00596E45">
        <w:rPr>
          <w:rFonts w:ascii="Times New Roman" w:hAnsi="Times New Roman"/>
          <w:b/>
          <w:bCs/>
          <w:szCs w:val="22"/>
          <w:lang w:val="ru-RU"/>
        </w:rPr>
        <w:t xml:space="preserve"> закон</w:t>
      </w:r>
      <w:r w:rsidR="008E5FFC" w:rsidRPr="00596E45">
        <w:rPr>
          <w:rFonts w:ascii="Times New Roman" w:hAnsi="Times New Roman"/>
          <w:b/>
          <w:bCs/>
          <w:szCs w:val="22"/>
          <w:lang w:val="ru-RU"/>
        </w:rPr>
        <w:t>а</w:t>
      </w:r>
      <w:r w:rsidRPr="00596E45">
        <w:rPr>
          <w:rFonts w:ascii="Times New Roman" w:hAnsi="Times New Roman"/>
          <w:b/>
          <w:bCs/>
          <w:szCs w:val="22"/>
          <w:lang w:val="ru-RU"/>
        </w:rPr>
        <w:t xml:space="preserve"> «О закупках товаров, работ, услуг отдельными видами юридических лиц» от 18.07.2011 </w:t>
      </w:r>
      <w:r w:rsidRPr="00596E45">
        <w:rPr>
          <w:rFonts w:ascii="Times New Roman" w:hAnsi="Times New Roman"/>
          <w:b/>
          <w:bCs/>
          <w:szCs w:val="22"/>
        </w:rPr>
        <w:t>N</w:t>
      </w:r>
      <w:r w:rsidRPr="00596E45">
        <w:rPr>
          <w:rFonts w:ascii="Times New Roman" w:hAnsi="Times New Roman"/>
          <w:b/>
          <w:bCs/>
          <w:szCs w:val="22"/>
          <w:lang w:val="ru-RU"/>
        </w:rPr>
        <w:t xml:space="preserve"> 223-ФЗ (далее – «Закон о закупках» </w:t>
      </w:r>
      <w:r w:rsidRPr="00596E45">
        <w:rPr>
          <w:rFonts w:ascii="Times New Roman" w:hAnsi="Times New Roman"/>
          <w:szCs w:val="22"/>
          <w:lang w:val="ru-RU"/>
        </w:rPr>
        <w:t xml:space="preserve">и/или </w:t>
      </w:r>
      <w:r w:rsidRPr="00596E45">
        <w:rPr>
          <w:rFonts w:ascii="Times New Roman" w:hAnsi="Times New Roman"/>
          <w:b/>
          <w:bCs/>
          <w:szCs w:val="22"/>
          <w:lang w:val="ru-RU"/>
        </w:rPr>
        <w:t>«223-ФЗ»)</w:t>
      </w:r>
      <w:r w:rsidRPr="00596E45">
        <w:rPr>
          <w:rFonts w:ascii="Times New Roman" w:hAnsi="Times New Roman"/>
          <w:szCs w:val="22"/>
          <w:lang w:val="ru-RU"/>
        </w:rPr>
        <w:t xml:space="preserve"> </w:t>
      </w:r>
      <w:r w:rsidRPr="00596E45">
        <w:rPr>
          <w:rFonts w:ascii="Times New Roman" w:eastAsiaTheme="minorHAnsi" w:hAnsi="Times New Roman"/>
          <w:szCs w:val="22"/>
          <w:lang w:val="ru-RU" w:eastAsia="en-US"/>
        </w:rPr>
        <w:t>Заказчики обязаны руководствоваться принципами</w:t>
      </w:r>
      <w:r w:rsidRPr="00596E45">
        <w:rPr>
          <w:rFonts w:ascii="Times New Roman" w:hAnsi="Times New Roman"/>
          <w:szCs w:val="22"/>
          <w:lang w:val="ru-RU"/>
        </w:rPr>
        <w:t xml:space="preserve"> </w:t>
      </w:r>
      <w:r w:rsidRPr="00596E45">
        <w:rPr>
          <w:rFonts w:ascii="Times New Roman" w:eastAsiaTheme="minorHAnsi" w:hAnsi="Times New Roman"/>
          <w:szCs w:val="22"/>
          <w:lang w:val="ru-RU" w:eastAsia="en-US"/>
        </w:rPr>
        <w:t>равноправия, справедливости, отсутствия дискриминации и необоснованных ограничений</w:t>
      </w:r>
      <w:r w:rsidRPr="00596E45">
        <w:rPr>
          <w:rFonts w:ascii="Times New Roman" w:hAnsi="Times New Roman"/>
          <w:szCs w:val="22"/>
          <w:lang w:val="ru-RU"/>
        </w:rPr>
        <w:t xml:space="preserve"> </w:t>
      </w:r>
      <w:r w:rsidRPr="00596E45">
        <w:rPr>
          <w:rFonts w:ascii="Times New Roman" w:eastAsiaTheme="minorHAnsi" w:hAnsi="Times New Roman"/>
          <w:szCs w:val="22"/>
          <w:lang w:val="ru-RU" w:eastAsia="en-US"/>
        </w:rPr>
        <w:t>конкуренции по отношению к участникам закупки</w:t>
      </w:r>
      <w:r w:rsidRPr="004256C2">
        <w:rPr>
          <w:rFonts w:ascii="Times New Roman" w:eastAsiaTheme="minorHAnsi" w:hAnsi="Times New Roman"/>
          <w:szCs w:val="22"/>
          <w:lang w:val="ru-RU" w:eastAsia="en-US"/>
        </w:rPr>
        <w:t>.</w:t>
      </w:r>
      <w:r w:rsidRPr="004256C2">
        <w:rPr>
          <w:rFonts w:ascii="Times New Roman" w:hAnsi="Times New Roman"/>
          <w:szCs w:val="22"/>
          <w:lang w:val="ru-RU"/>
        </w:rPr>
        <w:t xml:space="preserve"> </w:t>
      </w:r>
      <w:r w:rsidRPr="004256C2">
        <w:rPr>
          <w:rFonts w:ascii="Times New Roman" w:eastAsiaTheme="minorHAnsi" w:hAnsi="Times New Roman"/>
          <w:szCs w:val="22"/>
          <w:lang w:val="ru-RU" w:eastAsia="en-US"/>
        </w:rPr>
        <w:t>Однако, вопреки требованиям 223-ФЗ, Заказчик в закупочной</w:t>
      </w:r>
      <w:r w:rsidRPr="004256C2">
        <w:rPr>
          <w:rFonts w:ascii="Times New Roman" w:hAnsi="Times New Roman"/>
          <w:szCs w:val="22"/>
          <w:lang w:val="ru-RU"/>
        </w:rPr>
        <w:t xml:space="preserve"> </w:t>
      </w:r>
      <w:r w:rsidRPr="004256C2">
        <w:rPr>
          <w:rFonts w:ascii="Times New Roman" w:eastAsiaTheme="minorHAnsi" w:hAnsi="Times New Roman"/>
          <w:szCs w:val="22"/>
          <w:lang w:val="ru-RU" w:eastAsia="en-US"/>
        </w:rPr>
        <w:t>документации установил следующие незаконные условия, ограничивающее</w:t>
      </w:r>
      <w:r w:rsidRPr="004256C2">
        <w:rPr>
          <w:rFonts w:ascii="Times New Roman" w:hAnsi="Times New Roman"/>
          <w:szCs w:val="22"/>
          <w:lang w:val="ru-RU"/>
        </w:rPr>
        <w:t xml:space="preserve"> </w:t>
      </w:r>
      <w:r w:rsidRPr="004256C2">
        <w:rPr>
          <w:rFonts w:ascii="Times New Roman" w:eastAsiaTheme="minorHAnsi" w:hAnsi="Times New Roman"/>
          <w:szCs w:val="22"/>
          <w:lang w:val="ru-RU" w:eastAsia="en-US"/>
        </w:rPr>
        <w:t>конкуренцию:</w:t>
      </w:r>
    </w:p>
    <w:p w:rsidR="004644F3" w:rsidRPr="00E82F21" w:rsidRDefault="004644F3" w:rsidP="00E82F21">
      <w:pPr>
        <w:jc w:val="both"/>
        <w:rPr>
          <w:rFonts w:ascii="Times New Roman" w:hAnsi="Times New Roman"/>
          <w:szCs w:val="22"/>
          <w:lang w:val="ru-RU"/>
        </w:rPr>
      </w:pPr>
    </w:p>
    <w:p w:rsidR="00E82F21" w:rsidRPr="00E82F21" w:rsidRDefault="00E82F21" w:rsidP="00E82F21">
      <w:pPr>
        <w:pStyle w:val="a4"/>
        <w:numPr>
          <w:ilvl w:val="0"/>
          <w:numId w:val="1"/>
        </w:numPr>
        <w:autoSpaceDE w:val="0"/>
        <w:autoSpaceDN w:val="0"/>
        <w:adjustRightInd w:val="0"/>
        <w:jc w:val="both"/>
        <w:rPr>
          <w:rFonts w:ascii="Times New Roman" w:hAnsi="Times New Roman"/>
          <w:sz w:val="24"/>
          <w:lang w:val="ru-RU"/>
        </w:rPr>
      </w:pPr>
      <w:r>
        <w:rPr>
          <w:rFonts w:ascii="Times New Roman" w:hAnsi="Times New Roman"/>
          <w:sz w:val="24"/>
          <w:lang w:val="ru-RU"/>
        </w:rPr>
        <w:t>п</w:t>
      </w:r>
      <w:r w:rsidRPr="00E82F21">
        <w:rPr>
          <w:rFonts w:ascii="Times New Roman" w:hAnsi="Times New Roman"/>
          <w:sz w:val="24"/>
          <w:lang w:val="ru-RU"/>
        </w:rPr>
        <w:t>. 13 Информационной карты закупочной документации устанавливает, что: «В случае, если победитель аукциона либо иное лицо, с которым заключается договор, не является плательщиком НДС, то при его заключении Заказчик вправе снизить цену договора на сумму НДС».</w:t>
      </w:r>
    </w:p>
    <w:p w:rsidR="004C4BFA" w:rsidRDefault="00404B8A" w:rsidP="004C4BFA">
      <w:pPr>
        <w:pStyle w:val="a4"/>
        <w:numPr>
          <w:ilvl w:val="0"/>
          <w:numId w:val="1"/>
        </w:numPr>
        <w:jc w:val="both"/>
        <w:rPr>
          <w:rFonts w:ascii="Times New Roman" w:hAnsi="Times New Roman"/>
          <w:szCs w:val="22"/>
          <w:lang w:val="ru-RU"/>
        </w:rPr>
      </w:pPr>
      <w:r>
        <w:rPr>
          <w:rFonts w:ascii="Times New Roman" w:hAnsi="Times New Roman"/>
          <w:szCs w:val="22"/>
          <w:lang w:val="ru-RU"/>
        </w:rPr>
        <w:t>В ответ на направленный запрос по средством ЭТП Заказчик также пояснил, что намерен самостоятельно уменьшить ценовое предложение победителя, если такой Победитель не является плательщиком НДС (находится на Упрощенной системе налогообложения)</w:t>
      </w:r>
      <w:r w:rsidR="004C4BFA">
        <w:rPr>
          <w:rFonts w:ascii="Times New Roman" w:hAnsi="Times New Roman"/>
          <w:szCs w:val="22"/>
          <w:lang w:val="ru-RU"/>
        </w:rPr>
        <w:t>;</w:t>
      </w:r>
    </w:p>
    <w:p w:rsidR="004C4BFA" w:rsidRDefault="004C4BFA" w:rsidP="004C4BFA">
      <w:pPr>
        <w:pStyle w:val="a4"/>
        <w:numPr>
          <w:ilvl w:val="0"/>
          <w:numId w:val="1"/>
        </w:numPr>
        <w:jc w:val="both"/>
        <w:rPr>
          <w:rFonts w:ascii="Times New Roman" w:hAnsi="Times New Roman"/>
          <w:szCs w:val="22"/>
          <w:lang w:val="ru-RU"/>
        </w:rPr>
      </w:pPr>
      <w:r>
        <w:rPr>
          <w:rFonts w:ascii="Times New Roman" w:hAnsi="Times New Roman"/>
          <w:szCs w:val="22"/>
          <w:lang w:val="ru-RU"/>
        </w:rPr>
        <w:lastRenderedPageBreak/>
        <w:t>Фактически Заказчик установил два значения НМЦ (1 – для Победителя приме</w:t>
      </w:r>
      <w:r w:rsidR="00DB1AD2">
        <w:rPr>
          <w:rFonts w:ascii="Times New Roman" w:hAnsi="Times New Roman"/>
          <w:szCs w:val="22"/>
          <w:lang w:val="ru-RU"/>
        </w:rPr>
        <w:t>няющего общую систему налогообложения и 2 – для Победителя, применяющего УСН</w:t>
      </w:r>
      <w:r w:rsidR="004B4BB1">
        <w:rPr>
          <w:rFonts w:ascii="Times New Roman" w:hAnsi="Times New Roman"/>
          <w:szCs w:val="22"/>
          <w:lang w:val="ru-RU"/>
        </w:rPr>
        <w:t>, т.к. Заказчик намерен уменьшить ценовое предложение такого Победителя на 20%</w:t>
      </w:r>
      <w:r w:rsidR="00DB1AD2">
        <w:rPr>
          <w:rFonts w:ascii="Times New Roman" w:hAnsi="Times New Roman"/>
          <w:szCs w:val="22"/>
          <w:lang w:val="ru-RU"/>
        </w:rPr>
        <w:t>), что также является противоправным</w:t>
      </w:r>
      <w:r w:rsidR="004B4BB1">
        <w:rPr>
          <w:rFonts w:ascii="Times New Roman" w:hAnsi="Times New Roman"/>
          <w:szCs w:val="22"/>
          <w:lang w:val="ru-RU"/>
        </w:rPr>
        <w:t>.</w:t>
      </w:r>
    </w:p>
    <w:p w:rsidR="004B4BB1" w:rsidRPr="004C4BFA" w:rsidRDefault="004B4BB1" w:rsidP="004B4BB1">
      <w:pPr>
        <w:pStyle w:val="a4"/>
        <w:jc w:val="both"/>
        <w:rPr>
          <w:rFonts w:ascii="Times New Roman" w:hAnsi="Times New Roman"/>
          <w:szCs w:val="22"/>
          <w:lang w:val="ru-RU"/>
        </w:rPr>
      </w:pPr>
    </w:p>
    <w:p w:rsidR="004007C0" w:rsidRDefault="004007C0" w:rsidP="004007C0">
      <w:pPr>
        <w:autoSpaceDE w:val="0"/>
        <w:autoSpaceDN w:val="0"/>
        <w:adjustRightInd w:val="0"/>
        <w:ind w:firstLine="851"/>
        <w:jc w:val="both"/>
        <w:rPr>
          <w:rFonts w:ascii="Times New Roman" w:eastAsiaTheme="minorHAnsi" w:hAnsi="Times New Roman"/>
          <w:szCs w:val="22"/>
          <w:lang w:val="ru-RU" w:eastAsia="en-US"/>
        </w:rPr>
      </w:pPr>
      <w:r w:rsidRPr="00E9233A">
        <w:rPr>
          <w:rFonts w:ascii="Times New Roman" w:eastAsiaTheme="minorHAnsi" w:hAnsi="Times New Roman"/>
          <w:szCs w:val="22"/>
          <w:lang w:val="ru-RU" w:eastAsia="en-US"/>
        </w:rPr>
        <w:t>Таким образом, Заказчик нарушает принцип равноправия, справедливости, отсутствия дискриминации и необоснованных ограничений конкуренции по отношению к участникам закупки, применяя дискриминационный подход к порядку оценки заявок путем приведения ценовых предложений участников Закупки к единому знаменателю, т.е ставит участников в неравные стартовые закупочные условия, а также ставит в значительное преимущественное положение участников закупки, применяющих общую систему налогообложения.</w:t>
      </w:r>
    </w:p>
    <w:p w:rsidR="00A56854" w:rsidRPr="00E9233A" w:rsidRDefault="00A56854" w:rsidP="004C4BFA">
      <w:pPr>
        <w:autoSpaceDE w:val="0"/>
        <w:autoSpaceDN w:val="0"/>
        <w:adjustRightInd w:val="0"/>
        <w:ind w:firstLine="851"/>
        <w:jc w:val="both"/>
        <w:rPr>
          <w:rFonts w:ascii="Times New Roman" w:eastAsiaTheme="minorHAnsi" w:hAnsi="Times New Roman"/>
          <w:szCs w:val="22"/>
          <w:lang w:val="ru-RU" w:eastAsia="en-US"/>
        </w:rPr>
      </w:pPr>
      <w:r>
        <w:rPr>
          <w:rFonts w:ascii="Times New Roman" w:eastAsiaTheme="minorHAnsi" w:hAnsi="Times New Roman"/>
          <w:szCs w:val="22"/>
          <w:lang w:val="ru-RU" w:eastAsia="en-US"/>
        </w:rPr>
        <w:t xml:space="preserve">Заказчик также </w:t>
      </w:r>
      <w:r w:rsidR="00C3776A">
        <w:rPr>
          <w:rFonts w:ascii="Times New Roman" w:eastAsiaTheme="minorHAnsi" w:hAnsi="Times New Roman"/>
          <w:szCs w:val="22"/>
          <w:lang w:val="ru-RU" w:eastAsia="en-US"/>
        </w:rPr>
        <w:t xml:space="preserve">подменил собой законодателя и </w:t>
      </w:r>
      <w:r>
        <w:rPr>
          <w:rFonts w:ascii="Times New Roman" w:eastAsiaTheme="minorHAnsi" w:hAnsi="Times New Roman"/>
          <w:szCs w:val="22"/>
          <w:lang w:val="ru-RU" w:eastAsia="en-US"/>
        </w:rPr>
        <w:t>самостоятельно установил ПРЕФЕРЕНЦИИ для Победителя, который применяет общую систему налогообложения, при том, что такие ПРЕФЕРЕНЦИИ НЕ УСТАНОВЛЕНЫ НИКАКИМ ДЕЙСТВУЮЩИМ НОРМАТИВНЫМ ПРАВОВЫМ АКТОМ.</w:t>
      </w:r>
    </w:p>
    <w:p w:rsidR="00275562" w:rsidRPr="00DA3CA0" w:rsidRDefault="00DA3CA0" w:rsidP="00DA3CA0">
      <w:pPr>
        <w:autoSpaceDE w:val="0"/>
        <w:autoSpaceDN w:val="0"/>
        <w:adjustRightInd w:val="0"/>
        <w:ind w:firstLine="851"/>
        <w:jc w:val="both"/>
        <w:rPr>
          <w:rFonts w:ascii="Times New Roman" w:eastAsiaTheme="minorHAnsi" w:hAnsi="Times New Roman"/>
          <w:sz w:val="24"/>
          <w:lang w:val="ru-RU" w:eastAsia="en-US"/>
        </w:rPr>
      </w:pPr>
      <w:r w:rsidRPr="00562CF3">
        <w:rPr>
          <w:rFonts w:ascii="Times New Roman" w:eastAsiaTheme="minorHAnsi" w:hAnsi="Times New Roman"/>
          <w:sz w:val="24"/>
          <w:lang w:val="ru-RU" w:eastAsia="en-US"/>
        </w:rPr>
        <w:t xml:space="preserve">Согласно пунктам 5, 7 части 10 статьи 4 Закона о закупках в документации о закупке должны быть указаны, в том числе, сведения о начальной (максимальной) цене договора (далее – НМЦД) </w:t>
      </w:r>
      <w:r w:rsidRPr="00562CF3">
        <w:rPr>
          <w:rFonts w:ascii="Times New Roman" w:eastAsiaTheme="minorHAnsi" w:hAnsi="Times New Roman"/>
          <w:b/>
          <w:bCs/>
          <w:sz w:val="24"/>
          <w:lang w:val="ru-RU" w:eastAsia="en-US"/>
        </w:rPr>
        <w:t xml:space="preserve">с учетом или без учета </w:t>
      </w:r>
      <w:r w:rsidRPr="00562CF3">
        <w:rPr>
          <w:rFonts w:ascii="Times New Roman" w:eastAsiaTheme="minorHAnsi" w:hAnsi="Times New Roman"/>
          <w:sz w:val="24"/>
          <w:lang w:val="ru-RU" w:eastAsia="en-US"/>
        </w:rPr>
        <w:t xml:space="preserve">расходов на перевозку, страхование, уплату таможенных пошлин, </w:t>
      </w:r>
      <w:r w:rsidRPr="00562CF3">
        <w:rPr>
          <w:rFonts w:ascii="Times New Roman" w:eastAsiaTheme="minorHAnsi" w:hAnsi="Times New Roman"/>
          <w:b/>
          <w:bCs/>
          <w:sz w:val="24"/>
          <w:lang w:val="ru-RU" w:eastAsia="en-US"/>
        </w:rPr>
        <w:t xml:space="preserve">налогов </w:t>
      </w:r>
      <w:r w:rsidRPr="00562CF3">
        <w:rPr>
          <w:rFonts w:ascii="Times New Roman" w:eastAsiaTheme="minorHAnsi" w:hAnsi="Times New Roman"/>
          <w:sz w:val="24"/>
          <w:lang w:val="ru-RU" w:eastAsia="en-US"/>
        </w:rPr>
        <w:t xml:space="preserve">и других обязательных платежей. Следовательно, при определении в документации о закупке НМЦД заказчик должен установить </w:t>
      </w:r>
      <w:r w:rsidRPr="00562CF3">
        <w:rPr>
          <w:rFonts w:ascii="Times New Roman" w:eastAsiaTheme="minorHAnsi" w:hAnsi="Times New Roman"/>
          <w:b/>
          <w:bCs/>
          <w:sz w:val="24"/>
          <w:lang w:val="ru-RU" w:eastAsia="en-US"/>
        </w:rPr>
        <w:t xml:space="preserve">одно значение </w:t>
      </w:r>
      <w:r w:rsidRPr="00562CF3">
        <w:rPr>
          <w:rFonts w:ascii="Times New Roman" w:eastAsiaTheme="minorHAnsi" w:hAnsi="Times New Roman"/>
          <w:sz w:val="24"/>
          <w:lang w:val="ru-RU" w:eastAsia="en-US"/>
        </w:rPr>
        <w:t>такой цены для всех участников закупки (независимо от применяемой ими системы налогообложения), и такая цена должна быть максимальной для обозначения стоимости услуги. При этом в Извещении и закупочной документации содержатся две цены, что противоречит положениям действующего законодательства РФ.</w:t>
      </w:r>
    </w:p>
    <w:p w:rsidR="004007C0" w:rsidRPr="00E9233A" w:rsidRDefault="004007C0" w:rsidP="004007C0">
      <w:pPr>
        <w:autoSpaceDE w:val="0"/>
        <w:autoSpaceDN w:val="0"/>
        <w:adjustRightInd w:val="0"/>
        <w:ind w:firstLine="851"/>
        <w:jc w:val="both"/>
        <w:rPr>
          <w:rFonts w:ascii="Times New Roman" w:eastAsiaTheme="minorHAnsi" w:hAnsi="Times New Roman"/>
          <w:szCs w:val="22"/>
          <w:lang w:val="ru-RU" w:eastAsia="en-US"/>
        </w:rPr>
      </w:pPr>
      <w:r w:rsidRPr="00E9233A">
        <w:rPr>
          <w:rFonts w:ascii="Times New Roman" w:eastAsiaTheme="minorHAnsi" w:hAnsi="Times New Roman"/>
          <w:szCs w:val="22"/>
          <w:lang w:val="ru-RU" w:eastAsia="en-US"/>
        </w:rPr>
        <w:t xml:space="preserve">Согласно позиции ФАС России, обозначенной в письме от 22.08.2018 № АД/66562/18, </w:t>
      </w:r>
      <w:r w:rsidRPr="00E9233A">
        <w:rPr>
          <w:rFonts w:ascii="Times New Roman" w:eastAsiaTheme="minorHAnsi" w:hAnsi="Times New Roman"/>
          <w:b/>
          <w:bCs/>
          <w:szCs w:val="22"/>
          <w:lang w:val="ru-RU" w:eastAsia="en-US"/>
        </w:rPr>
        <w:t>заказчик не имеет правовых оснований производить какие-либо</w:t>
      </w:r>
      <w:r w:rsidRPr="00E9233A">
        <w:rPr>
          <w:rFonts w:ascii="Times New Roman" w:eastAsiaTheme="minorHAnsi" w:hAnsi="Times New Roman"/>
          <w:szCs w:val="22"/>
          <w:lang w:val="ru-RU" w:eastAsia="en-US"/>
        </w:rPr>
        <w:t xml:space="preserve"> </w:t>
      </w:r>
      <w:r w:rsidRPr="00E9233A">
        <w:rPr>
          <w:rFonts w:ascii="Times New Roman" w:eastAsiaTheme="minorHAnsi" w:hAnsi="Times New Roman"/>
          <w:b/>
          <w:bCs/>
          <w:szCs w:val="22"/>
          <w:lang w:val="ru-RU" w:eastAsia="en-US"/>
        </w:rPr>
        <w:t>вычеты из ценовых предложений</w:t>
      </w:r>
      <w:r w:rsidRPr="00DA3CA0">
        <w:rPr>
          <w:rFonts w:ascii="Times New Roman" w:eastAsiaTheme="minorHAnsi" w:hAnsi="Times New Roman"/>
          <w:b/>
          <w:bCs/>
          <w:szCs w:val="22"/>
          <w:lang w:val="ru-RU" w:eastAsia="en-US"/>
        </w:rPr>
        <w:t>, применять иные особенности оценки и сопоставления заявок в отношении разных категорий налогоплательщиков</w:t>
      </w:r>
      <w:r w:rsidRPr="00E9233A">
        <w:rPr>
          <w:rFonts w:ascii="Times New Roman" w:eastAsiaTheme="minorHAnsi" w:hAnsi="Times New Roman"/>
          <w:szCs w:val="22"/>
          <w:lang w:val="ru-RU" w:eastAsia="en-US"/>
        </w:rPr>
        <w:t xml:space="preserve">. Закон о закупках не содержит норм, указывающих на возможность при осуществлении сопоставления ценовых предложений участников закупочной процедуры, применения единого налогового базиса оценки цены предложений участников, то есть сопоставление цен без учета НДС. </w:t>
      </w:r>
    </w:p>
    <w:p w:rsidR="004007C0" w:rsidRPr="00E9233A" w:rsidRDefault="004007C0" w:rsidP="004007C0">
      <w:pPr>
        <w:autoSpaceDE w:val="0"/>
        <w:autoSpaceDN w:val="0"/>
        <w:adjustRightInd w:val="0"/>
        <w:ind w:firstLine="851"/>
        <w:jc w:val="both"/>
        <w:rPr>
          <w:rFonts w:ascii="Times New Roman" w:eastAsiaTheme="minorHAnsi" w:hAnsi="Times New Roman"/>
          <w:szCs w:val="22"/>
          <w:lang w:val="ru-RU" w:eastAsia="en-US"/>
        </w:rPr>
      </w:pPr>
      <w:r w:rsidRPr="00E9233A">
        <w:rPr>
          <w:rFonts w:ascii="Times New Roman" w:eastAsiaTheme="minorHAnsi" w:hAnsi="Times New Roman"/>
          <w:szCs w:val="22"/>
          <w:lang w:val="ru-RU" w:eastAsia="en-US"/>
        </w:rPr>
        <w:t>Предпринимательская деятельность, в силу положений статьи 2 ГК РФ, является самостоятельной, осуществляемой на свой риск, направленной на систематическое получение прибыли от пользования имуществом, продажи товара, выполнения работ или оказания услуг лицами, зарегистрированными в этом качестве в установленном законом порядке. Участники закупки, принимая решение об участии в закупке, самостоятельно формируют предложения по оцениваемым условиям закупки, исходя из своих возможностей, с учетом интереса одержать победу. Предлагая определенную цену, участник несет риск получения меньшего количества баллов при наличии лучшего предложения другого участника закупки, что в конечном итоге определяет конкуренцию при проведении закупки. В свою очередь, приведение Заказчиком ценовых предложений участников к единому налоговому базису фактически заставляет участников, находящихся на упрощенной системе налогообложения занижать свои предложения.</w:t>
      </w:r>
    </w:p>
    <w:p w:rsidR="004007C0" w:rsidRPr="00E9233A" w:rsidRDefault="004007C0" w:rsidP="004007C0">
      <w:pPr>
        <w:autoSpaceDE w:val="0"/>
        <w:autoSpaceDN w:val="0"/>
        <w:adjustRightInd w:val="0"/>
        <w:ind w:firstLine="851"/>
        <w:jc w:val="both"/>
        <w:rPr>
          <w:rFonts w:ascii="Times New Roman" w:eastAsiaTheme="minorHAnsi" w:hAnsi="Times New Roman"/>
          <w:szCs w:val="22"/>
          <w:lang w:val="ru-RU" w:eastAsia="en-US"/>
        </w:rPr>
      </w:pPr>
      <w:r w:rsidRPr="00E9233A">
        <w:rPr>
          <w:rFonts w:ascii="Times New Roman" w:eastAsiaTheme="minorHAnsi" w:hAnsi="Times New Roman"/>
          <w:szCs w:val="22"/>
          <w:lang w:val="ru-RU" w:eastAsia="en-US"/>
        </w:rPr>
        <w:t xml:space="preserve">Факт указания Заказчиком начальной (максимальной) цены в извещении с учетом НДС не свидетельствует о том, что у участника закупочной процедуры, находящегося на упрощенной системе налогообложения, появляется обязанность по предоставлению ценового предложения, «очищенного» от НДС лишь потому, что он не является плательщиком названного налога. Ни одна норма действующего законодательства не наделяет участников торгов, находящихся на упрощенной системе налогообложения, особым статусом, обязывающем их занижать ценовые предложения при участии в конкурентных процедурах на величину налога на добавленную стоимость лишь в силу того, что они не являются плательщиками налога. Ни налоговое законодательство, ни Закон о закупках не содержат положений, допускающих предоставление плательщикам НДС преимуществ при участии в закупках. Напротив, Закон о закупках в статье 3 определил базовые принципы, которыми должны руководствоваться заказчики при осуществлении закупок, а именно равноправие, справедливость, отсутствие дискриминации и необоснованных ограничений конкуренции по отношению к участникам закупки. Заказчик, осуществляя закупки, обремененные публичным элементом, не может ставить претендентов на участие в закупке в </w:t>
      </w:r>
      <w:r w:rsidRPr="00E9233A">
        <w:rPr>
          <w:rFonts w:ascii="Times New Roman" w:eastAsiaTheme="minorHAnsi" w:hAnsi="Times New Roman"/>
          <w:b/>
          <w:bCs/>
          <w:szCs w:val="22"/>
          <w:lang w:val="ru-RU" w:eastAsia="en-US"/>
        </w:rPr>
        <w:t>неравное положение</w:t>
      </w:r>
      <w:r w:rsidRPr="00E9233A">
        <w:rPr>
          <w:rFonts w:ascii="Times New Roman" w:eastAsiaTheme="minorHAnsi" w:hAnsi="Times New Roman"/>
          <w:szCs w:val="22"/>
          <w:lang w:val="ru-RU" w:eastAsia="en-US"/>
        </w:rPr>
        <w:t xml:space="preserve"> только исходя </w:t>
      </w:r>
      <w:r w:rsidRPr="00E9233A">
        <w:rPr>
          <w:rFonts w:ascii="Times New Roman" w:eastAsiaTheme="minorHAnsi" w:hAnsi="Times New Roman"/>
          <w:b/>
          <w:bCs/>
          <w:szCs w:val="22"/>
          <w:lang w:val="ru-RU" w:eastAsia="en-US"/>
        </w:rPr>
        <w:t>из невозможности в дальнейшем принять к вычету названный налог</w:t>
      </w:r>
      <w:r w:rsidRPr="00E9233A">
        <w:rPr>
          <w:rFonts w:ascii="Times New Roman" w:eastAsiaTheme="minorHAnsi" w:hAnsi="Times New Roman"/>
          <w:szCs w:val="22"/>
          <w:lang w:val="ru-RU" w:eastAsia="en-US"/>
        </w:rPr>
        <w:t>.</w:t>
      </w:r>
    </w:p>
    <w:p w:rsidR="004007C0" w:rsidRPr="00E9233A" w:rsidRDefault="004007C0" w:rsidP="004007C0">
      <w:pPr>
        <w:autoSpaceDE w:val="0"/>
        <w:autoSpaceDN w:val="0"/>
        <w:adjustRightInd w:val="0"/>
        <w:ind w:firstLine="851"/>
        <w:jc w:val="both"/>
        <w:rPr>
          <w:rFonts w:ascii="Times New Roman" w:eastAsiaTheme="minorHAnsi" w:hAnsi="Times New Roman"/>
          <w:szCs w:val="22"/>
          <w:lang w:val="ru-RU" w:eastAsia="en-US"/>
        </w:rPr>
      </w:pPr>
      <w:r w:rsidRPr="00E9233A">
        <w:rPr>
          <w:rFonts w:ascii="Times New Roman" w:eastAsiaTheme="minorHAnsi" w:hAnsi="Times New Roman"/>
          <w:szCs w:val="22"/>
          <w:lang w:val="ru-RU" w:eastAsia="en-US"/>
        </w:rPr>
        <w:t xml:space="preserve">Таким образом </w:t>
      </w:r>
      <w:r w:rsidRPr="00E9233A">
        <w:rPr>
          <w:rFonts w:ascii="Times New Roman" w:eastAsiaTheme="minorHAnsi" w:hAnsi="Times New Roman"/>
          <w:b/>
          <w:bCs/>
          <w:szCs w:val="22"/>
          <w:lang w:val="ru-RU" w:eastAsia="en-US"/>
        </w:rPr>
        <w:t>Заказчик</w:t>
      </w:r>
      <w:r w:rsidRPr="00E9233A">
        <w:rPr>
          <w:rFonts w:ascii="Times New Roman" w:eastAsiaTheme="minorHAnsi" w:hAnsi="Times New Roman"/>
          <w:szCs w:val="22"/>
          <w:lang w:val="ru-RU" w:eastAsia="en-US"/>
        </w:rPr>
        <w:t xml:space="preserve">, устанавливая названное требование в документации, </w:t>
      </w:r>
      <w:r w:rsidRPr="00E9233A">
        <w:rPr>
          <w:rFonts w:ascii="Times New Roman" w:eastAsiaTheme="minorHAnsi" w:hAnsi="Times New Roman"/>
          <w:b/>
          <w:bCs/>
          <w:szCs w:val="22"/>
          <w:lang w:val="ru-RU" w:eastAsia="en-US"/>
        </w:rPr>
        <w:t xml:space="preserve">стремится получить собственную налоговую выгоду </w:t>
      </w:r>
      <w:r w:rsidRPr="00E9233A">
        <w:rPr>
          <w:rFonts w:ascii="Times New Roman" w:eastAsiaTheme="minorHAnsi" w:hAnsi="Times New Roman"/>
          <w:szCs w:val="22"/>
          <w:lang w:val="ru-RU" w:eastAsia="en-US"/>
        </w:rPr>
        <w:t xml:space="preserve">за счет последующего получения вычета, </w:t>
      </w:r>
      <w:r w:rsidRPr="00E9233A">
        <w:rPr>
          <w:rFonts w:ascii="Times New Roman" w:eastAsiaTheme="minorHAnsi" w:hAnsi="Times New Roman"/>
          <w:b/>
          <w:bCs/>
          <w:szCs w:val="22"/>
          <w:lang w:val="ru-RU" w:eastAsia="en-US"/>
        </w:rPr>
        <w:t>уменьшив собственную налогооблагаемую базу, что в т.ч. является нарушением налогового законодательства РФ</w:t>
      </w:r>
      <w:r w:rsidRPr="00E9233A">
        <w:rPr>
          <w:rFonts w:ascii="Times New Roman" w:eastAsiaTheme="minorHAnsi" w:hAnsi="Times New Roman"/>
          <w:szCs w:val="22"/>
          <w:lang w:val="ru-RU" w:eastAsia="en-US"/>
        </w:rPr>
        <w:t xml:space="preserve">. Также, преследование названной цели Заказчиком в целях минимизации налогового бремени </w:t>
      </w:r>
      <w:r w:rsidRPr="00E9233A">
        <w:rPr>
          <w:rFonts w:ascii="Times New Roman" w:eastAsiaTheme="minorHAnsi" w:hAnsi="Times New Roman"/>
          <w:b/>
          <w:bCs/>
          <w:szCs w:val="22"/>
          <w:lang w:val="ru-RU" w:eastAsia="en-US"/>
        </w:rPr>
        <w:t>не должно порождать негативные последствия для участников</w:t>
      </w:r>
      <w:r w:rsidRPr="00E9233A">
        <w:rPr>
          <w:rFonts w:ascii="Times New Roman" w:eastAsiaTheme="minorHAnsi" w:hAnsi="Times New Roman"/>
          <w:szCs w:val="22"/>
          <w:lang w:val="ru-RU" w:eastAsia="en-US"/>
        </w:rPr>
        <w:t xml:space="preserve"> </w:t>
      </w:r>
      <w:r w:rsidRPr="00E9233A">
        <w:rPr>
          <w:rFonts w:ascii="Times New Roman" w:eastAsiaTheme="minorHAnsi" w:hAnsi="Times New Roman"/>
          <w:b/>
          <w:bCs/>
          <w:szCs w:val="22"/>
          <w:lang w:val="ru-RU" w:eastAsia="en-US"/>
        </w:rPr>
        <w:t>конкурентной процедуры</w:t>
      </w:r>
      <w:r w:rsidRPr="00E9233A">
        <w:rPr>
          <w:rFonts w:ascii="Times New Roman" w:eastAsiaTheme="minorHAnsi" w:hAnsi="Times New Roman"/>
          <w:szCs w:val="22"/>
          <w:lang w:val="ru-RU" w:eastAsia="en-US"/>
        </w:rPr>
        <w:t>.</w:t>
      </w:r>
    </w:p>
    <w:p w:rsidR="00581C45" w:rsidRPr="004F202B" w:rsidRDefault="004007C0" w:rsidP="00581C45">
      <w:pPr>
        <w:autoSpaceDE w:val="0"/>
        <w:autoSpaceDN w:val="0"/>
        <w:adjustRightInd w:val="0"/>
        <w:ind w:firstLine="851"/>
        <w:jc w:val="both"/>
        <w:rPr>
          <w:rFonts w:ascii="Times New Roman" w:eastAsiaTheme="minorHAnsi" w:hAnsi="Times New Roman"/>
          <w:szCs w:val="22"/>
          <w:lang w:val="ru-RU" w:eastAsia="en-US"/>
        </w:rPr>
      </w:pPr>
      <w:r w:rsidRPr="00E9233A">
        <w:rPr>
          <w:rFonts w:ascii="Times New Roman" w:eastAsiaTheme="minorHAnsi" w:hAnsi="Times New Roman"/>
          <w:szCs w:val="22"/>
          <w:lang w:val="ru-RU" w:eastAsia="en-US"/>
        </w:rPr>
        <w:t xml:space="preserve">Дополнительно по данному вопросу вынесены </w:t>
      </w:r>
      <w:r w:rsidRPr="00E9233A">
        <w:rPr>
          <w:rFonts w:ascii="Times New Roman" w:eastAsiaTheme="minorHAnsi" w:hAnsi="Times New Roman"/>
          <w:b/>
          <w:bCs/>
          <w:szCs w:val="22"/>
          <w:lang w:val="ru-RU" w:eastAsia="en-US"/>
        </w:rPr>
        <w:t xml:space="preserve">Определение Верховного Суда Российской Федерации от 23.04.2021 (Дело № 307-ЭС20-21065) и Определение Верховного Суда Российской </w:t>
      </w:r>
      <w:r w:rsidRPr="00E9233A">
        <w:rPr>
          <w:rFonts w:ascii="Times New Roman" w:eastAsiaTheme="minorHAnsi" w:hAnsi="Times New Roman"/>
          <w:b/>
          <w:bCs/>
          <w:szCs w:val="22"/>
          <w:lang w:val="ru-RU" w:eastAsia="en-US"/>
        </w:rPr>
        <w:lastRenderedPageBreak/>
        <w:t>Федерации от 17.12.2021г. (Дело № 05-ЭС21-24102)</w:t>
      </w:r>
      <w:r w:rsidRPr="00E9233A">
        <w:rPr>
          <w:rFonts w:ascii="Times New Roman" w:eastAsiaTheme="minorHAnsi" w:hAnsi="Times New Roman"/>
          <w:szCs w:val="22"/>
          <w:lang w:val="ru-RU" w:eastAsia="en-US"/>
        </w:rPr>
        <w:t xml:space="preserve">, согласно которым спорные положения закупочной документации фактически приводят к увеличению размера цены, предложенной участником закупки, применяющим упрощенную систему налогообложения, помимо его воли и вопреки сформированному им ценовому предложению. Это не может не ставить участника, применяющего упрощенную систему налогообложения, в заведомо менее благоприятное положение в сравнении с участниками закупки, использующими общую систему налогообложения, ценовые предложения которых принимаются заказчиком без корректировки в сторону увеличения. Таким образом, преимущество в заключении договора с заказчиком получают те участники закупки, которые являются плательщиками НДС. Данная позиция также содержится в </w:t>
      </w:r>
      <w:r w:rsidRPr="00581C45">
        <w:rPr>
          <w:rFonts w:ascii="Times New Roman" w:eastAsiaTheme="minorHAnsi" w:hAnsi="Times New Roman"/>
          <w:szCs w:val="22"/>
          <w:lang w:val="ru-RU" w:eastAsia="en-US"/>
        </w:rPr>
        <w:t>многочисленных решениях решении УФАС, в т.ч. по делу № 077/07/00-19021/2021 от 27.10.2021</w:t>
      </w:r>
      <w:r w:rsidR="0056396A" w:rsidRPr="00581C45">
        <w:rPr>
          <w:rFonts w:ascii="Times New Roman" w:eastAsiaTheme="minorHAnsi" w:hAnsi="Times New Roman"/>
          <w:szCs w:val="22"/>
          <w:lang w:val="ru-RU" w:eastAsia="en-US"/>
        </w:rPr>
        <w:t xml:space="preserve">, по делу № </w:t>
      </w:r>
      <w:r w:rsidR="0056396A" w:rsidRPr="00581C45">
        <w:rPr>
          <w:rFonts w:ascii="Times New Roman" w:hAnsi="Times New Roman"/>
          <w:color w:val="333333"/>
          <w:szCs w:val="22"/>
          <w:shd w:val="clear" w:color="auto" w:fill="FFFFFF"/>
          <w:lang w:val="ru-RU"/>
        </w:rPr>
        <w:t>077/07/00-2463/2022</w:t>
      </w:r>
      <w:r w:rsidR="0056396A" w:rsidRPr="00581C45">
        <w:rPr>
          <w:rFonts w:ascii="Times New Roman" w:eastAsiaTheme="minorHAnsi" w:hAnsi="Times New Roman"/>
          <w:szCs w:val="22"/>
          <w:lang w:val="ru-RU" w:eastAsia="en-US"/>
        </w:rPr>
        <w:t xml:space="preserve"> от 21.02.2022г., по делу № </w:t>
      </w:r>
      <w:r w:rsidR="00E9233A" w:rsidRPr="00581C45">
        <w:rPr>
          <w:rStyle w:val="aa"/>
          <w:rFonts w:ascii="Times New Roman" w:hAnsi="Times New Roman"/>
          <w:b w:val="0"/>
          <w:bCs w:val="0"/>
          <w:color w:val="333333"/>
          <w:szCs w:val="22"/>
          <w:shd w:val="clear" w:color="auto" w:fill="FFFFFF"/>
          <w:lang w:val="ru-RU"/>
        </w:rPr>
        <w:t>077/07/00-21343/2021</w:t>
      </w:r>
      <w:r w:rsidR="00E9233A" w:rsidRPr="00581C45">
        <w:rPr>
          <w:rFonts w:ascii="Times New Roman" w:eastAsiaTheme="minorHAnsi" w:hAnsi="Times New Roman"/>
          <w:szCs w:val="22"/>
          <w:lang w:val="ru-RU" w:eastAsia="en-US"/>
        </w:rPr>
        <w:t xml:space="preserve"> от 07.12.2021г. </w:t>
      </w:r>
      <w:r w:rsidR="00E50463" w:rsidRPr="00581C45">
        <w:rPr>
          <w:rFonts w:ascii="Times New Roman" w:eastAsiaTheme="minorHAnsi" w:hAnsi="Times New Roman"/>
          <w:szCs w:val="22"/>
          <w:lang w:val="ru-RU" w:eastAsia="en-US"/>
        </w:rPr>
        <w:t>и ины</w:t>
      </w:r>
      <w:r w:rsidR="00E9233A" w:rsidRPr="00581C45">
        <w:rPr>
          <w:rFonts w:ascii="Times New Roman" w:eastAsiaTheme="minorHAnsi" w:hAnsi="Times New Roman"/>
          <w:szCs w:val="22"/>
          <w:lang w:val="ru-RU" w:eastAsia="en-US"/>
        </w:rPr>
        <w:t>х</w:t>
      </w:r>
      <w:r w:rsidR="00E50463" w:rsidRPr="00581C45">
        <w:rPr>
          <w:rFonts w:ascii="Times New Roman" w:eastAsiaTheme="minorHAnsi" w:hAnsi="Times New Roman"/>
          <w:szCs w:val="22"/>
          <w:lang w:val="ru-RU" w:eastAsia="en-US"/>
        </w:rPr>
        <w:t xml:space="preserve"> аналогичны</w:t>
      </w:r>
      <w:r w:rsidR="00E9233A" w:rsidRPr="00581C45">
        <w:rPr>
          <w:rFonts w:ascii="Times New Roman" w:eastAsiaTheme="minorHAnsi" w:hAnsi="Times New Roman"/>
          <w:szCs w:val="22"/>
          <w:lang w:val="ru-RU" w:eastAsia="en-US"/>
        </w:rPr>
        <w:t>х</w:t>
      </w:r>
      <w:r w:rsidR="00E50463" w:rsidRPr="00581C45">
        <w:rPr>
          <w:rFonts w:ascii="Times New Roman" w:eastAsiaTheme="minorHAnsi" w:hAnsi="Times New Roman"/>
          <w:szCs w:val="22"/>
          <w:lang w:val="ru-RU" w:eastAsia="en-US"/>
        </w:rPr>
        <w:t xml:space="preserve"> дела</w:t>
      </w:r>
      <w:r w:rsidR="00E9233A" w:rsidRPr="00581C45">
        <w:rPr>
          <w:rFonts w:ascii="Times New Roman" w:eastAsiaTheme="minorHAnsi" w:hAnsi="Times New Roman"/>
          <w:szCs w:val="22"/>
          <w:lang w:val="ru-RU" w:eastAsia="en-US"/>
        </w:rPr>
        <w:t>х</w:t>
      </w:r>
      <w:r w:rsidR="00E50463" w:rsidRPr="00581C45">
        <w:rPr>
          <w:rFonts w:ascii="Times New Roman" w:eastAsiaTheme="minorHAnsi" w:hAnsi="Times New Roman"/>
          <w:szCs w:val="22"/>
          <w:lang w:val="ru-RU" w:eastAsia="en-US"/>
        </w:rPr>
        <w:t>)</w:t>
      </w:r>
      <w:r w:rsidRPr="00581C45">
        <w:rPr>
          <w:rFonts w:ascii="Times New Roman" w:eastAsiaTheme="minorHAnsi" w:hAnsi="Times New Roman"/>
          <w:szCs w:val="22"/>
          <w:lang w:val="ru-RU" w:eastAsia="en-US"/>
        </w:rPr>
        <w:t>.</w:t>
      </w:r>
    </w:p>
    <w:p w:rsidR="00581C45" w:rsidRDefault="00581C45" w:rsidP="00D07DA7">
      <w:pPr>
        <w:autoSpaceDE w:val="0"/>
        <w:autoSpaceDN w:val="0"/>
        <w:adjustRightInd w:val="0"/>
        <w:jc w:val="both"/>
        <w:rPr>
          <w:rFonts w:ascii="Times New Roman" w:eastAsiaTheme="minorHAnsi" w:hAnsi="Times New Roman"/>
          <w:sz w:val="24"/>
          <w:lang w:val="ru-RU" w:eastAsia="en-US"/>
        </w:rPr>
      </w:pPr>
    </w:p>
    <w:p w:rsidR="004007C0" w:rsidRDefault="004007C0" w:rsidP="004007C0">
      <w:pPr>
        <w:autoSpaceDE w:val="0"/>
        <w:autoSpaceDN w:val="0"/>
        <w:adjustRightInd w:val="0"/>
        <w:ind w:firstLine="851"/>
        <w:jc w:val="both"/>
        <w:rPr>
          <w:rFonts w:ascii="Times New Roman" w:eastAsiaTheme="minorHAnsi" w:hAnsi="Times New Roman"/>
          <w:sz w:val="24"/>
          <w:lang w:val="ru-RU" w:eastAsia="en-US"/>
        </w:rPr>
      </w:pPr>
      <w:r>
        <w:rPr>
          <w:rFonts w:ascii="Times New Roman" w:eastAsiaTheme="minorHAnsi" w:hAnsi="Times New Roman"/>
          <w:sz w:val="24"/>
          <w:lang w:val="ru-RU" w:eastAsia="en-US"/>
        </w:rPr>
        <w:t>На основании изложенного, прошу:</w:t>
      </w:r>
    </w:p>
    <w:p w:rsidR="004007C0" w:rsidRDefault="004007C0" w:rsidP="004007C0">
      <w:pPr>
        <w:autoSpaceDE w:val="0"/>
        <w:autoSpaceDN w:val="0"/>
        <w:adjustRightInd w:val="0"/>
        <w:ind w:firstLine="851"/>
        <w:jc w:val="both"/>
        <w:rPr>
          <w:rFonts w:ascii="Times New Roman" w:eastAsiaTheme="minorHAnsi" w:hAnsi="Times New Roman"/>
          <w:sz w:val="24"/>
          <w:lang w:val="ru-RU" w:eastAsia="en-US"/>
        </w:rPr>
      </w:pPr>
    </w:p>
    <w:p w:rsidR="004007C0" w:rsidRDefault="004007C0" w:rsidP="004007C0">
      <w:pPr>
        <w:pStyle w:val="a4"/>
        <w:numPr>
          <w:ilvl w:val="0"/>
          <w:numId w:val="2"/>
        </w:numPr>
        <w:autoSpaceDE w:val="0"/>
        <w:autoSpaceDN w:val="0"/>
        <w:adjustRightInd w:val="0"/>
        <w:jc w:val="both"/>
        <w:rPr>
          <w:rFonts w:ascii="Times New Roman" w:eastAsiaTheme="minorHAnsi" w:hAnsi="Times New Roman"/>
          <w:sz w:val="24"/>
          <w:lang w:val="ru-RU" w:eastAsia="en-US"/>
        </w:rPr>
      </w:pPr>
      <w:r>
        <w:rPr>
          <w:rFonts w:ascii="Times New Roman" w:eastAsiaTheme="minorHAnsi" w:hAnsi="Times New Roman"/>
          <w:sz w:val="24"/>
          <w:lang w:val="ru-RU" w:eastAsia="en-US"/>
        </w:rPr>
        <w:t>Приостановить проведение закупочной процедуры;</w:t>
      </w:r>
    </w:p>
    <w:p w:rsidR="004007C0" w:rsidRDefault="004007C0" w:rsidP="004007C0">
      <w:pPr>
        <w:pStyle w:val="a4"/>
        <w:numPr>
          <w:ilvl w:val="0"/>
          <w:numId w:val="2"/>
        </w:numPr>
        <w:autoSpaceDE w:val="0"/>
        <w:autoSpaceDN w:val="0"/>
        <w:adjustRightInd w:val="0"/>
        <w:jc w:val="both"/>
        <w:rPr>
          <w:rFonts w:ascii="Times New Roman" w:eastAsiaTheme="minorHAnsi" w:hAnsi="Times New Roman"/>
          <w:sz w:val="24"/>
          <w:lang w:val="ru-RU" w:eastAsia="en-US"/>
        </w:rPr>
      </w:pPr>
      <w:r>
        <w:rPr>
          <w:rFonts w:ascii="Times New Roman" w:eastAsiaTheme="minorHAnsi" w:hAnsi="Times New Roman"/>
          <w:sz w:val="24"/>
          <w:lang w:val="ru-RU" w:eastAsia="en-US"/>
        </w:rPr>
        <w:t>Наложить ограничение на вскрытие заявок участников закупки до момента рассмотрения настоящей жалобы (т.к. жалоба подана потенциальным участником до вскрытия заявок);</w:t>
      </w:r>
    </w:p>
    <w:p w:rsidR="004007C0" w:rsidRPr="00562CF3" w:rsidRDefault="004007C0" w:rsidP="004007C0">
      <w:pPr>
        <w:pStyle w:val="a4"/>
        <w:numPr>
          <w:ilvl w:val="0"/>
          <w:numId w:val="2"/>
        </w:numPr>
        <w:autoSpaceDE w:val="0"/>
        <w:autoSpaceDN w:val="0"/>
        <w:adjustRightInd w:val="0"/>
        <w:jc w:val="both"/>
        <w:rPr>
          <w:rFonts w:ascii="Times New Roman" w:eastAsiaTheme="minorHAnsi" w:hAnsi="Times New Roman"/>
          <w:sz w:val="24"/>
          <w:lang w:val="ru-RU" w:eastAsia="en-US"/>
        </w:rPr>
      </w:pPr>
      <w:r>
        <w:rPr>
          <w:rFonts w:ascii="Times New Roman" w:eastAsiaTheme="minorHAnsi" w:hAnsi="Times New Roman"/>
          <w:sz w:val="24"/>
          <w:lang w:val="ru-RU" w:eastAsia="en-US"/>
        </w:rPr>
        <w:t>В случае вскрытия заявок – вернуть заявки участникам и обязать Заказчиков провести закупочную процедуру в соответствии с требованиями 223-ФЗ;</w:t>
      </w:r>
    </w:p>
    <w:p w:rsidR="004007C0" w:rsidRDefault="004007C0" w:rsidP="004007C0">
      <w:pPr>
        <w:pStyle w:val="a4"/>
        <w:numPr>
          <w:ilvl w:val="0"/>
          <w:numId w:val="2"/>
        </w:numPr>
        <w:autoSpaceDE w:val="0"/>
        <w:autoSpaceDN w:val="0"/>
        <w:adjustRightInd w:val="0"/>
        <w:jc w:val="both"/>
        <w:rPr>
          <w:rFonts w:ascii="Times New Roman" w:eastAsiaTheme="minorHAnsi" w:hAnsi="Times New Roman"/>
          <w:sz w:val="24"/>
          <w:lang w:val="ru-RU" w:eastAsia="en-US"/>
        </w:rPr>
      </w:pPr>
      <w:r>
        <w:rPr>
          <w:rFonts w:ascii="Times New Roman" w:eastAsiaTheme="minorHAnsi" w:hAnsi="Times New Roman"/>
          <w:sz w:val="24"/>
          <w:lang w:val="ru-RU" w:eastAsia="en-US"/>
        </w:rPr>
        <w:t>Признать жалобу обоснованной и обязать Заказчика привести закупочную документацию в соответствие с требованиями действующего законодательства РФ.</w:t>
      </w:r>
    </w:p>
    <w:p w:rsidR="004007C0" w:rsidRDefault="004007C0" w:rsidP="004007C0">
      <w:pPr>
        <w:pStyle w:val="a4"/>
        <w:autoSpaceDE w:val="0"/>
        <w:autoSpaceDN w:val="0"/>
        <w:adjustRightInd w:val="0"/>
        <w:ind w:left="1211"/>
        <w:jc w:val="both"/>
        <w:rPr>
          <w:rFonts w:ascii="Times New Roman" w:eastAsiaTheme="minorHAnsi" w:hAnsi="Times New Roman"/>
          <w:sz w:val="24"/>
          <w:lang w:val="ru-RU" w:eastAsia="en-US"/>
        </w:rPr>
      </w:pPr>
    </w:p>
    <w:p w:rsidR="004007C0" w:rsidRDefault="004007C0" w:rsidP="004007C0">
      <w:pPr>
        <w:pStyle w:val="a4"/>
        <w:autoSpaceDE w:val="0"/>
        <w:autoSpaceDN w:val="0"/>
        <w:adjustRightInd w:val="0"/>
        <w:ind w:left="1211"/>
        <w:jc w:val="both"/>
        <w:rPr>
          <w:rFonts w:ascii="Times New Roman" w:eastAsiaTheme="minorHAnsi" w:hAnsi="Times New Roman"/>
          <w:sz w:val="24"/>
          <w:lang w:val="ru-RU" w:eastAsia="en-US"/>
        </w:rPr>
      </w:pPr>
    </w:p>
    <w:p w:rsidR="004007C0" w:rsidRDefault="004007C0" w:rsidP="004007C0">
      <w:pPr>
        <w:pStyle w:val="a4"/>
        <w:autoSpaceDE w:val="0"/>
        <w:autoSpaceDN w:val="0"/>
        <w:adjustRightInd w:val="0"/>
        <w:ind w:left="1211"/>
        <w:jc w:val="both"/>
        <w:rPr>
          <w:rFonts w:ascii="Times New Roman" w:eastAsiaTheme="minorHAnsi" w:hAnsi="Times New Roman"/>
          <w:sz w:val="24"/>
          <w:lang w:val="ru-RU" w:eastAsia="en-US"/>
        </w:rPr>
      </w:pPr>
      <w:r>
        <w:rPr>
          <w:rFonts w:ascii="Times New Roman" w:eastAsiaTheme="minorHAnsi" w:hAnsi="Times New Roman"/>
          <w:sz w:val="24"/>
          <w:lang w:val="ru-RU" w:eastAsia="en-US"/>
        </w:rPr>
        <w:t>Приложения:</w:t>
      </w:r>
    </w:p>
    <w:p w:rsidR="004007C0" w:rsidRDefault="004007C0" w:rsidP="004007C0">
      <w:pPr>
        <w:pStyle w:val="a4"/>
        <w:numPr>
          <w:ilvl w:val="0"/>
          <w:numId w:val="3"/>
        </w:numPr>
        <w:autoSpaceDE w:val="0"/>
        <w:autoSpaceDN w:val="0"/>
        <w:adjustRightInd w:val="0"/>
        <w:jc w:val="both"/>
        <w:rPr>
          <w:rFonts w:ascii="Times New Roman" w:eastAsiaTheme="minorHAnsi" w:hAnsi="Times New Roman"/>
          <w:sz w:val="24"/>
          <w:lang w:val="ru-RU" w:eastAsia="en-US"/>
        </w:rPr>
      </w:pPr>
      <w:r>
        <w:rPr>
          <w:rFonts w:ascii="Times New Roman" w:eastAsiaTheme="minorHAnsi" w:hAnsi="Times New Roman"/>
          <w:sz w:val="24"/>
          <w:lang w:val="ru-RU" w:eastAsia="en-US"/>
        </w:rPr>
        <w:t>Решение о назначении Генерального директора;</w:t>
      </w:r>
    </w:p>
    <w:p w:rsidR="004007C0" w:rsidRDefault="004007C0" w:rsidP="004007C0">
      <w:pPr>
        <w:pStyle w:val="a4"/>
        <w:numPr>
          <w:ilvl w:val="0"/>
          <w:numId w:val="3"/>
        </w:numPr>
        <w:autoSpaceDE w:val="0"/>
        <w:autoSpaceDN w:val="0"/>
        <w:adjustRightInd w:val="0"/>
        <w:jc w:val="both"/>
        <w:rPr>
          <w:rFonts w:ascii="Times New Roman" w:eastAsiaTheme="minorHAnsi" w:hAnsi="Times New Roman"/>
          <w:sz w:val="24"/>
          <w:lang w:val="ru-RU" w:eastAsia="en-US"/>
        </w:rPr>
      </w:pPr>
      <w:r>
        <w:rPr>
          <w:rFonts w:ascii="Times New Roman" w:eastAsiaTheme="minorHAnsi" w:hAnsi="Times New Roman"/>
          <w:sz w:val="24"/>
          <w:lang w:val="ru-RU" w:eastAsia="en-US"/>
        </w:rPr>
        <w:t>Решение о продлении полномочий;</w:t>
      </w:r>
    </w:p>
    <w:p w:rsidR="004007C0" w:rsidRDefault="004007C0" w:rsidP="004007C0">
      <w:pPr>
        <w:pStyle w:val="a4"/>
        <w:numPr>
          <w:ilvl w:val="0"/>
          <w:numId w:val="3"/>
        </w:numPr>
        <w:autoSpaceDE w:val="0"/>
        <w:autoSpaceDN w:val="0"/>
        <w:adjustRightInd w:val="0"/>
        <w:jc w:val="both"/>
        <w:rPr>
          <w:rFonts w:ascii="Times New Roman" w:eastAsiaTheme="minorHAnsi" w:hAnsi="Times New Roman"/>
          <w:sz w:val="24"/>
          <w:lang w:val="ru-RU" w:eastAsia="en-US"/>
        </w:rPr>
      </w:pPr>
      <w:r>
        <w:rPr>
          <w:rFonts w:ascii="Times New Roman" w:eastAsiaTheme="minorHAnsi" w:hAnsi="Times New Roman"/>
          <w:sz w:val="24"/>
          <w:lang w:val="ru-RU" w:eastAsia="en-US"/>
        </w:rPr>
        <w:t>Выписка из ЕГРЮЛ.</w:t>
      </w:r>
    </w:p>
    <w:p w:rsidR="004007C0" w:rsidRDefault="004007C0" w:rsidP="004007C0">
      <w:pPr>
        <w:pStyle w:val="a4"/>
        <w:autoSpaceDE w:val="0"/>
        <w:autoSpaceDN w:val="0"/>
        <w:adjustRightInd w:val="0"/>
        <w:ind w:left="1211"/>
        <w:jc w:val="both"/>
        <w:rPr>
          <w:rFonts w:ascii="Times New Roman" w:eastAsiaTheme="minorHAnsi" w:hAnsi="Times New Roman"/>
          <w:sz w:val="24"/>
          <w:lang w:val="ru-RU" w:eastAsia="en-US"/>
        </w:rPr>
      </w:pPr>
    </w:p>
    <w:p w:rsidR="004007C0" w:rsidRDefault="00424AD8" w:rsidP="004007C0">
      <w:pPr>
        <w:pStyle w:val="a4"/>
        <w:autoSpaceDE w:val="0"/>
        <w:autoSpaceDN w:val="0"/>
        <w:adjustRightInd w:val="0"/>
        <w:ind w:left="1211"/>
        <w:jc w:val="both"/>
        <w:rPr>
          <w:rFonts w:ascii="Times New Roman" w:eastAsiaTheme="minorHAnsi" w:hAnsi="Times New Roman"/>
          <w:sz w:val="24"/>
          <w:lang w:val="ru-RU" w:eastAsia="en-US"/>
        </w:rPr>
      </w:pPr>
      <w:r>
        <w:rPr>
          <w:rFonts w:ascii="Times New Roman" w:eastAsiaTheme="minorHAnsi" w:hAnsi="Times New Roman"/>
          <w:sz w:val="24"/>
          <w:lang w:val="ru-RU" w:eastAsia="en-US"/>
        </w:rPr>
        <w:t>03</w:t>
      </w:r>
      <w:r w:rsidR="004007C0">
        <w:rPr>
          <w:rFonts w:ascii="Times New Roman" w:eastAsiaTheme="minorHAnsi" w:hAnsi="Times New Roman"/>
          <w:sz w:val="24"/>
          <w:lang w:val="ru-RU" w:eastAsia="en-US"/>
        </w:rPr>
        <w:t>.</w:t>
      </w:r>
      <w:r>
        <w:rPr>
          <w:rFonts w:ascii="Times New Roman" w:eastAsiaTheme="minorHAnsi" w:hAnsi="Times New Roman"/>
          <w:sz w:val="24"/>
          <w:lang w:val="ru-RU" w:eastAsia="en-US"/>
        </w:rPr>
        <w:t>10</w:t>
      </w:r>
      <w:r w:rsidR="004007C0">
        <w:rPr>
          <w:rFonts w:ascii="Times New Roman" w:eastAsiaTheme="minorHAnsi" w:hAnsi="Times New Roman"/>
          <w:sz w:val="24"/>
          <w:lang w:val="ru-RU" w:eastAsia="en-US"/>
        </w:rPr>
        <w:t>.2022г.</w:t>
      </w:r>
    </w:p>
    <w:p w:rsidR="004007C0" w:rsidRDefault="004007C0" w:rsidP="004007C0">
      <w:pPr>
        <w:pStyle w:val="a4"/>
        <w:autoSpaceDE w:val="0"/>
        <w:autoSpaceDN w:val="0"/>
        <w:adjustRightInd w:val="0"/>
        <w:ind w:left="1211"/>
        <w:jc w:val="both"/>
        <w:rPr>
          <w:rFonts w:ascii="Times New Roman" w:eastAsiaTheme="minorHAnsi" w:hAnsi="Times New Roman"/>
          <w:sz w:val="24"/>
          <w:lang w:val="ru-RU" w:eastAsia="en-US"/>
        </w:rPr>
      </w:pPr>
    </w:p>
    <w:p w:rsidR="004007C0" w:rsidRPr="00C25FE9" w:rsidRDefault="004007C0" w:rsidP="004007C0">
      <w:pPr>
        <w:pStyle w:val="a4"/>
        <w:autoSpaceDE w:val="0"/>
        <w:autoSpaceDN w:val="0"/>
        <w:adjustRightInd w:val="0"/>
        <w:ind w:left="1211"/>
        <w:jc w:val="both"/>
        <w:rPr>
          <w:rFonts w:ascii="Times New Roman" w:eastAsiaTheme="minorHAnsi" w:hAnsi="Times New Roman"/>
          <w:sz w:val="24"/>
          <w:lang w:val="ru-RU" w:eastAsia="en-US"/>
        </w:rPr>
      </w:pPr>
      <w:r>
        <w:rPr>
          <w:rFonts w:ascii="Times New Roman" w:eastAsiaTheme="minorHAnsi" w:hAnsi="Times New Roman"/>
          <w:sz w:val="24"/>
          <w:lang w:val="ru-RU" w:eastAsia="en-US"/>
        </w:rPr>
        <w:t xml:space="preserve">Генеральный директор              </w:t>
      </w:r>
      <w:r w:rsidRPr="00581904">
        <w:rPr>
          <w:rFonts w:ascii="Times New Roman" w:eastAsiaTheme="minorHAnsi" w:hAnsi="Times New Roman"/>
          <w:color w:val="FF0000"/>
          <w:sz w:val="24"/>
          <w:lang w:val="ru-RU" w:eastAsia="en-US"/>
        </w:rPr>
        <w:t xml:space="preserve">ПОДПИСАНА ЭЦП </w:t>
      </w:r>
      <w:r>
        <w:rPr>
          <w:rFonts w:ascii="Times New Roman" w:eastAsiaTheme="minorHAnsi" w:hAnsi="Times New Roman"/>
          <w:sz w:val="24"/>
          <w:lang w:val="ru-RU" w:eastAsia="en-US"/>
        </w:rPr>
        <w:t xml:space="preserve">               И.С. Чернова </w:t>
      </w:r>
    </w:p>
    <w:p w:rsidR="004007C0" w:rsidRDefault="004007C0" w:rsidP="00FE663C">
      <w:pPr>
        <w:ind w:firstLine="851"/>
        <w:jc w:val="both"/>
        <w:rPr>
          <w:rFonts w:ascii="Times New Roman" w:hAnsi="Times New Roman"/>
          <w:szCs w:val="22"/>
          <w:lang w:val="ru-RU"/>
        </w:rPr>
      </w:pPr>
    </w:p>
    <w:p w:rsidR="004007C0" w:rsidRDefault="004007C0" w:rsidP="00343292">
      <w:pPr>
        <w:jc w:val="both"/>
        <w:rPr>
          <w:rFonts w:ascii="Times New Roman" w:hAnsi="Times New Roman"/>
          <w:szCs w:val="22"/>
          <w:lang w:val="ru-RU"/>
        </w:rPr>
      </w:pPr>
    </w:p>
    <w:p w:rsidR="004007C0" w:rsidRDefault="004007C0" w:rsidP="00FE663C">
      <w:pPr>
        <w:ind w:firstLine="851"/>
        <w:jc w:val="both"/>
        <w:rPr>
          <w:rFonts w:ascii="Times New Roman" w:hAnsi="Times New Roman"/>
          <w:szCs w:val="22"/>
          <w:lang w:val="ru-RU"/>
        </w:rPr>
      </w:pPr>
    </w:p>
    <w:p w:rsidR="004007C0" w:rsidRDefault="004007C0" w:rsidP="00343292">
      <w:pPr>
        <w:jc w:val="both"/>
        <w:rPr>
          <w:rFonts w:ascii="Times New Roman" w:hAnsi="Times New Roman"/>
          <w:szCs w:val="22"/>
          <w:lang w:val="ru-RU"/>
        </w:rPr>
      </w:pPr>
    </w:p>
    <w:sectPr w:rsidR="004007C0" w:rsidSect="005B24E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0E" w:rsidRDefault="00CA5C0E" w:rsidP="005E74B4">
      <w:r>
        <w:separator/>
      </w:r>
    </w:p>
  </w:endnote>
  <w:endnote w:type="continuationSeparator" w:id="0">
    <w:p w:rsidR="00CA5C0E" w:rsidRDefault="00CA5C0E" w:rsidP="005E74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6af721e6b016fb66---subset-of-Gr">
    <w:altName w:val="Times New 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0E" w:rsidRDefault="00CA5C0E" w:rsidP="005E74B4">
      <w:r>
        <w:separator/>
      </w:r>
    </w:p>
  </w:footnote>
  <w:footnote w:type="continuationSeparator" w:id="0">
    <w:p w:rsidR="00CA5C0E" w:rsidRDefault="00CA5C0E" w:rsidP="005E7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1C4"/>
    <w:multiLevelType w:val="hybridMultilevel"/>
    <w:tmpl w:val="6E72685E"/>
    <w:lvl w:ilvl="0" w:tplc="E440F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B1199"/>
    <w:multiLevelType w:val="hybridMultilevel"/>
    <w:tmpl w:val="9B7EBAA0"/>
    <w:lvl w:ilvl="0" w:tplc="0419000D">
      <w:start w:val="1"/>
      <w:numFmt w:val="bullet"/>
      <w:lvlText w:val=""/>
      <w:lvlJc w:val="left"/>
      <w:pPr>
        <w:ind w:left="1630" w:hanging="360"/>
      </w:pPr>
      <w:rPr>
        <w:rFonts w:ascii="Wingdings" w:hAnsi="Wingdings"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2">
    <w:nsid w:val="04AA2F81"/>
    <w:multiLevelType w:val="hybridMultilevel"/>
    <w:tmpl w:val="3584586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74618AB"/>
    <w:multiLevelType w:val="hybridMultilevel"/>
    <w:tmpl w:val="53148622"/>
    <w:lvl w:ilvl="0" w:tplc="C846D23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75D107C"/>
    <w:multiLevelType w:val="hybridMultilevel"/>
    <w:tmpl w:val="C9F8BE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0C843F9"/>
    <w:multiLevelType w:val="hybridMultilevel"/>
    <w:tmpl w:val="EF4269EE"/>
    <w:lvl w:ilvl="0" w:tplc="E6FCF5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87121F7"/>
    <w:multiLevelType w:val="hybridMultilevel"/>
    <w:tmpl w:val="E28C9F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9733B35"/>
    <w:multiLevelType w:val="hybridMultilevel"/>
    <w:tmpl w:val="EE444696"/>
    <w:lvl w:ilvl="0" w:tplc="AECEAC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09E1C34"/>
    <w:multiLevelType w:val="hybridMultilevel"/>
    <w:tmpl w:val="6A0CCB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2B71A0C"/>
    <w:multiLevelType w:val="hybridMultilevel"/>
    <w:tmpl w:val="CA36F21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92E3919"/>
    <w:multiLevelType w:val="hybridMultilevel"/>
    <w:tmpl w:val="5EFC64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9E478FA"/>
    <w:multiLevelType w:val="hybridMultilevel"/>
    <w:tmpl w:val="BAAC07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CB1A2A"/>
    <w:multiLevelType w:val="hybridMultilevel"/>
    <w:tmpl w:val="789EC6D2"/>
    <w:lvl w:ilvl="0" w:tplc="4A32EC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2F844B8"/>
    <w:multiLevelType w:val="hybridMultilevel"/>
    <w:tmpl w:val="F112ED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67C11A2"/>
    <w:multiLevelType w:val="hybridMultilevel"/>
    <w:tmpl w:val="6DD27BD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15">
    <w:nsid w:val="5A430EB9"/>
    <w:multiLevelType w:val="hybridMultilevel"/>
    <w:tmpl w:val="35A0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276A81"/>
    <w:multiLevelType w:val="hybridMultilevel"/>
    <w:tmpl w:val="9402ACEC"/>
    <w:lvl w:ilvl="0" w:tplc="9A8687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8369F"/>
    <w:multiLevelType w:val="hybridMultilevel"/>
    <w:tmpl w:val="4CC20E92"/>
    <w:lvl w:ilvl="0" w:tplc="AA004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22159"/>
    <w:multiLevelType w:val="hybridMultilevel"/>
    <w:tmpl w:val="09EE572A"/>
    <w:lvl w:ilvl="0" w:tplc="E440F6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2D078AA"/>
    <w:multiLevelType w:val="hybridMultilevel"/>
    <w:tmpl w:val="A59CD7E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60B4BA3"/>
    <w:multiLevelType w:val="hybridMultilevel"/>
    <w:tmpl w:val="E35CE27A"/>
    <w:lvl w:ilvl="0" w:tplc="2FB82A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D606DA"/>
    <w:multiLevelType w:val="hybridMultilevel"/>
    <w:tmpl w:val="044C1B96"/>
    <w:lvl w:ilvl="0" w:tplc="E440F6E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0"/>
  </w:num>
  <w:num w:numId="2">
    <w:abstractNumId w:val="5"/>
  </w:num>
  <w:num w:numId="3">
    <w:abstractNumId w:val="3"/>
  </w:num>
  <w:num w:numId="4">
    <w:abstractNumId w:val="15"/>
  </w:num>
  <w:num w:numId="5">
    <w:abstractNumId w:val="4"/>
  </w:num>
  <w:num w:numId="6">
    <w:abstractNumId w:val="18"/>
  </w:num>
  <w:num w:numId="7">
    <w:abstractNumId w:val="9"/>
  </w:num>
  <w:num w:numId="8">
    <w:abstractNumId w:val="13"/>
  </w:num>
  <w:num w:numId="9">
    <w:abstractNumId w:val="11"/>
  </w:num>
  <w:num w:numId="10">
    <w:abstractNumId w:val="8"/>
  </w:num>
  <w:num w:numId="11">
    <w:abstractNumId w:val="20"/>
  </w:num>
  <w:num w:numId="12">
    <w:abstractNumId w:val="16"/>
  </w:num>
  <w:num w:numId="13">
    <w:abstractNumId w:val="10"/>
  </w:num>
  <w:num w:numId="14">
    <w:abstractNumId w:val="6"/>
  </w:num>
  <w:num w:numId="15">
    <w:abstractNumId w:val="2"/>
  </w:num>
  <w:num w:numId="16">
    <w:abstractNumId w:val="12"/>
  </w:num>
  <w:num w:numId="17">
    <w:abstractNumId w:val="7"/>
  </w:num>
  <w:num w:numId="18">
    <w:abstractNumId w:val="21"/>
  </w:num>
  <w:num w:numId="19">
    <w:abstractNumId w:val="19"/>
  </w:num>
  <w:num w:numId="20">
    <w:abstractNumId w:val="17"/>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641E"/>
    <w:rsid w:val="00003067"/>
    <w:rsid w:val="000163DA"/>
    <w:rsid w:val="00021FD0"/>
    <w:rsid w:val="000269D5"/>
    <w:rsid w:val="00044893"/>
    <w:rsid w:val="0005545A"/>
    <w:rsid w:val="00067DE0"/>
    <w:rsid w:val="00070BC6"/>
    <w:rsid w:val="0007429E"/>
    <w:rsid w:val="00081AD0"/>
    <w:rsid w:val="000823A9"/>
    <w:rsid w:val="0009372C"/>
    <w:rsid w:val="000941F2"/>
    <w:rsid w:val="00094684"/>
    <w:rsid w:val="00097D9F"/>
    <w:rsid w:val="000A616A"/>
    <w:rsid w:val="000B2851"/>
    <w:rsid w:val="000B3618"/>
    <w:rsid w:val="000C0156"/>
    <w:rsid w:val="000D2D76"/>
    <w:rsid w:val="000E5E4B"/>
    <w:rsid w:val="001064A5"/>
    <w:rsid w:val="001070B3"/>
    <w:rsid w:val="00110FBF"/>
    <w:rsid w:val="001246CD"/>
    <w:rsid w:val="0012700C"/>
    <w:rsid w:val="001309E8"/>
    <w:rsid w:val="00147C4A"/>
    <w:rsid w:val="00150CE3"/>
    <w:rsid w:val="0015369C"/>
    <w:rsid w:val="00156F35"/>
    <w:rsid w:val="00170834"/>
    <w:rsid w:val="00173944"/>
    <w:rsid w:val="0017557B"/>
    <w:rsid w:val="0019609E"/>
    <w:rsid w:val="001A1293"/>
    <w:rsid w:val="001A2707"/>
    <w:rsid w:val="001A3BC7"/>
    <w:rsid w:val="001C7D28"/>
    <w:rsid w:val="001D5028"/>
    <w:rsid w:val="001E4AF5"/>
    <w:rsid w:val="001F2717"/>
    <w:rsid w:val="002167ED"/>
    <w:rsid w:val="00220E0B"/>
    <w:rsid w:val="002329D3"/>
    <w:rsid w:val="00236416"/>
    <w:rsid w:val="00243A76"/>
    <w:rsid w:val="002545FA"/>
    <w:rsid w:val="00275562"/>
    <w:rsid w:val="00282EDB"/>
    <w:rsid w:val="002A2015"/>
    <w:rsid w:val="002B666A"/>
    <w:rsid w:val="002B7A11"/>
    <w:rsid w:val="002B7E63"/>
    <w:rsid w:val="002C0B20"/>
    <w:rsid w:val="002C3A05"/>
    <w:rsid w:val="002D01EE"/>
    <w:rsid w:val="002D05F6"/>
    <w:rsid w:val="002E58F0"/>
    <w:rsid w:val="0030723A"/>
    <w:rsid w:val="0030730D"/>
    <w:rsid w:val="003201AE"/>
    <w:rsid w:val="00323ABE"/>
    <w:rsid w:val="00323AD9"/>
    <w:rsid w:val="00335E9F"/>
    <w:rsid w:val="00337762"/>
    <w:rsid w:val="003418FA"/>
    <w:rsid w:val="00343292"/>
    <w:rsid w:val="00346BE8"/>
    <w:rsid w:val="003471DB"/>
    <w:rsid w:val="0034751A"/>
    <w:rsid w:val="0035053F"/>
    <w:rsid w:val="0037177C"/>
    <w:rsid w:val="00386F04"/>
    <w:rsid w:val="0039308B"/>
    <w:rsid w:val="003A2982"/>
    <w:rsid w:val="003C41E3"/>
    <w:rsid w:val="003D7605"/>
    <w:rsid w:val="003D78A2"/>
    <w:rsid w:val="003E5B95"/>
    <w:rsid w:val="003E7EF6"/>
    <w:rsid w:val="003F532C"/>
    <w:rsid w:val="004007C0"/>
    <w:rsid w:val="00404B8A"/>
    <w:rsid w:val="0040722E"/>
    <w:rsid w:val="00424AD8"/>
    <w:rsid w:val="004256C2"/>
    <w:rsid w:val="004330DE"/>
    <w:rsid w:val="00443F73"/>
    <w:rsid w:val="0044562F"/>
    <w:rsid w:val="004459C9"/>
    <w:rsid w:val="00447960"/>
    <w:rsid w:val="004519B3"/>
    <w:rsid w:val="004563E3"/>
    <w:rsid w:val="004626C8"/>
    <w:rsid w:val="004644F3"/>
    <w:rsid w:val="004929EE"/>
    <w:rsid w:val="00493D9B"/>
    <w:rsid w:val="004A3002"/>
    <w:rsid w:val="004B09F5"/>
    <w:rsid w:val="004B4BB1"/>
    <w:rsid w:val="004B7BCD"/>
    <w:rsid w:val="004C46B2"/>
    <w:rsid w:val="004C4BFA"/>
    <w:rsid w:val="004C73AD"/>
    <w:rsid w:val="004D1C40"/>
    <w:rsid w:val="004E198D"/>
    <w:rsid w:val="004E21B0"/>
    <w:rsid w:val="004E2D85"/>
    <w:rsid w:val="004E5AB7"/>
    <w:rsid w:val="004E5EBC"/>
    <w:rsid w:val="004E6F5D"/>
    <w:rsid w:val="004F202B"/>
    <w:rsid w:val="004F25BA"/>
    <w:rsid w:val="0050673E"/>
    <w:rsid w:val="005107D2"/>
    <w:rsid w:val="00511AFC"/>
    <w:rsid w:val="00517DDB"/>
    <w:rsid w:val="00517F0F"/>
    <w:rsid w:val="005269F1"/>
    <w:rsid w:val="00527223"/>
    <w:rsid w:val="00546E9A"/>
    <w:rsid w:val="005615E2"/>
    <w:rsid w:val="0056396A"/>
    <w:rsid w:val="005700A2"/>
    <w:rsid w:val="00581346"/>
    <w:rsid w:val="00581904"/>
    <w:rsid w:val="00581C45"/>
    <w:rsid w:val="00581D1C"/>
    <w:rsid w:val="00596E45"/>
    <w:rsid w:val="005A7103"/>
    <w:rsid w:val="005B239B"/>
    <w:rsid w:val="005B24E3"/>
    <w:rsid w:val="005C0498"/>
    <w:rsid w:val="005C3124"/>
    <w:rsid w:val="005C36EA"/>
    <w:rsid w:val="005C3708"/>
    <w:rsid w:val="005C5AA8"/>
    <w:rsid w:val="005D4685"/>
    <w:rsid w:val="005E74B4"/>
    <w:rsid w:val="00600AE9"/>
    <w:rsid w:val="006079B0"/>
    <w:rsid w:val="00614CC8"/>
    <w:rsid w:val="006356C7"/>
    <w:rsid w:val="006367CE"/>
    <w:rsid w:val="00637F2A"/>
    <w:rsid w:val="00640209"/>
    <w:rsid w:val="00676A35"/>
    <w:rsid w:val="0068150B"/>
    <w:rsid w:val="00681613"/>
    <w:rsid w:val="00691482"/>
    <w:rsid w:val="006A3584"/>
    <w:rsid w:val="006A66A7"/>
    <w:rsid w:val="006C7BA8"/>
    <w:rsid w:val="006D322A"/>
    <w:rsid w:val="006D3F0B"/>
    <w:rsid w:val="00700107"/>
    <w:rsid w:val="00704C94"/>
    <w:rsid w:val="00705DDB"/>
    <w:rsid w:val="007271BB"/>
    <w:rsid w:val="00747F04"/>
    <w:rsid w:val="00755641"/>
    <w:rsid w:val="00764728"/>
    <w:rsid w:val="00774504"/>
    <w:rsid w:val="00776BB1"/>
    <w:rsid w:val="00780251"/>
    <w:rsid w:val="007827B3"/>
    <w:rsid w:val="00786E5A"/>
    <w:rsid w:val="007A02FF"/>
    <w:rsid w:val="007A6A37"/>
    <w:rsid w:val="007A6EBE"/>
    <w:rsid w:val="007B08BA"/>
    <w:rsid w:val="007B1709"/>
    <w:rsid w:val="007B3698"/>
    <w:rsid w:val="007B4CC8"/>
    <w:rsid w:val="007B641E"/>
    <w:rsid w:val="007C2E7B"/>
    <w:rsid w:val="007F052B"/>
    <w:rsid w:val="007F772B"/>
    <w:rsid w:val="007F7F04"/>
    <w:rsid w:val="008040E3"/>
    <w:rsid w:val="00807ACB"/>
    <w:rsid w:val="0081197A"/>
    <w:rsid w:val="00812B83"/>
    <w:rsid w:val="0082386C"/>
    <w:rsid w:val="00825217"/>
    <w:rsid w:val="00825F83"/>
    <w:rsid w:val="00826498"/>
    <w:rsid w:val="00843DD1"/>
    <w:rsid w:val="00845EA3"/>
    <w:rsid w:val="00850F65"/>
    <w:rsid w:val="00854C51"/>
    <w:rsid w:val="00857AE0"/>
    <w:rsid w:val="008672CB"/>
    <w:rsid w:val="00874F63"/>
    <w:rsid w:val="0088188F"/>
    <w:rsid w:val="00884DDF"/>
    <w:rsid w:val="00887F85"/>
    <w:rsid w:val="00894A16"/>
    <w:rsid w:val="008B373D"/>
    <w:rsid w:val="008C0D1B"/>
    <w:rsid w:val="008C1CD6"/>
    <w:rsid w:val="008D3081"/>
    <w:rsid w:val="008D5040"/>
    <w:rsid w:val="008D544C"/>
    <w:rsid w:val="008E5FFC"/>
    <w:rsid w:val="008F2083"/>
    <w:rsid w:val="008F20CC"/>
    <w:rsid w:val="008F29E7"/>
    <w:rsid w:val="008F3DD9"/>
    <w:rsid w:val="00907617"/>
    <w:rsid w:val="00916E0E"/>
    <w:rsid w:val="00942E37"/>
    <w:rsid w:val="009450A1"/>
    <w:rsid w:val="00963328"/>
    <w:rsid w:val="009734C5"/>
    <w:rsid w:val="00974807"/>
    <w:rsid w:val="009748CB"/>
    <w:rsid w:val="0098530B"/>
    <w:rsid w:val="0099024C"/>
    <w:rsid w:val="00997456"/>
    <w:rsid w:val="009B089B"/>
    <w:rsid w:val="009B1C90"/>
    <w:rsid w:val="009D0240"/>
    <w:rsid w:val="009D3FF6"/>
    <w:rsid w:val="009E2B6C"/>
    <w:rsid w:val="009F0E99"/>
    <w:rsid w:val="009F5A31"/>
    <w:rsid w:val="00A04B3E"/>
    <w:rsid w:val="00A04DEA"/>
    <w:rsid w:val="00A05C7F"/>
    <w:rsid w:val="00A35C36"/>
    <w:rsid w:val="00A56854"/>
    <w:rsid w:val="00A6035D"/>
    <w:rsid w:val="00A71C39"/>
    <w:rsid w:val="00A92033"/>
    <w:rsid w:val="00A923B4"/>
    <w:rsid w:val="00A92F7F"/>
    <w:rsid w:val="00A9568D"/>
    <w:rsid w:val="00AB2F47"/>
    <w:rsid w:val="00AB5889"/>
    <w:rsid w:val="00AC3464"/>
    <w:rsid w:val="00AD1104"/>
    <w:rsid w:val="00AF29ED"/>
    <w:rsid w:val="00B016CD"/>
    <w:rsid w:val="00B01A29"/>
    <w:rsid w:val="00B16FF3"/>
    <w:rsid w:val="00B17272"/>
    <w:rsid w:val="00B26896"/>
    <w:rsid w:val="00B33408"/>
    <w:rsid w:val="00B40610"/>
    <w:rsid w:val="00B430C6"/>
    <w:rsid w:val="00B4325A"/>
    <w:rsid w:val="00B44523"/>
    <w:rsid w:val="00B54B46"/>
    <w:rsid w:val="00B61790"/>
    <w:rsid w:val="00B6225B"/>
    <w:rsid w:val="00B62AA3"/>
    <w:rsid w:val="00B72050"/>
    <w:rsid w:val="00B91308"/>
    <w:rsid w:val="00B939C0"/>
    <w:rsid w:val="00BC526E"/>
    <w:rsid w:val="00BD05C4"/>
    <w:rsid w:val="00BD2A0F"/>
    <w:rsid w:val="00BD3E63"/>
    <w:rsid w:val="00BD5B9E"/>
    <w:rsid w:val="00BE4F3C"/>
    <w:rsid w:val="00BF2FDC"/>
    <w:rsid w:val="00BF44B8"/>
    <w:rsid w:val="00BF4B70"/>
    <w:rsid w:val="00BF58C1"/>
    <w:rsid w:val="00BF6001"/>
    <w:rsid w:val="00C065C8"/>
    <w:rsid w:val="00C138AB"/>
    <w:rsid w:val="00C16439"/>
    <w:rsid w:val="00C22411"/>
    <w:rsid w:val="00C25FE9"/>
    <w:rsid w:val="00C3067D"/>
    <w:rsid w:val="00C35B22"/>
    <w:rsid w:val="00C3776A"/>
    <w:rsid w:val="00C4021C"/>
    <w:rsid w:val="00C40F5F"/>
    <w:rsid w:val="00C43414"/>
    <w:rsid w:val="00C47E20"/>
    <w:rsid w:val="00C74C15"/>
    <w:rsid w:val="00C8253A"/>
    <w:rsid w:val="00C90ACC"/>
    <w:rsid w:val="00C93129"/>
    <w:rsid w:val="00C93B8C"/>
    <w:rsid w:val="00C9611F"/>
    <w:rsid w:val="00CA5C0E"/>
    <w:rsid w:val="00CA6A36"/>
    <w:rsid w:val="00CB0218"/>
    <w:rsid w:val="00CB39B5"/>
    <w:rsid w:val="00CC12D2"/>
    <w:rsid w:val="00CC13E9"/>
    <w:rsid w:val="00CC1559"/>
    <w:rsid w:val="00CC389C"/>
    <w:rsid w:val="00CD3A02"/>
    <w:rsid w:val="00CD7C5F"/>
    <w:rsid w:val="00CE76A6"/>
    <w:rsid w:val="00CF153A"/>
    <w:rsid w:val="00D02753"/>
    <w:rsid w:val="00D0741C"/>
    <w:rsid w:val="00D07DA7"/>
    <w:rsid w:val="00D22968"/>
    <w:rsid w:val="00D23E5B"/>
    <w:rsid w:val="00D258AB"/>
    <w:rsid w:val="00D6220D"/>
    <w:rsid w:val="00D74A12"/>
    <w:rsid w:val="00D77541"/>
    <w:rsid w:val="00D83D8E"/>
    <w:rsid w:val="00D8468E"/>
    <w:rsid w:val="00D95945"/>
    <w:rsid w:val="00DA1855"/>
    <w:rsid w:val="00DA329D"/>
    <w:rsid w:val="00DA3CA0"/>
    <w:rsid w:val="00DA45D5"/>
    <w:rsid w:val="00DA7B73"/>
    <w:rsid w:val="00DB1AD2"/>
    <w:rsid w:val="00DB2DCD"/>
    <w:rsid w:val="00DB4159"/>
    <w:rsid w:val="00DB7821"/>
    <w:rsid w:val="00DC2171"/>
    <w:rsid w:val="00DC59EC"/>
    <w:rsid w:val="00DD1998"/>
    <w:rsid w:val="00DF687D"/>
    <w:rsid w:val="00E00B4E"/>
    <w:rsid w:val="00E00F5F"/>
    <w:rsid w:val="00E1743D"/>
    <w:rsid w:val="00E27CB5"/>
    <w:rsid w:val="00E36E36"/>
    <w:rsid w:val="00E42F0C"/>
    <w:rsid w:val="00E45274"/>
    <w:rsid w:val="00E50463"/>
    <w:rsid w:val="00E53EBB"/>
    <w:rsid w:val="00E64569"/>
    <w:rsid w:val="00E65826"/>
    <w:rsid w:val="00E71A6B"/>
    <w:rsid w:val="00E81A75"/>
    <w:rsid w:val="00E82263"/>
    <w:rsid w:val="00E82F21"/>
    <w:rsid w:val="00E9233A"/>
    <w:rsid w:val="00E9748E"/>
    <w:rsid w:val="00EA27FE"/>
    <w:rsid w:val="00EA4590"/>
    <w:rsid w:val="00EB07D3"/>
    <w:rsid w:val="00EB4151"/>
    <w:rsid w:val="00EC4504"/>
    <w:rsid w:val="00EE02D0"/>
    <w:rsid w:val="00EE1769"/>
    <w:rsid w:val="00EE375D"/>
    <w:rsid w:val="00EE45D7"/>
    <w:rsid w:val="00EF13F2"/>
    <w:rsid w:val="00EF24FA"/>
    <w:rsid w:val="00EF3A64"/>
    <w:rsid w:val="00F02909"/>
    <w:rsid w:val="00F12495"/>
    <w:rsid w:val="00F358A2"/>
    <w:rsid w:val="00F45705"/>
    <w:rsid w:val="00F52897"/>
    <w:rsid w:val="00F54A57"/>
    <w:rsid w:val="00F55093"/>
    <w:rsid w:val="00F60512"/>
    <w:rsid w:val="00F61A41"/>
    <w:rsid w:val="00F66286"/>
    <w:rsid w:val="00FA25D9"/>
    <w:rsid w:val="00FA4A82"/>
    <w:rsid w:val="00FB076A"/>
    <w:rsid w:val="00FB107F"/>
    <w:rsid w:val="00FB25D1"/>
    <w:rsid w:val="00FB3DCA"/>
    <w:rsid w:val="00FB489B"/>
    <w:rsid w:val="00FB7301"/>
    <w:rsid w:val="00FC71FE"/>
    <w:rsid w:val="00FD3E01"/>
    <w:rsid w:val="00FD6362"/>
    <w:rsid w:val="00FD6AB8"/>
    <w:rsid w:val="00FE229E"/>
    <w:rsid w:val="00FE663C"/>
    <w:rsid w:val="00FF1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4E3"/>
    <w:pPr>
      <w:spacing w:after="0" w:line="240" w:lineRule="auto"/>
    </w:pPr>
    <w:rPr>
      <w:rFonts w:ascii="Arial" w:eastAsia="Times New Roman" w:hAnsi="Arial" w:cs="Times New Roman"/>
      <w:szCs w:val="24"/>
      <w:lang w:val="de-DE" w:eastAsia="de-DE"/>
    </w:rPr>
  </w:style>
  <w:style w:type="paragraph" w:styleId="1">
    <w:name w:val="heading 1"/>
    <w:basedOn w:val="a"/>
    <w:link w:val="10"/>
    <w:uiPriority w:val="9"/>
    <w:qFormat/>
    <w:rsid w:val="000B2851"/>
    <w:pPr>
      <w:spacing w:before="100" w:beforeAutospacing="1" w:after="100" w:afterAutospacing="1"/>
      <w:outlineLvl w:val="0"/>
    </w:pPr>
    <w:rPr>
      <w:rFonts w:ascii="Times New Roman" w:hAnsi="Times New Roman"/>
      <w:b/>
      <w:bCs/>
      <w:kern w:val="36"/>
      <w:sz w:val="48"/>
      <w:szCs w:val="48"/>
      <w:lang w:val="ru-RU" w:eastAsia="ru-RU"/>
    </w:rPr>
  </w:style>
  <w:style w:type="paragraph" w:styleId="3">
    <w:name w:val="heading 3"/>
    <w:basedOn w:val="a"/>
    <w:next w:val="a"/>
    <w:link w:val="30"/>
    <w:uiPriority w:val="9"/>
    <w:semiHidden/>
    <w:unhideWhenUsed/>
    <w:qFormat/>
    <w:rsid w:val="001D502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4E3"/>
    <w:rPr>
      <w:color w:val="0000FF"/>
      <w:u w:val="single"/>
    </w:rPr>
  </w:style>
  <w:style w:type="character" w:customStyle="1" w:styleId="UnresolvedMention">
    <w:name w:val="Unresolved Mention"/>
    <w:basedOn w:val="a0"/>
    <w:uiPriority w:val="99"/>
    <w:semiHidden/>
    <w:unhideWhenUsed/>
    <w:rsid w:val="00843DD1"/>
    <w:rPr>
      <w:color w:val="605E5C"/>
      <w:shd w:val="clear" w:color="auto" w:fill="E1DFDD"/>
    </w:rPr>
  </w:style>
  <w:style w:type="character" w:customStyle="1" w:styleId="10">
    <w:name w:val="Заголовок 1 Знак"/>
    <w:basedOn w:val="a0"/>
    <w:link w:val="1"/>
    <w:rsid w:val="000B2851"/>
    <w:rPr>
      <w:rFonts w:ascii="Times New Roman" w:eastAsia="Times New Roman" w:hAnsi="Times New Roman" w:cs="Times New Roman"/>
      <w:b/>
      <w:bCs/>
      <w:kern w:val="36"/>
      <w:sz w:val="48"/>
      <w:szCs w:val="48"/>
      <w:lang w:eastAsia="ru-RU"/>
    </w:rPr>
  </w:style>
  <w:style w:type="paragraph" w:styleId="a4">
    <w:name w:val="List Paragraph"/>
    <w:aliases w:val="Раздел,Маркер,Bullet Number,Нумерованый список,Bullet List,FooterText,numbered,lp1,Заголовок_3,ПКФ Список,Paragraphe de liste1,мой,SL_Абзац списка,–маркер,таблица,ТЗ_Список,МаркированныйСписок,GOST_TableList,it_List1,UL,Абзац маркированн,U"/>
    <w:basedOn w:val="a"/>
    <w:link w:val="a5"/>
    <w:uiPriority w:val="34"/>
    <w:qFormat/>
    <w:rsid w:val="00600AE9"/>
    <w:pPr>
      <w:ind w:left="720"/>
      <w:contextualSpacing/>
    </w:pPr>
  </w:style>
  <w:style w:type="character" w:styleId="a6">
    <w:name w:val="footnote reference"/>
    <w:rsid w:val="005E74B4"/>
    <w:rPr>
      <w:rFonts w:ascii="Times New Roman" w:hAnsi="Times New Roman" w:cs="Times New Roman"/>
      <w:vertAlign w:val="superscript"/>
    </w:rPr>
  </w:style>
  <w:style w:type="paragraph" w:styleId="a7">
    <w:name w:val="footnote text"/>
    <w:basedOn w:val="a"/>
    <w:link w:val="a8"/>
    <w:rsid w:val="005E74B4"/>
    <w:pPr>
      <w:spacing w:after="60"/>
      <w:jc w:val="both"/>
    </w:pPr>
    <w:rPr>
      <w:rFonts w:ascii="Times New Roman" w:hAnsi="Times New Roman"/>
      <w:sz w:val="20"/>
      <w:szCs w:val="20"/>
      <w:lang w:val="ru-RU" w:eastAsia="ru-RU"/>
    </w:rPr>
  </w:style>
  <w:style w:type="character" w:customStyle="1" w:styleId="a8">
    <w:name w:val="Текст сноски Знак"/>
    <w:basedOn w:val="a0"/>
    <w:link w:val="a7"/>
    <w:rsid w:val="005E74B4"/>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1D5028"/>
    <w:rPr>
      <w:rFonts w:asciiTheme="majorHAnsi" w:eastAsiaTheme="majorEastAsia" w:hAnsiTheme="majorHAnsi" w:cstheme="majorBidi"/>
      <w:color w:val="1F3763" w:themeColor="accent1" w:themeShade="7F"/>
      <w:sz w:val="24"/>
      <w:szCs w:val="24"/>
      <w:lang w:val="de-DE" w:eastAsia="de-DE"/>
    </w:rPr>
  </w:style>
  <w:style w:type="table" w:styleId="a9">
    <w:name w:val="Table Grid"/>
    <w:basedOn w:val="a1"/>
    <w:uiPriority w:val="39"/>
    <w:rsid w:val="00B16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B91308"/>
    <w:rPr>
      <w:lang w:eastAsia="ru-RU"/>
    </w:rPr>
  </w:style>
  <w:style w:type="paragraph" w:customStyle="1" w:styleId="NoSpacing1">
    <w:name w:val="No Spacing1"/>
    <w:link w:val="NoSpacingChar"/>
    <w:rsid w:val="00B91308"/>
    <w:pPr>
      <w:spacing w:after="0" w:line="240" w:lineRule="auto"/>
      <w:jc w:val="both"/>
    </w:pPr>
    <w:rPr>
      <w:lang w:eastAsia="ru-RU"/>
    </w:rPr>
  </w:style>
  <w:style w:type="table" w:customStyle="1" w:styleId="153">
    <w:name w:val="Сетка таблицы153"/>
    <w:basedOn w:val="a1"/>
    <w:next w:val="a9"/>
    <w:uiPriority w:val="59"/>
    <w:rsid w:val="002C0B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Раздел Знак,Маркер Знак,Bullet Number Знак,Нумерованый список Знак,Bullet List Знак,FooterText Знак,numbered Знак,lp1 Знак,Заголовок_3 Знак,ПКФ Список Знак,Paragraphe de liste1 Знак,мой Знак,SL_Абзац списка Знак,–маркер Знак,UL Знак"/>
    <w:link w:val="a4"/>
    <w:uiPriority w:val="34"/>
    <w:qFormat/>
    <w:locked/>
    <w:rsid w:val="0039308B"/>
    <w:rPr>
      <w:rFonts w:ascii="Arial" w:eastAsia="Times New Roman" w:hAnsi="Arial" w:cs="Times New Roman"/>
      <w:szCs w:val="24"/>
      <w:lang w:val="de-DE" w:eastAsia="de-DE"/>
    </w:rPr>
  </w:style>
  <w:style w:type="character" w:styleId="aa">
    <w:name w:val="Strong"/>
    <w:basedOn w:val="a0"/>
    <w:uiPriority w:val="22"/>
    <w:qFormat/>
    <w:rsid w:val="00E9233A"/>
    <w:rPr>
      <w:b/>
      <w:bCs/>
    </w:rPr>
  </w:style>
</w:styles>
</file>

<file path=word/webSettings.xml><?xml version="1.0" encoding="utf-8"?>
<w:webSettings xmlns:r="http://schemas.openxmlformats.org/officeDocument/2006/relationships" xmlns:w="http://schemas.openxmlformats.org/wordprocessingml/2006/main">
  <w:divs>
    <w:div w:id="311451426">
      <w:bodyDiv w:val="1"/>
      <w:marLeft w:val="0"/>
      <w:marRight w:val="0"/>
      <w:marTop w:val="0"/>
      <w:marBottom w:val="0"/>
      <w:divBdr>
        <w:top w:val="none" w:sz="0" w:space="0" w:color="auto"/>
        <w:left w:val="none" w:sz="0" w:space="0" w:color="auto"/>
        <w:bottom w:val="none" w:sz="0" w:space="0" w:color="auto"/>
        <w:right w:val="none" w:sz="0" w:space="0" w:color="auto"/>
      </w:divBdr>
    </w:div>
    <w:div w:id="772212299">
      <w:bodyDiv w:val="1"/>
      <w:marLeft w:val="0"/>
      <w:marRight w:val="0"/>
      <w:marTop w:val="0"/>
      <w:marBottom w:val="0"/>
      <w:divBdr>
        <w:top w:val="none" w:sz="0" w:space="0" w:color="auto"/>
        <w:left w:val="none" w:sz="0" w:space="0" w:color="auto"/>
        <w:bottom w:val="none" w:sz="0" w:space="0" w:color="auto"/>
        <w:right w:val="none" w:sz="0" w:space="0" w:color="auto"/>
      </w:divBdr>
    </w:div>
    <w:div w:id="894706948">
      <w:bodyDiv w:val="1"/>
      <w:marLeft w:val="0"/>
      <w:marRight w:val="0"/>
      <w:marTop w:val="0"/>
      <w:marBottom w:val="0"/>
      <w:divBdr>
        <w:top w:val="none" w:sz="0" w:space="0" w:color="auto"/>
        <w:left w:val="none" w:sz="0" w:space="0" w:color="auto"/>
        <w:bottom w:val="none" w:sz="0" w:space="0" w:color="auto"/>
        <w:right w:val="none" w:sz="0" w:space="0" w:color="auto"/>
      </w:divBdr>
    </w:div>
    <w:div w:id="1689789778">
      <w:bodyDiv w:val="1"/>
      <w:marLeft w:val="0"/>
      <w:marRight w:val="0"/>
      <w:marTop w:val="0"/>
      <w:marBottom w:val="0"/>
      <w:divBdr>
        <w:top w:val="none" w:sz="0" w:space="0" w:color="auto"/>
        <w:left w:val="none" w:sz="0" w:space="0" w:color="auto"/>
        <w:bottom w:val="none" w:sz="0" w:space="0" w:color="auto"/>
        <w:right w:val="none" w:sz="0" w:space="0" w:color="auto"/>
      </w:divBdr>
    </w:div>
    <w:div w:id="20430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3" Type="http://schemas.openxmlformats.org/officeDocument/2006/relationships/settings" Target="settings.xml"/><Relationship Id="rId7" Type="http://schemas.openxmlformats.org/officeDocument/2006/relationships/hyperlink" Target="mailto:zakupki@vgts3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Батаков</cp:lastModifiedBy>
  <cp:revision>4</cp:revision>
  <dcterms:created xsi:type="dcterms:W3CDTF">2022-10-03T07:56:00Z</dcterms:created>
  <dcterms:modified xsi:type="dcterms:W3CDTF">2022-10-05T13:43:00Z</dcterms:modified>
</cp:coreProperties>
</file>