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6F5931" w:rsidRDefault="008F7342" w:rsidP="00D202E7">
      <w:pPr>
        <w:widowControl w:val="0"/>
        <w:ind w:left="4678"/>
        <w:rPr>
          <w:sz w:val="26"/>
          <w:szCs w:val="26"/>
        </w:rPr>
      </w:pPr>
      <w:r>
        <w:rPr>
          <w:sz w:val="26"/>
          <w:szCs w:val="26"/>
        </w:rPr>
        <w:t>Администрация Бабаевского района</w:t>
      </w:r>
    </w:p>
    <w:p w:rsidR="00817D30" w:rsidRDefault="00817D30" w:rsidP="00D202E7">
      <w:pPr>
        <w:widowControl w:val="0"/>
        <w:ind w:left="4678"/>
        <w:rPr>
          <w:color w:val="000000"/>
          <w:sz w:val="26"/>
          <w:szCs w:val="26"/>
        </w:rPr>
      </w:pPr>
      <w:r>
        <w:rPr>
          <w:color w:val="000000"/>
          <w:sz w:val="26"/>
          <w:szCs w:val="26"/>
        </w:rPr>
        <w:t>16</w:t>
      </w:r>
      <w:r w:rsidR="00EA6D3E">
        <w:rPr>
          <w:color w:val="000000"/>
          <w:sz w:val="26"/>
          <w:szCs w:val="26"/>
        </w:rPr>
        <w:t>2</w:t>
      </w:r>
      <w:r w:rsidR="008F7342">
        <w:rPr>
          <w:color w:val="000000"/>
          <w:sz w:val="26"/>
          <w:szCs w:val="26"/>
        </w:rPr>
        <w:t>48</w:t>
      </w:r>
      <w:r>
        <w:rPr>
          <w:color w:val="000000"/>
          <w:sz w:val="26"/>
          <w:szCs w:val="26"/>
        </w:rPr>
        <w:t xml:space="preserve">0 Вологодская обл., </w:t>
      </w:r>
      <w:r w:rsidR="008F7342">
        <w:rPr>
          <w:color w:val="000000"/>
          <w:sz w:val="26"/>
          <w:szCs w:val="26"/>
        </w:rPr>
        <w:t>г</w:t>
      </w:r>
      <w:r>
        <w:rPr>
          <w:color w:val="000000"/>
          <w:sz w:val="26"/>
          <w:szCs w:val="26"/>
        </w:rPr>
        <w:t xml:space="preserve">. </w:t>
      </w:r>
      <w:r w:rsidR="008F7342">
        <w:rPr>
          <w:color w:val="000000"/>
          <w:sz w:val="26"/>
          <w:szCs w:val="26"/>
        </w:rPr>
        <w:t>Бабаево</w:t>
      </w:r>
      <w:r>
        <w:rPr>
          <w:color w:val="000000"/>
          <w:sz w:val="26"/>
          <w:szCs w:val="26"/>
        </w:rPr>
        <w:t xml:space="preserve">, </w:t>
      </w:r>
    </w:p>
    <w:p w:rsidR="005B4997" w:rsidRDefault="008F7342" w:rsidP="00D202E7">
      <w:pPr>
        <w:widowControl w:val="0"/>
        <w:ind w:left="4678"/>
        <w:rPr>
          <w:spacing w:val="-4"/>
          <w:sz w:val="26"/>
          <w:szCs w:val="26"/>
        </w:rPr>
      </w:pPr>
      <w:r>
        <w:rPr>
          <w:color w:val="000000"/>
          <w:sz w:val="26"/>
          <w:szCs w:val="26"/>
        </w:rPr>
        <w:t>пл</w:t>
      </w:r>
      <w:r w:rsidR="00817D30">
        <w:rPr>
          <w:color w:val="000000"/>
          <w:sz w:val="26"/>
          <w:szCs w:val="26"/>
        </w:rPr>
        <w:t xml:space="preserve">. </w:t>
      </w:r>
      <w:r>
        <w:rPr>
          <w:color w:val="000000"/>
          <w:sz w:val="26"/>
          <w:szCs w:val="26"/>
        </w:rPr>
        <w:t>Революции</w:t>
      </w:r>
      <w:r w:rsidR="00817D30">
        <w:rPr>
          <w:color w:val="000000"/>
          <w:sz w:val="26"/>
          <w:szCs w:val="26"/>
        </w:rPr>
        <w:t xml:space="preserve">, д. </w:t>
      </w:r>
      <w:r w:rsidR="00EA6D3E">
        <w:rPr>
          <w:color w:val="000000"/>
          <w:sz w:val="26"/>
          <w:szCs w:val="26"/>
        </w:rPr>
        <w:t>2</w:t>
      </w:r>
      <w:r>
        <w:rPr>
          <w:color w:val="000000"/>
          <w:sz w:val="26"/>
          <w:szCs w:val="26"/>
        </w:rPr>
        <w:t>а</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A824B9">
        <w:rPr>
          <w:b/>
          <w:color w:val="000000"/>
          <w:sz w:val="26"/>
          <w:szCs w:val="26"/>
        </w:rPr>
        <w:t>7</w:t>
      </w:r>
      <w:r w:rsidR="008F7342">
        <w:rPr>
          <w:b/>
          <w:color w:val="000000"/>
          <w:sz w:val="26"/>
          <w:szCs w:val="26"/>
        </w:rPr>
        <w:t>5</w:t>
      </w:r>
      <w:r w:rsidR="00F37E5D" w:rsidRPr="00B6571B">
        <w:rPr>
          <w:b/>
          <w:color w:val="000000"/>
          <w:sz w:val="26"/>
          <w:szCs w:val="26"/>
        </w:rPr>
        <w:t>-</w:t>
      </w:r>
      <w:r w:rsidR="0053208E" w:rsidRPr="00360FF2">
        <w:rPr>
          <w:b/>
          <w:color w:val="000000"/>
          <w:sz w:val="26"/>
          <w:szCs w:val="26"/>
        </w:rPr>
        <w:t>1</w:t>
      </w:r>
      <w:r w:rsidR="00511756" w:rsidRPr="00360FF2">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EA6D3E" w:rsidP="00F37E5D">
      <w:pPr>
        <w:shd w:val="clear" w:color="auto" w:fill="FFFFFF"/>
        <w:autoSpaceDE w:val="0"/>
        <w:autoSpaceDN w:val="0"/>
        <w:adjustRightInd w:val="0"/>
        <w:rPr>
          <w:sz w:val="26"/>
          <w:szCs w:val="26"/>
        </w:rPr>
      </w:pPr>
      <w:r>
        <w:rPr>
          <w:color w:val="000000"/>
          <w:sz w:val="26"/>
          <w:szCs w:val="26"/>
        </w:rPr>
        <w:t>11</w:t>
      </w:r>
      <w:r w:rsidR="00D202E7">
        <w:rPr>
          <w:color w:val="000000"/>
          <w:sz w:val="26"/>
          <w:szCs w:val="26"/>
        </w:rPr>
        <w:t xml:space="preserve"> </w:t>
      </w:r>
      <w:r>
        <w:rPr>
          <w:color w:val="000000"/>
          <w:sz w:val="26"/>
          <w:szCs w:val="26"/>
        </w:rPr>
        <w:t>декабря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5B4997">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5D4E6D">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5D4E6D">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8F7342">
        <w:rPr>
          <w:sz w:val="26"/>
          <w:szCs w:val="26"/>
        </w:rPr>
        <w:t>0130300022015000001</w:t>
      </w:r>
      <w:r w:rsidR="00696C4A" w:rsidRPr="00936641">
        <w:rPr>
          <w:sz w:val="26"/>
          <w:szCs w:val="26"/>
        </w:rPr>
        <w:t xml:space="preserve">. </w:t>
      </w:r>
      <w:r w:rsidR="0058531F">
        <w:rPr>
          <w:sz w:val="26"/>
          <w:szCs w:val="26"/>
        </w:rPr>
        <w:t xml:space="preserve"> </w:t>
      </w:r>
    </w:p>
    <w:p w:rsidR="001D195F" w:rsidRPr="00936641" w:rsidRDefault="0058531F" w:rsidP="005D4E6D">
      <w:pPr>
        <w:widowControl w:val="0"/>
        <w:ind w:firstLine="851"/>
        <w:jc w:val="both"/>
        <w:rPr>
          <w:sz w:val="26"/>
          <w:szCs w:val="26"/>
        </w:rPr>
      </w:pPr>
      <w:r>
        <w:rPr>
          <w:sz w:val="26"/>
          <w:szCs w:val="26"/>
        </w:rPr>
        <w:t>З</w:t>
      </w:r>
      <w:r w:rsidR="00696C4A" w:rsidRPr="00936641">
        <w:rPr>
          <w:sz w:val="26"/>
          <w:szCs w:val="26"/>
        </w:rPr>
        <w:t xml:space="preserve">аказчиком выступает </w:t>
      </w:r>
      <w:r w:rsidR="008F7342">
        <w:rPr>
          <w:sz w:val="26"/>
          <w:szCs w:val="26"/>
        </w:rPr>
        <w:t>Администрация Бабаевского района</w:t>
      </w:r>
      <w:r w:rsidR="005D4E6D">
        <w:rPr>
          <w:sz w:val="26"/>
          <w:szCs w:val="26"/>
        </w:rPr>
        <w:t>,</w:t>
      </w:r>
      <w:r w:rsidR="001D195F" w:rsidRPr="00936641">
        <w:rPr>
          <w:sz w:val="26"/>
          <w:szCs w:val="26"/>
        </w:rPr>
        <w:t xml:space="preserve"> </w:t>
      </w:r>
      <w:r w:rsidR="005D4E6D">
        <w:rPr>
          <w:sz w:val="26"/>
          <w:szCs w:val="26"/>
        </w:rPr>
        <w:t>уполномоченным органом - Комитет экономики и имущественных отношений администрации Бабаевского муниципального района.</w:t>
      </w:r>
    </w:p>
    <w:p w:rsidR="004B77D5" w:rsidRPr="00936641" w:rsidRDefault="004B77D5" w:rsidP="00936641">
      <w:pPr>
        <w:autoSpaceDE w:val="0"/>
        <w:autoSpaceDN w:val="0"/>
        <w:adjustRightInd w:val="0"/>
        <w:ind w:firstLine="851"/>
        <w:jc w:val="both"/>
        <w:rPr>
          <w:sz w:val="26"/>
          <w:szCs w:val="26"/>
        </w:rPr>
      </w:pPr>
      <w:r w:rsidRPr="00936641">
        <w:rPr>
          <w:sz w:val="26"/>
          <w:szCs w:val="26"/>
        </w:rPr>
        <w:lastRenderedPageBreak/>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672DBB" w:rsidRPr="00936641" w:rsidRDefault="005D4E6D" w:rsidP="00672DBB">
      <w:pPr>
        <w:autoSpaceDE w:val="0"/>
        <w:autoSpaceDN w:val="0"/>
        <w:adjustRightInd w:val="0"/>
        <w:ind w:firstLine="851"/>
        <w:jc w:val="both"/>
        <w:rPr>
          <w:sz w:val="26"/>
          <w:szCs w:val="26"/>
        </w:rPr>
      </w:pPr>
      <w:r>
        <w:rPr>
          <w:sz w:val="26"/>
          <w:szCs w:val="26"/>
        </w:rPr>
        <w:t>16 января</w:t>
      </w:r>
      <w:r w:rsidR="00672DBB">
        <w:rPr>
          <w:sz w:val="26"/>
          <w:szCs w:val="26"/>
        </w:rPr>
        <w:t xml:space="preserve"> 201</w:t>
      </w:r>
      <w:r w:rsidR="007606C0">
        <w:rPr>
          <w:sz w:val="26"/>
          <w:szCs w:val="26"/>
        </w:rPr>
        <w:t>5</w:t>
      </w:r>
      <w:r w:rsidR="00672DBB">
        <w:rPr>
          <w:sz w:val="26"/>
          <w:szCs w:val="26"/>
        </w:rPr>
        <w:t xml:space="preserve"> года </w:t>
      </w:r>
      <w:r>
        <w:rPr>
          <w:sz w:val="26"/>
          <w:szCs w:val="26"/>
        </w:rPr>
        <w:t xml:space="preserve">Уполномоченный орган </w:t>
      </w:r>
      <w:r w:rsidR="00672DBB">
        <w:rPr>
          <w:sz w:val="26"/>
          <w:szCs w:val="26"/>
        </w:rPr>
        <w:t xml:space="preserve">опубликовал извещение </w:t>
      </w:r>
      <w:r w:rsidR="00672DBB" w:rsidRPr="00936641">
        <w:rPr>
          <w:sz w:val="26"/>
          <w:szCs w:val="26"/>
        </w:rPr>
        <w:t>о проведении закупки у единственного поставщика на оказание услуг</w:t>
      </w:r>
      <w:r w:rsidR="005B4997">
        <w:rPr>
          <w:sz w:val="26"/>
          <w:szCs w:val="26"/>
        </w:rPr>
        <w:t xml:space="preserve"> </w:t>
      </w:r>
      <w:r w:rsidR="00672DBB" w:rsidRPr="00936641">
        <w:rPr>
          <w:sz w:val="26"/>
          <w:szCs w:val="26"/>
        </w:rPr>
        <w:t>связи</w:t>
      </w:r>
      <w:r w:rsidR="00672DBB">
        <w:rPr>
          <w:sz w:val="26"/>
          <w:szCs w:val="26"/>
        </w:rPr>
        <w:t xml:space="preserve"> (№</w:t>
      </w:r>
      <w:r>
        <w:rPr>
          <w:sz w:val="26"/>
          <w:szCs w:val="26"/>
        </w:rPr>
        <w:t xml:space="preserve"> 0130300022015000001</w:t>
      </w:r>
      <w:r w:rsidR="00672DBB">
        <w:rPr>
          <w:sz w:val="26"/>
          <w:szCs w:val="26"/>
        </w:rPr>
        <w:t xml:space="preserve">) </w:t>
      </w:r>
      <w:r w:rsidR="00672DBB" w:rsidRPr="00936641">
        <w:rPr>
          <w:sz w:val="26"/>
          <w:szCs w:val="26"/>
        </w:rPr>
        <w:t xml:space="preserve">на официальном сайте </w:t>
      </w:r>
      <w:r w:rsidR="00672DBB" w:rsidRPr="00936641">
        <w:rPr>
          <w:sz w:val="26"/>
          <w:szCs w:val="26"/>
          <w:lang w:val="en-US"/>
        </w:rPr>
        <w:t>zakupki</w:t>
      </w:r>
      <w:r w:rsidR="00672DBB" w:rsidRPr="00936641">
        <w:rPr>
          <w:sz w:val="26"/>
          <w:szCs w:val="26"/>
        </w:rPr>
        <w:t>.</w:t>
      </w:r>
      <w:r w:rsidR="00672DBB" w:rsidRPr="00936641">
        <w:rPr>
          <w:sz w:val="26"/>
          <w:szCs w:val="26"/>
          <w:lang w:val="en-US"/>
        </w:rPr>
        <w:t>gov</w:t>
      </w:r>
      <w:r w:rsidR="00672DBB" w:rsidRPr="00936641">
        <w:rPr>
          <w:sz w:val="26"/>
          <w:szCs w:val="26"/>
        </w:rPr>
        <w:t>.</w:t>
      </w:r>
      <w:r w:rsidR="00672DBB" w:rsidRPr="00936641">
        <w:rPr>
          <w:sz w:val="26"/>
          <w:szCs w:val="26"/>
          <w:lang w:val="en-US"/>
        </w:rPr>
        <w:t>ru</w:t>
      </w:r>
      <w:r w:rsidR="00672DBB"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t xml:space="preserve">Датой заключения контракта является </w:t>
      </w:r>
      <w:r w:rsidR="005D4E6D">
        <w:rPr>
          <w:sz w:val="26"/>
          <w:szCs w:val="26"/>
        </w:rPr>
        <w:t>29</w:t>
      </w:r>
      <w:r w:rsidR="00BB5ACD">
        <w:rPr>
          <w:sz w:val="26"/>
          <w:szCs w:val="26"/>
        </w:rPr>
        <w:t xml:space="preserve"> </w:t>
      </w:r>
      <w:r w:rsidR="005D4E6D">
        <w:rPr>
          <w:sz w:val="26"/>
          <w:szCs w:val="26"/>
        </w:rPr>
        <w:t>декабря</w:t>
      </w:r>
      <w:r w:rsidRPr="00936641">
        <w:rPr>
          <w:sz w:val="26"/>
          <w:szCs w:val="26"/>
        </w:rPr>
        <w:t xml:space="preserve"> 201</w:t>
      </w:r>
      <w:r w:rsidR="005D4E6D">
        <w:rPr>
          <w:sz w:val="26"/>
          <w:szCs w:val="26"/>
        </w:rPr>
        <w:t>4</w:t>
      </w:r>
      <w:r w:rsidRPr="00936641">
        <w:rPr>
          <w:sz w:val="26"/>
          <w:szCs w:val="26"/>
        </w:rPr>
        <w:t xml:space="preserve"> года. Предметом контракта явля</w:t>
      </w:r>
      <w:r w:rsidR="005D4E6D">
        <w:rPr>
          <w:sz w:val="26"/>
          <w:szCs w:val="26"/>
        </w:rPr>
        <w:t>е</w:t>
      </w:r>
      <w:r w:rsidRPr="00936641">
        <w:rPr>
          <w:sz w:val="26"/>
          <w:szCs w:val="26"/>
        </w:rPr>
        <w:t xml:space="preserve">тся </w:t>
      </w:r>
      <w:r w:rsidR="005B4997">
        <w:rPr>
          <w:sz w:val="26"/>
          <w:szCs w:val="26"/>
        </w:rPr>
        <w:t>оказание</w:t>
      </w:r>
      <w:r w:rsidRPr="00936641">
        <w:rPr>
          <w:sz w:val="26"/>
          <w:szCs w:val="26"/>
        </w:rPr>
        <w:t xml:space="preserve"> услуг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lastRenderedPageBreak/>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DB6" w:rsidRDefault="00250DB6">
      <w:r>
        <w:separator/>
      </w:r>
    </w:p>
  </w:endnote>
  <w:endnote w:type="continuationSeparator" w:id="1">
    <w:p w:rsidR="00250DB6" w:rsidRDefault="0025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DB6" w:rsidRDefault="00250DB6">
      <w:r>
        <w:separator/>
      </w:r>
    </w:p>
  </w:footnote>
  <w:footnote w:type="continuationSeparator" w:id="1">
    <w:p w:rsidR="00250DB6" w:rsidRDefault="00250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16321A"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16321A"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5D4E6D">
      <w:rPr>
        <w:rStyle w:val="a8"/>
        <w:noProof/>
      </w:rPr>
      <w:t>3</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6802"/>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2DB8"/>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21A"/>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0DB6"/>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0FF2"/>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30B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B4997"/>
    <w:rsid w:val="005C21DF"/>
    <w:rsid w:val="005C2255"/>
    <w:rsid w:val="005C3948"/>
    <w:rsid w:val="005C42C2"/>
    <w:rsid w:val="005C4AE5"/>
    <w:rsid w:val="005C4EEE"/>
    <w:rsid w:val="005D0FDE"/>
    <w:rsid w:val="005D1346"/>
    <w:rsid w:val="005D2410"/>
    <w:rsid w:val="005D2E40"/>
    <w:rsid w:val="005D4E6D"/>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468D"/>
    <w:rsid w:val="007561A9"/>
    <w:rsid w:val="007578F5"/>
    <w:rsid w:val="00757BC8"/>
    <w:rsid w:val="007606C0"/>
    <w:rsid w:val="0076533C"/>
    <w:rsid w:val="007669E8"/>
    <w:rsid w:val="0078148E"/>
    <w:rsid w:val="00782966"/>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17D30"/>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3296"/>
    <w:rsid w:val="008D41E6"/>
    <w:rsid w:val="008D469B"/>
    <w:rsid w:val="008E6BA3"/>
    <w:rsid w:val="008F295C"/>
    <w:rsid w:val="008F2F38"/>
    <w:rsid w:val="008F663F"/>
    <w:rsid w:val="008F7342"/>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24B9"/>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0CC1"/>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6D3E"/>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B3F"/>
    <w:rsid w:val="00FC4ED5"/>
    <w:rsid w:val="00FD0481"/>
    <w:rsid w:val="00FE080E"/>
    <w:rsid w:val="00FE3B1B"/>
    <w:rsid w:val="00FE469A"/>
    <w:rsid w:val="00FE601D"/>
    <w:rsid w:val="00FF1286"/>
    <w:rsid w:val="00FF1E50"/>
    <w:rsid w:val="00FF2E13"/>
    <w:rsid w:val="00FF48B8"/>
    <w:rsid w:val="00FF4D6B"/>
    <w:rsid w:val="00FF58BF"/>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6827</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3</cp:revision>
  <cp:lastPrinted>2015-11-24T06:55:00Z</cp:lastPrinted>
  <dcterms:created xsi:type="dcterms:W3CDTF">2015-12-15T11:58:00Z</dcterms:created>
  <dcterms:modified xsi:type="dcterms:W3CDTF">2015-12-15T12:00:00Z</dcterms:modified>
</cp:coreProperties>
</file>