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29" w:rsidRPr="00FC0FC4" w:rsidRDefault="001F1829" w:rsidP="00FC0FC4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333333"/>
          <w:sz w:val="28"/>
          <w:szCs w:val="28"/>
          <w:u w:val="single"/>
        </w:rPr>
      </w:pPr>
      <w:bookmarkStart w:id="0" w:name="_GoBack"/>
      <w:bookmarkEnd w:id="0"/>
    </w:p>
    <w:p w:rsidR="001F1829" w:rsidRPr="00FC0FC4" w:rsidRDefault="001F1829" w:rsidP="00FC0FC4">
      <w:pPr>
        <w:pStyle w:val="a3"/>
        <w:spacing w:before="0" w:beforeAutospacing="0" w:after="0" w:afterAutospacing="0"/>
        <w:ind w:firstLine="709"/>
        <w:jc w:val="center"/>
        <w:rPr>
          <w:color w:val="333333"/>
          <w:sz w:val="28"/>
          <w:szCs w:val="28"/>
        </w:rPr>
      </w:pPr>
      <w:r w:rsidRPr="00FC0FC4">
        <w:rPr>
          <w:b/>
          <w:bCs/>
          <w:color w:val="333333"/>
          <w:sz w:val="28"/>
          <w:szCs w:val="28"/>
          <w:u w:val="single"/>
        </w:rPr>
        <w:t>Отдел контроля органов власти и закупок</w:t>
      </w:r>
    </w:p>
    <w:p w:rsidR="001F1829" w:rsidRPr="00FC0FC4" w:rsidRDefault="001F1829" w:rsidP="00FC0FC4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F1829" w:rsidRPr="00FC0FC4" w:rsidRDefault="001F1829" w:rsidP="00FC0FC4">
      <w:pPr>
        <w:pStyle w:val="a3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  <w:u w:val="single"/>
        </w:rPr>
      </w:pPr>
      <w:r w:rsidRPr="00FC0FC4">
        <w:rPr>
          <w:sz w:val="28"/>
          <w:szCs w:val="28"/>
          <w:u w:val="single"/>
        </w:rPr>
        <w:t>Контроль органов власти:</w:t>
      </w:r>
    </w:p>
    <w:p w:rsidR="001F1829" w:rsidRPr="00FC0FC4" w:rsidRDefault="001F1829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 xml:space="preserve">Одним из направлений </w:t>
      </w:r>
      <w:proofErr w:type="gramStart"/>
      <w:r w:rsidRPr="00FC0FC4">
        <w:rPr>
          <w:sz w:val="28"/>
          <w:szCs w:val="28"/>
        </w:rPr>
        <w:t>деятельности отдела контроля органов власти</w:t>
      </w:r>
      <w:proofErr w:type="gramEnd"/>
      <w:r w:rsidRPr="00FC0FC4">
        <w:rPr>
          <w:sz w:val="28"/>
          <w:szCs w:val="28"/>
        </w:rPr>
        <w:t xml:space="preserve"> и закупок является контроль за органами власти по соблюдению требований антимонопольного законодательства.</w:t>
      </w:r>
    </w:p>
    <w:p w:rsidR="001F1829" w:rsidRPr="00FC0FC4" w:rsidRDefault="001F1829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FC0FC4">
        <w:rPr>
          <w:sz w:val="28"/>
          <w:szCs w:val="28"/>
        </w:rPr>
        <w:t>Антимонопольные требования, устанавливающие запреты на ограничивающие конкуренцию акты и действия (бездействие), соглашения или согласованные действия, а также антимонопольные требования к торгам, запросу котировок цен на товары, запросу предложений и особенности порядка заключения договоров в отношении государственного и муниципального имущества, установлены статьями 15, 16, 17 и 17.1.</w:t>
      </w:r>
      <w:proofErr w:type="gramEnd"/>
      <w:r w:rsidRPr="00FC0FC4">
        <w:rPr>
          <w:sz w:val="28"/>
          <w:szCs w:val="28"/>
        </w:rPr>
        <w:t xml:space="preserve"> Федерального закона от 26.07.2006 № 135-ФЗ «О защите конкуренции»</w:t>
      </w:r>
      <w:r w:rsidR="00405158" w:rsidRPr="00FC0FC4">
        <w:rPr>
          <w:sz w:val="28"/>
          <w:szCs w:val="28"/>
        </w:rPr>
        <w:t xml:space="preserve"> (далее – Закон о защите конкуренции)</w:t>
      </w:r>
      <w:r w:rsidRPr="00FC0FC4">
        <w:rPr>
          <w:sz w:val="28"/>
          <w:szCs w:val="28"/>
        </w:rPr>
        <w:t>.</w:t>
      </w:r>
    </w:p>
    <w:p w:rsidR="001F1829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Заявления и материалы о нарушениях антимонопольного законодательства касаются следующих вопросов</w:t>
      </w:r>
      <w:r w:rsidR="001F1829" w:rsidRPr="00FC0FC4">
        <w:rPr>
          <w:sz w:val="28"/>
          <w:szCs w:val="28"/>
        </w:rPr>
        <w:t>:</w:t>
      </w:r>
    </w:p>
    <w:p w:rsidR="00400568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передаче объектов теплоснабжения, водоснабжения и водоотведения без проведения торгов по концессии;</w:t>
      </w:r>
    </w:p>
    <w:p w:rsidR="00CC3CC2" w:rsidRPr="00FC0FC4" w:rsidRDefault="00CC3CC2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не проведению конкурсов по отбору управляющих организаций для управления многоквартирными домами;</w:t>
      </w:r>
    </w:p>
    <w:p w:rsidR="00400568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заключению договоров аренды на полигоны ТКО без конкурсов;</w:t>
      </w:r>
    </w:p>
    <w:p w:rsidR="00400568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законности организации и проведения торгов по размещению нестационарных объектов;</w:t>
      </w:r>
    </w:p>
    <w:p w:rsidR="00400568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принятию муниципального правового акта, создающего дискриминационные условия для хозяйствующих субъектов</w:t>
      </w:r>
      <w:r w:rsidR="00CC3CC2" w:rsidRPr="00FC0FC4">
        <w:rPr>
          <w:sz w:val="28"/>
          <w:szCs w:val="28"/>
        </w:rPr>
        <w:t>;</w:t>
      </w:r>
    </w:p>
    <w:p w:rsidR="00400568" w:rsidRPr="00FC0FC4" w:rsidRDefault="0040056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установлению необоснованных требований к участникам торгов</w:t>
      </w:r>
      <w:r w:rsidR="00CC3CC2" w:rsidRPr="00FC0FC4">
        <w:rPr>
          <w:sz w:val="28"/>
          <w:szCs w:val="28"/>
        </w:rPr>
        <w:t>;</w:t>
      </w:r>
    </w:p>
    <w:p w:rsidR="00CC3CC2" w:rsidRPr="00FC0FC4" w:rsidRDefault="00CC3CC2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-о незаконности проведения торгов и объединению в один лот;</w:t>
      </w:r>
    </w:p>
    <w:p w:rsidR="000B2D05" w:rsidRPr="00FC0FC4" w:rsidRDefault="00CC3CC2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-по увеличению цены договоров в нарушение установленного порядка и не проведение отдельных торгов</w:t>
      </w:r>
    </w:p>
    <w:p w:rsidR="00CC3CC2" w:rsidRPr="00FC0FC4" w:rsidRDefault="000B2D05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- иные нарушения</w:t>
      </w:r>
      <w:r w:rsidR="004602D9" w:rsidRPr="00FC0FC4">
        <w:rPr>
          <w:sz w:val="28"/>
          <w:szCs w:val="28"/>
        </w:rPr>
        <w:t>.</w:t>
      </w:r>
    </w:p>
    <w:p w:rsidR="00435C96" w:rsidRPr="00FC0FC4" w:rsidRDefault="00435C96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За истекший период 2019 года в Управление поступило 82 жалобы в порядке, установленном статьей 18.1 Федерального закона от 26.07.2006 № 135-ФЗ «О защите конкуренции».</w:t>
      </w:r>
    </w:p>
    <w:p w:rsidR="00435C96" w:rsidRPr="00FC0FC4" w:rsidRDefault="00435C96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Требованиям, предъявляемым статьей 18.1, соответствуют 49 жалоб.</w:t>
      </w:r>
    </w:p>
    <w:p w:rsidR="00435C96" w:rsidRPr="00FC0FC4" w:rsidRDefault="00435C96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По результатам рассмотрения указанных жалоб 14 из них были признаны обоснованными, выдано 11 предписаний.</w:t>
      </w:r>
    </w:p>
    <w:p w:rsidR="00ED1A86" w:rsidRPr="00FC0FC4" w:rsidRDefault="00ED1A86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Теперь кратко остановлюсь на отдельных вопросах, связанных с рассмотрением жалоб, обращений и проверок, проведенн</w:t>
      </w:r>
      <w:r w:rsidR="00F86C4E" w:rsidRPr="00FC0FC4">
        <w:rPr>
          <w:sz w:val="28"/>
          <w:szCs w:val="28"/>
        </w:rPr>
        <w:t>ых Вологодским УФАС России в</w:t>
      </w:r>
      <w:r w:rsidRPr="00FC0FC4">
        <w:rPr>
          <w:sz w:val="28"/>
          <w:szCs w:val="28"/>
        </w:rPr>
        <w:t xml:space="preserve"> </w:t>
      </w:r>
      <w:r w:rsidR="00435C96" w:rsidRPr="00FC0FC4">
        <w:rPr>
          <w:sz w:val="28"/>
          <w:szCs w:val="28"/>
        </w:rPr>
        <w:t>четвертом</w:t>
      </w:r>
      <w:r w:rsidRPr="00FC0FC4">
        <w:rPr>
          <w:sz w:val="28"/>
          <w:szCs w:val="28"/>
        </w:rPr>
        <w:t xml:space="preserve"> квартале текущего года.</w:t>
      </w:r>
    </w:p>
    <w:p w:rsidR="005B3308" w:rsidRPr="00FC0FC4" w:rsidRDefault="005B3308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4375E" w:rsidRPr="00FC0FC4" w:rsidRDefault="000F29C7" w:rsidP="00FC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0FC4">
        <w:rPr>
          <w:rFonts w:ascii="Times New Roman" w:hAnsi="Times New Roman" w:cs="Times New Roman"/>
          <w:sz w:val="28"/>
          <w:szCs w:val="28"/>
          <w:u w:val="single"/>
        </w:rPr>
        <w:t>Первый</w:t>
      </w:r>
      <w:r w:rsidR="00D4375E" w:rsidRPr="00FC0FC4">
        <w:rPr>
          <w:rFonts w:ascii="Times New Roman" w:hAnsi="Times New Roman" w:cs="Times New Roman"/>
          <w:sz w:val="28"/>
          <w:szCs w:val="28"/>
          <w:u w:val="single"/>
        </w:rPr>
        <w:t xml:space="preserve"> пример. </w:t>
      </w:r>
    </w:p>
    <w:p w:rsidR="00C645B1" w:rsidRPr="00FC0FC4" w:rsidRDefault="00435C96" w:rsidP="00FC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bCs/>
          <w:sz w:val="28"/>
          <w:szCs w:val="28"/>
        </w:rPr>
        <w:t xml:space="preserve">В Управление поступила жалоба ИП Зубова А.А. </w:t>
      </w:r>
      <w:r w:rsidRPr="00FC0FC4">
        <w:rPr>
          <w:rFonts w:ascii="Times New Roman" w:hAnsi="Times New Roman" w:cs="Times New Roman"/>
          <w:iCs/>
          <w:sz w:val="28"/>
          <w:szCs w:val="28"/>
        </w:rPr>
        <w:t xml:space="preserve">на действия администрации Шекснинского муниципального района (далее – Организатор торгов) при проведении  </w:t>
      </w:r>
      <w:r w:rsidRPr="00FC0FC4">
        <w:rPr>
          <w:rFonts w:ascii="Times New Roman" w:hAnsi="Times New Roman" w:cs="Times New Roman"/>
          <w:sz w:val="28"/>
          <w:szCs w:val="28"/>
        </w:rPr>
        <w:t xml:space="preserve">открытого конкурса на право получения свидетельств </w:t>
      </w:r>
      <w:r w:rsidRPr="00FC0FC4">
        <w:rPr>
          <w:rFonts w:ascii="Times New Roman" w:hAnsi="Times New Roman" w:cs="Times New Roman"/>
          <w:sz w:val="28"/>
          <w:szCs w:val="28"/>
        </w:rPr>
        <w:lastRenderedPageBreak/>
        <w:t>об осуществлении пассажирских перевозок автомобильным транспортом общего пользования на муниципальных маршрутах регулярных перевозок в границах Шекснинского муниципального района (далее – открытый конкурс).</w:t>
      </w:r>
    </w:p>
    <w:p w:rsidR="00FC0FC4" w:rsidRPr="00FC0FC4" w:rsidRDefault="00FC0FC4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FC4">
        <w:rPr>
          <w:sz w:val="28"/>
          <w:szCs w:val="28"/>
        </w:rPr>
        <w:t>Заявитель считает, что при проведении открытого конкурса в существенной мере нарушены его права и законные интересы.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В жалобе Заявитель в качестве обоснования своей позиции изложил следующие доводы.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1. Заявитель считает неправомерным отклонение его заявки на участие в открытом конкурсе на основании непредставления копий документов, подтверждающих опыт осуществления регулярных перевозок. Перечень требований к участнику открытого конкурса закреплен в статье 23 Федерального закона от 13.07.2015 г. № 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Закон об организации перевозок). Данные требования являются исчерпывающими.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Организатор торгов не согласился с данным доводом Заявителя, пояснив, что пунктом 10 конкурсной документации утвержден перечень документов, предъявляемых для участия в открытом конкурсе, среди которых в абзаце 7 указаны копии документов, подтверждающих опыт осуществления регулярных перевозок. В пункте 2 части 3 статьи 24 Закона об организации перевозок указан такой критерий, по которому производится оценка и сопоставление заявок на участие в открытом конкурсе. По мнению Организатора торгов, при непредставлении документов, подтверждающих опыт перевозок, невозможно в полном объеме оценить заявку на участие в открытом конкурсе, что приведет к недостоверным результатам открытого конкурса.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В силу статьи 23 Закона об организации перевозок к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следующим требованиям: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1)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2)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сроки, определенные конкурсной документацией, наличие на праве собственности или на ином законном основании транспортных средств, предусмотренных его заявкой на участие в открытом конкурсе;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C0FC4">
        <w:rPr>
          <w:rFonts w:ascii="Times New Roman" w:hAnsi="Times New Roman" w:cs="Times New Roman"/>
          <w:sz w:val="28"/>
          <w:szCs w:val="28"/>
        </w:rPr>
        <w:t>непроведение</w:t>
      </w:r>
      <w:proofErr w:type="spellEnd"/>
      <w:r w:rsidRPr="00FC0FC4">
        <w:rPr>
          <w:rFonts w:ascii="Times New Roman" w:hAnsi="Times New Roman" w:cs="Times New Roman"/>
          <w:sz w:val="28"/>
          <w:szCs w:val="28"/>
        </w:rPr>
        <w:t xml:space="preserve"> ликвидации участника открытого конкурса - юридического лица и отсутствие решения арбитражного суда о признании банкротом участника открытого конкурса - юридического лица или индивидуального предпринимателя и об открытии конкурсного производства;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lastRenderedPageBreak/>
        <w:t>4)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5) наличие договора простого товарищества в письменной форме (для участников договора простого товарищества);</w:t>
      </w:r>
    </w:p>
    <w:p w:rsidR="00FC0FC4" w:rsidRPr="00FC0FC4" w:rsidRDefault="00FC0FC4" w:rsidP="00FC0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 xml:space="preserve">6) отсутствие в отношении юридического лица, индивидуального предпринимателя, участника договора простого товарищества обстоятельств, предусмотренных </w:t>
      </w:r>
      <w:hyperlink r:id="rId8" w:history="1">
        <w:r w:rsidRPr="00FC0FC4">
          <w:rPr>
            <w:rFonts w:ascii="Times New Roman" w:hAnsi="Times New Roman" w:cs="Times New Roman"/>
            <w:sz w:val="28"/>
            <w:szCs w:val="28"/>
          </w:rPr>
          <w:t>частью 8 статьи 29</w:t>
        </w:r>
      </w:hyperlink>
      <w:r w:rsidRPr="00FC0FC4">
        <w:rPr>
          <w:rFonts w:ascii="Times New Roman" w:hAnsi="Times New Roman" w:cs="Times New Roman"/>
          <w:sz w:val="28"/>
          <w:szCs w:val="28"/>
        </w:rPr>
        <w:t xml:space="preserve"> Закона об организации перевозок.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Комиссия установила, что согласно Закону об организации перевозок данный критерий является оценочным и не может служить основанием для отклонения заявки от участия в открытом конкурсе.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Данный довод Заявителя признан обоснованным.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 xml:space="preserve">2. Заявитель считает неправомерным отклонение его заявки на участие в открытом конкурсе на основании непредставления копий документов, подтверждающих наличие на праве собственности или на ином законном основании транспортных средств, предназначенных для перевозки пассажиров на муниципальных маршрутах, соответствующих требованиям, указанным в реестре маршрута регулярных перевозок. 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Для осуществления пассажирских перевозок на муниципальных маршрутах, входящих в состав лота № 2 открытого конкурса (лот, в котором участвовал Заявитель) согласно конкурсной документации Организатора торгов, необходимо 6 транспортных средств.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Заявителем представлены обязательства, в которых указано, что в случае признания Заявителя победителем открытого конкурса, он принимает на себя обязательства по обеспечению перевозок на маршруте регулярных перевозок транспортными средствами со сроком эксплуатации не более 15 лет в течение всего срока действия свидетельства об осуществлении перевозок по маршруту регулярных перевозок.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 xml:space="preserve">Форма предоставления данного обязательства Организатором торгов не установлена. 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 xml:space="preserve">Таким образом, в силу положений статьи 23 Закона об организации перевозок участником открытого конкурса в составе заявки могут быть представлены либо документы, подтверждающие наличие на праве собственности или на ином законном основании транспортных средств, либо обязательство по их приобретению. Данное требование должно содержаться в документации открытого конкурса. 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Комиссия установила, что в составе заявки Заявитель представил и копии ПТС на 3 имеющихся транспортных средств, и 6 обязательств подтвердить в сроки, определенные конкурсной документацией, наличие на праве собственности или на ином законном основании транспортных сре</w:t>
      </w:r>
      <w:proofErr w:type="gramStart"/>
      <w:r w:rsidRPr="00FC0FC4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FC0FC4">
        <w:rPr>
          <w:rFonts w:ascii="Times New Roman" w:hAnsi="Times New Roman" w:cs="Times New Roman"/>
          <w:sz w:val="28"/>
          <w:szCs w:val="28"/>
        </w:rPr>
        <w:t>учае признания его победителем открытого конкурса.</w:t>
      </w:r>
    </w:p>
    <w:p w:rsidR="00FC0FC4" w:rsidRPr="00FC0FC4" w:rsidRDefault="00FC0FC4" w:rsidP="00FC0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Данный довод Заявителя признан обоснованным.</w:t>
      </w:r>
    </w:p>
    <w:p w:rsidR="00FC0FC4" w:rsidRPr="00FC0FC4" w:rsidRDefault="00FC0FC4" w:rsidP="00FC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0FC4">
        <w:rPr>
          <w:rFonts w:ascii="Times New Roman" w:hAnsi="Times New Roman" w:cs="Times New Roman"/>
          <w:bCs/>
          <w:sz w:val="28"/>
          <w:szCs w:val="28"/>
        </w:rPr>
        <w:t xml:space="preserve">На основании принятого решения и в соответствии с пунктом 3.1 части 1 статьи 23 Закона о защите конкуренции Комиссия </w:t>
      </w:r>
      <w:r>
        <w:rPr>
          <w:rFonts w:ascii="Times New Roman" w:hAnsi="Times New Roman" w:cs="Times New Roman"/>
          <w:bCs/>
          <w:sz w:val="28"/>
          <w:szCs w:val="28"/>
        </w:rPr>
        <w:t>выдала</w:t>
      </w:r>
      <w:r w:rsidRPr="00FC0FC4">
        <w:rPr>
          <w:rFonts w:ascii="Times New Roman" w:hAnsi="Times New Roman" w:cs="Times New Roman"/>
          <w:bCs/>
          <w:sz w:val="28"/>
          <w:szCs w:val="28"/>
        </w:rPr>
        <w:t xml:space="preserve"> Организатору торгов, конкурсной комиссии Организатора торгов обязательные для исполнения </w:t>
      </w:r>
      <w:r w:rsidRPr="00FC0FC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предписания о совершении </w:t>
      </w:r>
      <w:r w:rsidRPr="00FC0FC4">
        <w:rPr>
          <w:rFonts w:ascii="Times New Roman" w:hAnsi="Times New Roman" w:cs="Times New Roman"/>
          <w:sz w:val="28"/>
          <w:szCs w:val="28"/>
        </w:rPr>
        <w:t>действий, направленных на устранение нарушений порядка и организации открытого конкурса, об отмене протоколов, составленных при проведении открытого конкурса, о проведении открытого конкурса с учетом принятого Комиссией решения и</w:t>
      </w:r>
      <w:proofErr w:type="gramEnd"/>
      <w:r w:rsidRPr="00FC0FC4">
        <w:rPr>
          <w:rFonts w:ascii="Times New Roman" w:hAnsi="Times New Roman" w:cs="Times New Roman"/>
          <w:sz w:val="28"/>
          <w:szCs w:val="28"/>
        </w:rPr>
        <w:t xml:space="preserve"> выданных предписаний.</w:t>
      </w:r>
    </w:p>
    <w:p w:rsidR="00435C96" w:rsidRPr="00FC0FC4" w:rsidRDefault="00435C96" w:rsidP="00FC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45B1" w:rsidRPr="00FC0FC4" w:rsidRDefault="000F29C7" w:rsidP="00FC0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C0FC4">
        <w:rPr>
          <w:rFonts w:ascii="Times New Roman" w:hAnsi="Times New Roman" w:cs="Times New Roman"/>
          <w:bCs/>
          <w:sz w:val="28"/>
          <w:szCs w:val="28"/>
          <w:u w:val="single"/>
        </w:rPr>
        <w:t>Второй</w:t>
      </w:r>
      <w:r w:rsidR="00C645B1" w:rsidRPr="00FC0F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пример.</w:t>
      </w:r>
    </w:p>
    <w:p w:rsidR="00E87764" w:rsidRPr="003C7B4D" w:rsidRDefault="00FC0FC4" w:rsidP="003C7B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C7B4D">
        <w:rPr>
          <w:sz w:val="28"/>
          <w:szCs w:val="28"/>
        </w:rPr>
        <w:t xml:space="preserve">В Управление поступила жалоба ООО «Вологодские карьеры» (далее – Общество) на действия (бездействие) </w:t>
      </w:r>
      <w:r w:rsidRPr="003C7B4D">
        <w:rPr>
          <w:bCs/>
          <w:sz w:val="28"/>
          <w:szCs w:val="28"/>
        </w:rPr>
        <w:t xml:space="preserve">Департамента природных ресурсов и охраны окружающей среды Вологодской области (далее – Департамент, Уполномоченный орган, Организатор торгов) и Аукционной комиссии Департамента природных ресурсов и охраны окружающей среды Вологодской области (далее – Аукционная комиссия) по проведению аукциона на право пользования участками недр </w:t>
      </w:r>
      <w:r w:rsidRPr="003C7B4D">
        <w:rPr>
          <w:sz w:val="28"/>
          <w:szCs w:val="28"/>
        </w:rPr>
        <w:t>с целью разведки и добычи песка строительного на месторождении «12</w:t>
      </w:r>
      <w:proofErr w:type="gramEnd"/>
      <w:r w:rsidRPr="003C7B4D">
        <w:rPr>
          <w:sz w:val="28"/>
          <w:szCs w:val="28"/>
        </w:rPr>
        <w:t xml:space="preserve"> км» в </w:t>
      </w:r>
      <w:proofErr w:type="spellStart"/>
      <w:r w:rsidRPr="003C7B4D">
        <w:rPr>
          <w:sz w:val="28"/>
          <w:szCs w:val="28"/>
        </w:rPr>
        <w:t>Бабаевском</w:t>
      </w:r>
      <w:proofErr w:type="spellEnd"/>
      <w:r w:rsidRPr="003C7B4D">
        <w:rPr>
          <w:sz w:val="28"/>
          <w:szCs w:val="28"/>
        </w:rPr>
        <w:t xml:space="preserve"> районе, разведки и добычи песка строительного и песчано-гравийного материала на месторождении «Царево» в </w:t>
      </w:r>
      <w:proofErr w:type="spellStart"/>
      <w:r w:rsidRPr="003C7B4D">
        <w:rPr>
          <w:sz w:val="28"/>
          <w:szCs w:val="28"/>
        </w:rPr>
        <w:t>Тотемском</w:t>
      </w:r>
      <w:proofErr w:type="spellEnd"/>
      <w:r w:rsidRPr="003C7B4D">
        <w:rPr>
          <w:sz w:val="28"/>
          <w:szCs w:val="28"/>
        </w:rPr>
        <w:t xml:space="preserve"> районе, геологического изучения, разведки и добычи песка строительного и песчано-гравийного материала на участке недр «</w:t>
      </w:r>
      <w:proofErr w:type="spellStart"/>
      <w:r w:rsidRPr="003C7B4D">
        <w:rPr>
          <w:sz w:val="28"/>
          <w:szCs w:val="28"/>
        </w:rPr>
        <w:t>Малашево</w:t>
      </w:r>
      <w:proofErr w:type="spellEnd"/>
      <w:r w:rsidRPr="003C7B4D">
        <w:rPr>
          <w:sz w:val="28"/>
          <w:szCs w:val="28"/>
        </w:rPr>
        <w:t>» в Череповецком районе Вологодской области.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Условия проведения аукциона на право пользования участками недр и состав Аукционной комиссии утверждены приказом Департамента от 12.07.2019 № 236 «Об аукционе на право пользования участками недр». Условия проведения аукциона на право пользования участками недр размещены на Официальном сайте торгов. 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Аукцион проводился по четырем лотам: 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Лот № 1 – с целью разведки и добычи </w:t>
      </w:r>
      <w:r w:rsidRPr="003C7B4D">
        <w:rPr>
          <w:rFonts w:ascii="Times New Roman" w:hAnsi="Times New Roman" w:cs="Times New Roman"/>
          <w:sz w:val="28"/>
          <w:szCs w:val="28"/>
        </w:rPr>
        <w:t xml:space="preserve">песка строительного на месторождении «12 км» в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Бабаевском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районе Вологодской области</w:t>
      </w:r>
      <w:r w:rsidRPr="003C7B4D">
        <w:rPr>
          <w:rFonts w:ascii="Times New Roman" w:hAnsi="Times New Roman" w:cs="Times New Roman"/>
          <w:iCs/>
          <w:sz w:val="28"/>
          <w:szCs w:val="28"/>
        </w:rPr>
        <w:t xml:space="preserve"> на участке № 13 месторождения «</w:t>
      </w:r>
      <w:proofErr w:type="spellStart"/>
      <w:r w:rsidRPr="003C7B4D">
        <w:rPr>
          <w:rFonts w:ascii="Times New Roman" w:hAnsi="Times New Roman" w:cs="Times New Roman"/>
          <w:iCs/>
          <w:sz w:val="28"/>
          <w:szCs w:val="28"/>
        </w:rPr>
        <w:t>Тотемское</w:t>
      </w:r>
      <w:proofErr w:type="spellEnd"/>
      <w:r w:rsidRPr="003C7B4D">
        <w:rPr>
          <w:rFonts w:ascii="Times New Roman" w:hAnsi="Times New Roman" w:cs="Times New Roman"/>
          <w:iCs/>
          <w:sz w:val="28"/>
          <w:szCs w:val="28"/>
        </w:rPr>
        <w:t xml:space="preserve">» в </w:t>
      </w:r>
      <w:proofErr w:type="spellStart"/>
      <w:r w:rsidRPr="003C7B4D">
        <w:rPr>
          <w:rFonts w:ascii="Times New Roman" w:hAnsi="Times New Roman" w:cs="Times New Roman"/>
          <w:iCs/>
          <w:sz w:val="28"/>
          <w:szCs w:val="28"/>
        </w:rPr>
        <w:t>Тотемском</w:t>
      </w:r>
      <w:proofErr w:type="spellEnd"/>
      <w:r w:rsidRPr="003C7B4D">
        <w:rPr>
          <w:rFonts w:ascii="Times New Roman" w:hAnsi="Times New Roman" w:cs="Times New Roman"/>
          <w:iCs/>
          <w:sz w:val="28"/>
          <w:szCs w:val="28"/>
        </w:rPr>
        <w:t xml:space="preserve"> районе Вологодской области;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Лот № 2 - с целью разведки и добычи </w:t>
      </w:r>
      <w:r w:rsidRPr="003C7B4D">
        <w:rPr>
          <w:rFonts w:ascii="Times New Roman" w:hAnsi="Times New Roman" w:cs="Times New Roman"/>
          <w:sz w:val="28"/>
          <w:szCs w:val="28"/>
        </w:rPr>
        <w:t xml:space="preserve">песка строительного на месторождении «12 км» в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Бабаевском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районе Вологодской области;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Лот № 3 - </w:t>
      </w:r>
      <w:r w:rsidRPr="003C7B4D">
        <w:rPr>
          <w:rFonts w:ascii="Times New Roman" w:hAnsi="Times New Roman" w:cs="Times New Roman"/>
          <w:iCs/>
          <w:sz w:val="28"/>
          <w:szCs w:val="28"/>
        </w:rPr>
        <w:t xml:space="preserve">с целью разведки и добычи </w:t>
      </w:r>
      <w:r w:rsidRPr="003C7B4D">
        <w:rPr>
          <w:rFonts w:ascii="Times New Roman" w:hAnsi="Times New Roman" w:cs="Times New Roman"/>
          <w:sz w:val="28"/>
          <w:szCs w:val="28"/>
        </w:rPr>
        <w:t xml:space="preserve">песка строительного и песчано-гравийного материала на месторождении «Царево» в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Тотемском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районе Вологодской области;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Лот № 4 - с целью геологического изучения, разведки и добычи песка строительного и песчано-гравийного материала на участке недр «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Малашево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>» в Череповецком районе Вологодской области.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По лоту № 1 аукцион признан несостоявшимся из-за отсутствия заявок и предложения повышения цены.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По лоту № 2 заявки поданы ПАО «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Вологдавтодор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«Вологодские карьеры». 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По лоту № 3 заявки поданы ПАО «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Вологдавтодор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Северагрогаз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«Вологодские карьеры».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По лоту № 4 заявки подан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«Вологодские карьеры», ООО «Компания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Лесремкомплекс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>» и ООО «Сфера».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 xml:space="preserve">Согласно протоколу Аукционной комиссии от 20.08.2019 № 2-19-1 аукцион по лотам № 2, 3 и 4 на основании пункта 1 статьи 14 Закона </w:t>
      </w:r>
      <w:r w:rsidRPr="003C7B4D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21.02.1992 № 2395-1 «О недрах» (далее – Закон о недрах), пункта 3.12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Положения о порядке и условиях проведения аукционов на право пользования участками недр местного значения на территории Вологодской области (далее – Положение о порядке и условиях проведения аукционов</w:t>
      </w:r>
      <w:proofErr w:type="gramEnd"/>
      <w:r w:rsidRPr="003C7B4D">
        <w:rPr>
          <w:rFonts w:ascii="Times New Roman" w:hAnsi="Times New Roman" w:cs="Times New Roman"/>
          <w:iCs/>
          <w:sz w:val="28"/>
          <w:szCs w:val="28"/>
        </w:rPr>
        <w:t xml:space="preserve">), утвержденного постановлением Правительства Вологодской области от 11.08.2003 № 756, и пункта 14 Условий проведения аукциона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не состоявшимся в связи с отсутствием допущенных участников.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Не согласившись с решением Аукционной комиссии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Общество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подало жалобу в Управление, указав на отсутствие у Аукционной комиссии правовых оснований для отказа в принятии заявок ООО «Вологодские карьеры».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Департамент и члены Аукционной комиссии не согласились с доводами Общества, полагая, что решение принято в соответствии с требованиями действующего законодательства.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Комиссия Управления, изучив представленные документы, заслушав лиц, участвующих в рассмотрении жалобы Общества, установила следующее.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bCs/>
          <w:sz w:val="28"/>
          <w:szCs w:val="28"/>
        </w:rPr>
        <w:t>В соответствии со статьей 13.1 Закона о недрах п</w:t>
      </w:r>
      <w:r w:rsidRPr="003C7B4D">
        <w:rPr>
          <w:rFonts w:ascii="Times New Roman" w:hAnsi="Times New Roman" w:cs="Times New Roman"/>
          <w:sz w:val="28"/>
          <w:szCs w:val="28"/>
        </w:rPr>
        <w:t xml:space="preserve">ринятие решений о проведении конкурсов или аукционов на право пользования участками недр, о составе и порядке работы конкурсных или аукционных комиссий и определение порядка и условий проведения таких конкурсов или аукционов относительно каждого участка недр или группы участков недр </w:t>
      </w:r>
      <w:hyperlink r:id="rId9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осуществляется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органом государственной власти соответствующего субъекта Российской Федерации относительно участков недр местного значения.</w:t>
      </w:r>
      <w:proofErr w:type="gramEnd"/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Согласно пункту 1.2 Порядка пользования участками недр местного значения на территории Вологодской области, утвержденного постановлением Правительства Вологодской области от 03.05.2011 № 452, предоставление в пользование участков недр местного значения осуществляется Департаментом, обеспечивающим реализацию полномочий органов исполнительной государственной власти области в области регулирования отношений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недропользования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>.</w:t>
      </w:r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 xml:space="preserve">В соответствии с пунктом 3.1.6.1 Положения о Департаменте, утвержденного постановлением Правительства Вологодской области от 05.04.2010 № 362, в области регулирования отношений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недропользования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Департамент принимает решение о предоставлении по результатам аукциона права пользования участком недр местного значения, включенным в перечень участков недр местного значения, утвержденный органом исполнительной власти области, для разведки и добычи общераспространенных полезных ископаемых или геологического изучения, разведки и добычи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общераспространенных полезных ископаемых.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bCs/>
          <w:sz w:val="28"/>
          <w:szCs w:val="28"/>
        </w:rPr>
        <w:t xml:space="preserve">Порядок организации и проведения аукционов на право пользования участками недр регламентирован Законом о недрах и </w:t>
      </w:r>
      <w:proofErr w:type="gramStart"/>
      <w:r w:rsidRPr="003C7B4D">
        <w:rPr>
          <w:rFonts w:ascii="Times New Roman" w:hAnsi="Times New Roman" w:cs="Times New Roman"/>
          <w:bCs/>
          <w:sz w:val="28"/>
          <w:szCs w:val="28"/>
        </w:rPr>
        <w:t>Положением</w:t>
      </w:r>
      <w:proofErr w:type="gramEnd"/>
      <w:r w:rsidRPr="003C7B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7B4D">
        <w:rPr>
          <w:rFonts w:ascii="Times New Roman" w:hAnsi="Times New Roman" w:cs="Times New Roman"/>
          <w:iCs/>
          <w:sz w:val="28"/>
          <w:szCs w:val="28"/>
        </w:rPr>
        <w:t>о порядке и условиях проведения аукционов.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Положение о порядке и условиях проведения аукционов </w:t>
      </w:r>
      <w:r w:rsidRPr="003C7B4D">
        <w:rPr>
          <w:rFonts w:ascii="Times New Roman" w:hAnsi="Times New Roman" w:cs="Times New Roman"/>
          <w:sz w:val="28"/>
          <w:szCs w:val="28"/>
        </w:rPr>
        <w:t xml:space="preserve">регулирует порядок и условия проведения аукционов на право пользования участками недр местного значения, включенными в перечень участков недр местного значения, утвержденный Департаментом, для разведки и добычи общераспространенных </w:t>
      </w:r>
      <w:r w:rsidRPr="003C7B4D">
        <w:rPr>
          <w:rFonts w:ascii="Times New Roman" w:hAnsi="Times New Roman" w:cs="Times New Roman"/>
          <w:sz w:val="28"/>
          <w:szCs w:val="28"/>
        </w:rPr>
        <w:lastRenderedPageBreak/>
        <w:t>полезных ископаемых или для геологического изучения, разведки и добычи общераспространенных полезных ископаемых (пункт 1.1). Принятие решения о проведен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>кциона, организацию и проведение аукциона, утверждение результатов аукциона осуществляет Уполномоченный орган (пункт 1.2). Предметом аукциона является право пользования конкретным участком недр или группой участков недр для разведки и добычи общераспространенных полезных ископаемых или для геологического изучения, разведки и добычи общераспространенных полезных ископаемых (пункт 1.3).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Согласно</w:t>
      </w:r>
      <w:r w:rsidRPr="003C7B4D">
        <w:rPr>
          <w:rFonts w:ascii="Times New Roman" w:hAnsi="Times New Roman" w:cs="Times New Roman"/>
          <w:iCs/>
          <w:sz w:val="28"/>
          <w:szCs w:val="28"/>
        </w:rPr>
        <w:t xml:space="preserve"> Положению о порядке и условиях проведения аукционов</w:t>
      </w:r>
      <w:r w:rsidRPr="003C7B4D">
        <w:rPr>
          <w:rFonts w:ascii="Times New Roman" w:hAnsi="Times New Roman" w:cs="Times New Roman"/>
          <w:sz w:val="28"/>
          <w:szCs w:val="28"/>
        </w:rPr>
        <w:t xml:space="preserve"> решение о проведен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>кциона оформляется приказом Уполномоченного органа. В приказе утверждаются условия проведения аукциона, состав аукционной комиссии, объявление о проведен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>кциона (пункт 2.1</w:t>
      </w:r>
      <w:r w:rsidRPr="003C7B4D">
        <w:rPr>
          <w:rFonts w:ascii="Times New Roman" w:hAnsi="Times New Roman" w:cs="Times New Roman"/>
          <w:iCs/>
          <w:sz w:val="28"/>
          <w:szCs w:val="28"/>
        </w:rPr>
        <w:t>)</w:t>
      </w:r>
      <w:r w:rsidRPr="003C7B4D">
        <w:rPr>
          <w:rFonts w:ascii="Times New Roman" w:hAnsi="Times New Roman" w:cs="Times New Roman"/>
          <w:sz w:val="28"/>
          <w:szCs w:val="28"/>
        </w:rPr>
        <w:t>. Для проведения аукциона Уполномоченный орган формирует комиссию, которая состоит из председателя, секретаря и членов (представителей Уполномоченного органа, по согласованию - представителей территориального органа федерального органа управления государственным фондом недр, органа местного самоуправления) (пункт 2.4</w:t>
      </w:r>
      <w:r w:rsidRPr="003C7B4D">
        <w:rPr>
          <w:rFonts w:ascii="Times New Roman" w:hAnsi="Times New Roman" w:cs="Times New Roman"/>
          <w:iCs/>
          <w:sz w:val="28"/>
          <w:szCs w:val="28"/>
        </w:rPr>
        <w:t>)</w:t>
      </w:r>
      <w:r w:rsidRPr="003C7B4D">
        <w:rPr>
          <w:rFonts w:ascii="Times New Roman" w:hAnsi="Times New Roman" w:cs="Times New Roman"/>
          <w:sz w:val="28"/>
          <w:szCs w:val="28"/>
        </w:rPr>
        <w:t>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"/>
      <w:bookmarkEnd w:id="1"/>
      <w:r w:rsidRPr="003C7B4D">
        <w:rPr>
          <w:rFonts w:ascii="Times New Roman" w:hAnsi="Times New Roman" w:cs="Times New Roman"/>
          <w:sz w:val="28"/>
          <w:szCs w:val="28"/>
        </w:rPr>
        <w:t xml:space="preserve">Для участия в аукционе заявитель (участник аукциона) представляет в Уполномоченный орган в установленный в объявлении срок заявку по форме, утвержденной Уполномоченным органом, и документы согласно </w:t>
      </w:r>
      <w:hyperlink r:id="rId10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к Положению </w:t>
      </w:r>
      <w:r w:rsidRPr="003C7B4D">
        <w:rPr>
          <w:rFonts w:ascii="Times New Roman" w:hAnsi="Times New Roman" w:cs="Times New Roman"/>
          <w:iCs/>
          <w:sz w:val="28"/>
          <w:szCs w:val="28"/>
        </w:rPr>
        <w:t>о порядке и условиях проведения аукционов</w:t>
      </w:r>
      <w:r w:rsidRPr="003C7B4D">
        <w:rPr>
          <w:rFonts w:ascii="Times New Roman" w:hAnsi="Times New Roman" w:cs="Times New Roman"/>
          <w:sz w:val="28"/>
          <w:szCs w:val="28"/>
        </w:rPr>
        <w:t>. Заявка и прилагаемые к ней документы представляются заявителем лично или по почте (пункт 3.1).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Согласно Перечню документов, прилагаемых к заявке на участие в аукционе (приложение к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Положению о порядке и условиях проведения аукционов)</w:t>
      </w:r>
      <w:r w:rsidRPr="003C7B4D">
        <w:rPr>
          <w:rFonts w:ascii="Times New Roman" w:hAnsi="Times New Roman" w:cs="Times New Roman"/>
          <w:sz w:val="28"/>
          <w:szCs w:val="28"/>
        </w:rPr>
        <w:t>, заявитель предоставляет, в частности: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>-данные о финансовых возможностях заявителя, необходимых для выполнения работ, связанных с намечаемым пользованием недрами, включая документальные данные о наличии собственных и/или привлеченных средств, в том числе копии бухгалтерского баланса (с приложением всех обязательных форм) или налоговой декларации по налогу, уплачиваемому в связи с применением упрощенной системы налогообложения (с приложением копии документа, подтверждающего возможность применения такой системы), за год, предшествующий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подаче заявки, с отметкой налогового органа об их принятии или с документами, подтверждающими их представление в налоговые органы,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заверенная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подписью и печатью заявителя (при наличии печати);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>-данные о технических, технологических и кадровых возможностях заявителя, а также предприятий, привлекаемых им в качестве подрядчиков, в том числе копии подрядных договоров со сторонними организациями, привлекаемыми в качестве подрядчиков, сведения о кадровом составе заявителя, квалифицированных специалистах, которые будут непосредственно осуществлять работы по освоению участка недр (копия штатного расписания заявителя, копии дипломов квалифицированных специалистов и т.д.), технических средствах и технологиях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>, необходимых для безопасного и эффективного проведения работ.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не вправе требовать от заявителя представления документов, не предусмотренных </w:t>
      </w:r>
      <w:hyperlink w:anchor="Par7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пунктом 3.1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Pr="003C7B4D">
        <w:rPr>
          <w:rFonts w:ascii="Times New Roman" w:hAnsi="Times New Roman" w:cs="Times New Roman"/>
          <w:iCs/>
          <w:sz w:val="28"/>
          <w:szCs w:val="28"/>
        </w:rPr>
        <w:t>о порядке и условиях проведения аукционов</w:t>
      </w:r>
      <w:r w:rsidRPr="003C7B4D">
        <w:rPr>
          <w:rFonts w:ascii="Times New Roman" w:hAnsi="Times New Roman" w:cs="Times New Roman"/>
          <w:sz w:val="28"/>
          <w:szCs w:val="28"/>
        </w:rPr>
        <w:t>, а также документов, которые находятся в распоряжении Уполномоченного органа, государственных органов (пункт 3.5).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В течение 7 рабочих дней со дня окончания срока приема заявок Комиссия проверяет заявку, приложенные к ней документы, и принимает одно из следующих решений: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-о принятии заявки и допуске к участию в аукционе в случае отсутствия оснований для отказа, предусмотренных </w:t>
      </w:r>
      <w:hyperlink r:id="rId11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Закона о недрах;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-об отказе в приеме заявки в случае наличия оснований, предусмотренных </w:t>
      </w:r>
      <w:hyperlink r:id="rId12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Закона о недрах.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Результаты работы комиссии отражаются в протоколе рассмотрения заявок, который подписывается в тот же день членами комиссии (пункт 3.17). В течение одного рабочего дня, следующего за днем подписания, протокол размещается на Официальном сайте торгов (пункт 3.18). Уполномоченный орган в течение 2 рабочих дней после проведения процедуры рассмотрения заявок направляет заявителям, признанным участниками аукциона, и заявителям, не допущенным к участию в аукционе, уведомления о принятых Комиссией решениях (пункт 3.19).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Основания отказа в приеме заявки на участие в аукционе установлены статьей 14 Закона о недрах, которые являются исчерпывающими.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Из материалов жалобы Общества следует, что заявки Общества по лотам № 2, 3 и 4 отклонены на основании пункта 1 статьи 14 Закона о недрах (заявка на предоставление лицензии подана с нарушением установленных требований, в том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если ее содержание не соответствует объявленным условиям конкурса или аукциона), пункта 3.12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Положения о порядке и условиях проведения аукционов и пункта 14 Условий проведения аукциона.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В протоколе </w:t>
      </w:r>
      <w:r w:rsidRPr="003C7B4D">
        <w:rPr>
          <w:rFonts w:ascii="Times New Roman" w:hAnsi="Times New Roman" w:cs="Times New Roman"/>
          <w:sz w:val="28"/>
          <w:szCs w:val="28"/>
        </w:rPr>
        <w:t xml:space="preserve">Аукционной комиссии от 20.08.2019 № 2-19-1 и уведомлении об отказе в приеме заявки на участие в аукционе (письмо Департамента от 23.08.2019 № их.08-5760/19) не указаны конкретные основания и обстоятельства признания заявок ООО «Вологодские карьеры», как поданных с нарушением установленных требований, в том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если ее содержание не соответствует объявленным условиям аукциона.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В письменных пояснениях от 19.09.2019 № их.08-6455/19 Департамента указано, что в заявочных материалах Общества отсутствовали копии документа, подтверждающего возможность применения системы налогообложения, и штатного расписания.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Представители Общества указали, что к заявкам были приложены: 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-упрощенная бухгалтерская (финансовая) отчетность за 2018 год по форме по КНД 0710096;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-соглашение о намерениях от 26.07.2019, заключенное с индивидуальным предпринимателем Кувшинниковым Е.Г., и документы о кадровом составе, квалифицированных специалистах, которые будут непосредственно осуществлять работы по освоению участка недр.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lastRenderedPageBreak/>
        <w:t>Факт наличия данных документов в составе заявок Общества Департаментом не оспаривается.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Согласно письму ФНС России от 20.02.2016 № СД-3-3/727@ форма КНД 0710096 -  машиночитаемая форма упрощенной бухгалтерской (финансовой) отчетности, включает в себя упрощенную форму бухгалтерского баланса, упрощенную форму отчета о финансовых результатах, упрощенную форму отчета о целевом использовании средств и р</w:t>
      </w:r>
      <w:r w:rsidRPr="003C7B4D">
        <w:rPr>
          <w:rFonts w:ascii="Times New Roman" w:hAnsi="Times New Roman" w:cs="Times New Roman"/>
          <w:bCs/>
          <w:sz w:val="28"/>
          <w:szCs w:val="28"/>
        </w:rPr>
        <w:t xml:space="preserve">екомендована ФНС России. </w:t>
      </w:r>
      <w:r w:rsidRPr="003C7B4D">
        <w:rPr>
          <w:rFonts w:ascii="Times New Roman" w:hAnsi="Times New Roman" w:cs="Times New Roman"/>
          <w:sz w:val="28"/>
          <w:szCs w:val="28"/>
        </w:rPr>
        <w:t xml:space="preserve">Предоставление упрощенной бухгалтерской (финансовой) отчетности по форме КНД 0710096 соответствует требованиям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Положения о порядке и условиях проведения аукционов о предоставлении д</w:t>
      </w:r>
      <w:r w:rsidRPr="003C7B4D">
        <w:rPr>
          <w:rFonts w:ascii="Times New Roman" w:hAnsi="Times New Roman" w:cs="Times New Roman"/>
          <w:sz w:val="28"/>
          <w:szCs w:val="28"/>
        </w:rPr>
        <w:t>анных о финансовых возможностях заявителя, необходимых для выполнения работ, связанных с намечаемым пользованием недрами, включая документальные данные о наличии собственных и/или привлеченных средств.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Перечень документов, прилагаемых к заявке на участие в аукционе (приложение к </w:t>
      </w:r>
      <w:r w:rsidRPr="003C7B4D">
        <w:rPr>
          <w:rFonts w:ascii="Times New Roman" w:hAnsi="Times New Roman" w:cs="Times New Roman"/>
          <w:iCs/>
          <w:sz w:val="28"/>
          <w:szCs w:val="28"/>
        </w:rPr>
        <w:t xml:space="preserve">Положению о порядке и условиях проведения аукционов) </w:t>
      </w:r>
      <w:r w:rsidRPr="003C7B4D">
        <w:rPr>
          <w:rFonts w:ascii="Times New Roman" w:hAnsi="Times New Roman" w:cs="Times New Roman"/>
          <w:sz w:val="28"/>
          <w:szCs w:val="28"/>
        </w:rPr>
        <w:t>о кадровых возможностях заявителя и предприятий, привлекаемых в качестве подрядчиков, не является исчерпывающим.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Штатное расписание применяется для оформления структуры, штатного состава и численности организации и не является обязательным для применения. Негосударственные организации вправе использовать формы первичных учетных документов, разработанные ими самостоятельно (письма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от 09.01.2013 </w:t>
      </w:r>
      <w:hyperlink r:id="rId13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№ 2-ТЗ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, от 23.01.2013 </w:t>
      </w:r>
      <w:hyperlink r:id="rId14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№ ПГ/409-6-1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, от 14.02.2013 </w:t>
      </w:r>
      <w:hyperlink r:id="rId15" w:history="1">
        <w:r w:rsidRPr="003C7B4D">
          <w:rPr>
            <w:rStyle w:val="a4"/>
            <w:rFonts w:ascii="Times New Roman" w:hAnsi="Times New Roman" w:cs="Times New Roman"/>
            <w:sz w:val="28"/>
            <w:szCs w:val="28"/>
          </w:rPr>
          <w:t>№ ПГ/1487-6-1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В материалах жалобы не представлены доказательства об отсутствии правовых оснований для заключения Обществом соглашение о намерениях от 26.07.2019 и не достоверности документов о кадровом составе, квалифицированных специалистах, которые будут непосредственно осуществлять работы по освоению участка недр.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>Комиссией Управления установлено, что заявки ООО «Вологодское карьеры» для участия в аукционе по лотам № 2, 3 и 4 оформлены по установленной Департаментом форме, к которым представлены документы, подтверждающие данные о кадровом составе, квалифицированных специалистах, которые будут непосредственно осуществлять работы по освоению участка недр, а также документы, подтверждающие данные о финансовых возможностях Общества, необходимых для выполнения работ, связанных с намечаемым пользованием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недрами, включая документальные данные о наличии собственных и (или) привлеченных средств.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В ходе рассмотрения жалобы, Комиссия Управления установила, что протокол Аукционной комиссии от 20.08.2019 № 2-19-1 размещен на Официальном сайте торгов только 22.08.2019, что является нарушением пункта 3.18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Положения о порядке и условиях проведения аукционов. Данный факт не отрицается Департаментом.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Уведомление об отказе в приеме заявки на участие в аукционе (письмо Департамента от 23.08.2019 № их.08-5760/19) направлено в адрес ООО </w:t>
      </w:r>
      <w:r w:rsidRPr="003C7B4D">
        <w:rPr>
          <w:rFonts w:ascii="Times New Roman" w:hAnsi="Times New Roman" w:cs="Times New Roman"/>
          <w:sz w:val="28"/>
          <w:szCs w:val="28"/>
        </w:rPr>
        <w:lastRenderedPageBreak/>
        <w:t xml:space="preserve">«Вологодские карьеры» с нарушением сроков, установленных пунктом 3.19 </w:t>
      </w:r>
      <w:r w:rsidRPr="003C7B4D">
        <w:rPr>
          <w:rFonts w:ascii="Times New Roman" w:hAnsi="Times New Roman" w:cs="Times New Roman"/>
          <w:iCs/>
          <w:sz w:val="28"/>
          <w:szCs w:val="28"/>
        </w:rPr>
        <w:t>Положения о порядке и условиях проведения аукционов.</w:t>
      </w:r>
    </w:p>
    <w:p w:rsidR="003C7B4D" w:rsidRPr="003C7B4D" w:rsidRDefault="003C7B4D" w:rsidP="003C7B4D">
      <w:pPr>
        <w:tabs>
          <w:tab w:val="left" w:pos="2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Таким образом, Аукционная комиссия необоснованно отказала в допуске заявки Общества к аукциону по лотам № 2, 3 и 4 и неправомерно применила пункт 1 статьи 14 Закона о недрах при принятии решения об отказе в приеме заявки на участие в аукционе на получение права пользования недрами. Жалоба Общества является обоснованной.</w:t>
      </w:r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>В соответствии с частью 17 статьи 18.1 Закона о защите конкуренции в случае, если в ходе рассмотрения жалобы комиссией антимонопольного органа установлены иные нарушения в актах и (или) действиях (бездействии) организатора торгов, оператора электронной площадки, конкурсной или аукционной комиссии, уполномоченного органа и (или) организации, осуществляющей эксплуатацию сетей, комиссия антимонопольного органа принимает решение с учетом всех выявленных нарушений.</w:t>
      </w:r>
      <w:proofErr w:type="gramEnd"/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hyperlink r:id="rId16" w:history="1">
        <w:r w:rsidRPr="003C7B4D">
          <w:rPr>
            <w:rStyle w:val="a4"/>
            <w:rFonts w:ascii="Times New Roman" w:hAnsi="Times New Roman" w:cs="Times New Roman"/>
            <w:bCs/>
            <w:iCs/>
            <w:sz w:val="28"/>
            <w:szCs w:val="28"/>
          </w:rPr>
          <w:t>Статья 17</w:t>
        </w:r>
      </w:hyperlink>
      <w:r w:rsidRPr="003C7B4D">
        <w:rPr>
          <w:rFonts w:ascii="Times New Roman" w:hAnsi="Times New Roman" w:cs="Times New Roman"/>
          <w:bCs/>
          <w:iCs/>
          <w:sz w:val="28"/>
          <w:szCs w:val="28"/>
        </w:rPr>
        <w:t xml:space="preserve"> Закона о защите конкуренции устанавливает антимонопольные требования к торгам, запросам котировок цен на товары, запросам предложений.</w:t>
      </w:r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B4D"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частью 2 статьи 17 Закона о защите конкуренции </w:t>
      </w:r>
      <w:r w:rsidRPr="003C7B4D">
        <w:rPr>
          <w:rFonts w:ascii="Times New Roman" w:hAnsi="Times New Roman" w:cs="Times New Roman"/>
          <w:bCs/>
          <w:sz w:val="28"/>
          <w:szCs w:val="28"/>
        </w:rPr>
        <w:t xml:space="preserve">при проведении торгов, если организатором торгов или заказчиком </w:t>
      </w:r>
      <w:proofErr w:type="gramStart"/>
      <w:r w:rsidRPr="003C7B4D">
        <w:rPr>
          <w:rFonts w:ascii="Times New Roman" w:hAnsi="Times New Roman" w:cs="Times New Roman"/>
          <w:bCs/>
          <w:sz w:val="28"/>
          <w:szCs w:val="28"/>
        </w:rPr>
        <w:t>являются органы исполнительной власти субъектов Российской Федерации запрещается</w:t>
      </w:r>
      <w:proofErr w:type="gramEnd"/>
      <w:r w:rsidRPr="003C7B4D">
        <w:rPr>
          <w:rFonts w:ascii="Times New Roman" w:hAnsi="Times New Roman" w:cs="Times New Roman"/>
          <w:bCs/>
          <w:sz w:val="28"/>
          <w:szCs w:val="28"/>
        </w:rPr>
        <w:t xml:space="preserve"> не предусмотренное федеральными законами и иными нормативными правовыми актами ограничение доступа к участию в торгах.</w:t>
      </w:r>
      <w:bookmarkStart w:id="2" w:name="Par1"/>
      <w:bookmarkEnd w:id="2"/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bCs/>
          <w:sz w:val="28"/>
          <w:szCs w:val="28"/>
        </w:rPr>
        <w:t>А</w:t>
      </w:r>
      <w:r w:rsidRPr="003C7B4D">
        <w:rPr>
          <w:rFonts w:ascii="Times New Roman" w:hAnsi="Times New Roman" w:cs="Times New Roman"/>
          <w:sz w:val="28"/>
          <w:szCs w:val="28"/>
        </w:rPr>
        <w:t xml:space="preserve">нализ положений </w:t>
      </w:r>
      <w:hyperlink r:id="rId17" w:history="1">
        <w:r w:rsidRPr="003C7B4D">
          <w:rPr>
            <w:rFonts w:ascii="Times New Roman" w:hAnsi="Times New Roman" w:cs="Times New Roman"/>
            <w:sz w:val="28"/>
            <w:szCs w:val="28"/>
          </w:rPr>
          <w:t>статьи 17</w:t>
        </w:r>
      </w:hyperlink>
      <w:r w:rsidRPr="003C7B4D">
        <w:rPr>
          <w:rFonts w:ascii="Times New Roman" w:hAnsi="Times New Roman" w:cs="Times New Roman"/>
          <w:sz w:val="28"/>
          <w:szCs w:val="28"/>
        </w:rPr>
        <w:t xml:space="preserve"> Закона о защите конкуренции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свидетельствует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о том, что запреты, предусмотренные данной статьей, являются безусловными и имеют императивный характер. Законодатель не ставит наступление ответственности в зависимость от количества лиц, права которых были нарушены, в том числе ввиду необоснованного ограничения доступа к участию в торгах.</w:t>
      </w:r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Правонарушение, выразившееся в нарушении данных запретов, носит формальный характер и не требует оценки последствий для конкуренции в связи с таким нарушением, доказывания наступления фактических или возможных негативных последствий от совершения таких действий в виде недопущения, ограничения, устранения конкуренции. Нарушение в отношении даже одного из потенциальных участников торгов является безусловным основанием для признания действий организатора торгов - необоснованным ограничением доступа к участию в торгах.</w:t>
      </w:r>
    </w:p>
    <w:p w:rsidR="003C7B4D" w:rsidRPr="003C7B4D" w:rsidRDefault="003C7B4D" w:rsidP="003C7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Открытые торги, к которым относится и аукцион на право пользования недрами, проводятся с целью привлечения максимально широкого круга участников, в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с чем не предусмотренное законодательством ограничение в доступе к торгам ущемляет как права каждого желающего принять в них участие, так и интерес организатора торгов в привлечении максимального числа участников, а также публичные интересы.</w:t>
      </w:r>
    </w:p>
    <w:p w:rsidR="003C7B4D" w:rsidRPr="003C7B4D" w:rsidRDefault="003C7B4D" w:rsidP="003C7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 xml:space="preserve">В рамках рассмотрения жалобы Общества в соответствии с пунктом 10.9 Порядка проведения анализа состояния конкуренции на товарном рынке, </w:t>
      </w:r>
      <w:r w:rsidRPr="003C7B4D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приказом Федеральной антимонопольной службы от 28.04.2010 № 220, 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проведен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анализа состояния конкуренции на аукционе.</w:t>
      </w:r>
    </w:p>
    <w:p w:rsidR="003C7B4D" w:rsidRPr="003C7B4D" w:rsidRDefault="003C7B4D" w:rsidP="003C7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В ходе проведенного анализа состояния конкуренции на аукционе выявлено следующее:</w:t>
      </w:r>
    </w:p>
    <w:p w:rsidR="003C7B4D" w:rsidRPr="003C7B4D" w:rsidRDefault="003C7B4D" w:rsidP="003C7B4D">
      <w:pPr>
        <w:tabs>
          <w:tab w:val="left" w:pos="29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1) временной интервал: с 12.07.2019 (дата публикации извещения о проведении торгов на Официальном сайте торгов) до 22.08.2019 (дата принятия решения об отказе в приеме заявок и опубликования протокола на Официальном сайте торгов).</w:t>
      </w:r>
    </w:p>
    <w:p w:rsidR="003C7B4D" w:rsidRPr="003C7B4D" w:rsidRDefault="003C7B4D" w:rsidP="003C7B4D">
      <w:pPr>
        <w:tabs>
          <w:tab w:val="left" w:pos="29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B4D">
        <w:rPr>
          <w:rFonts w:ascii="Times New Roman" w:hAnsi="Times New Roman" w:cs="Times New Roman"/>
          <w:sz w:val="28"/>
          <w:szCs w:val="28"/>
        </w:rPr>
        <w:t xml:space="preserve">2) предмет торгов: аукцион по лотам №№ 2, 3 и 4 на </w:t>
      </w:r>
      <w:r w:rsidRPr="003C7B4D">
        <w:rPr>
          <w:rFonts w:ascii="Times New Roman" w:hAnsi="Times New Roman" w:cs="Times New Roman"/>
          <w:bCs/>
          <w:sz w:val="28"/>
          <w:szCs w:val="28"/>
        </w:rPr>
        <w:t xml:space="preserve">право пользования участками недр </w:t>
      </w:r>
      <w:r w:rsidRPr="003C7B4D">
        <w:rPr>
          <w:rFonts w:ascii="Times New Roman" w:hAnsi="Times New Roman" w:cs="Times New Roman"/>
          <w:sz w:val="28"/>
          <w:szCs w:val="28"/>
        </w:rPr>
        <w:t xml:space="preserve">с целью разведки и добычи песка строительного на месторождении «12 км» в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Бабаевском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районе, разведки и добычи песка строительного и песчано-гравийного материала на месторождении «Царево» в 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Тотемском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 xml:space="preserve"> районе, геологического изучения, разведки и добычи песка строительного и песчано-гравийного материала на участке недр «</w:t>
      </w:r>
      <w:proofErr w:type="spellStart"/>
      <w:r w:rsidRPr="003C7B4D">
        <w:rPr>
          <w:rFonts w:ascii="Times New Roman" w:hAnsi="Times New Roman" w:cs="Times New Roman"/>
          <w:sz w:val="28"/>
          <w:szCs w:val="28"/>
        </w:rPr>
        <w:t>Малашево</w:t>
      </w:r>
      <w:proofErr w:type="spellEnd"/>
      <w:r w:rsidRPr="003C7B4D">
        <w:rPr>
          <w:rFonts w:ascii="Times New Roman" w:hAnsi="Times New Roman" w:cs="Times New Roman"/>
          <w:sz w:val="28"/>
          <w:szCs w:val="28"/>
        </w:rPr>
        <w:t>» в Череповецком районе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Вологодской области.</w:t>
      </w:r>
    </w:p>
    <w:p w:rsidR="003C7B4D" w:rsidRPr="003C7B4D" w:rsidRDefault="003C7B4D" w:rsidP="003C7B4D">
      <w:pPr>
        <w:tabs>
          <w:tab w:val="left" w:pos="29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B4D">
        <w:rPr>
          <w:rFonts w:ascii="Times New Roman" w:hAnsi="Times New Roman" w:cs="Times New Roman"/>
          <w:sz w:val="28"/>
          <w:szCs w:val="28"/>
        </w:rPr>
        <w:t>3)</w:t>
      </w:r>
      <w:r w:rsidRPr="003C7B4D">
        <w:rPr>
          <w:rFonts w:ascii="Times New Roman" w:hAnsi="Times New Roman" w:cs="Times New Roman"/>
          <w:sz w:val="28"/>
          <w:szCs w:val="28"/>
        </w:rPr>
        <w:tab/>
        <w:t xml:space="preserve">состав хозяйствующих субъектов, участвующих в торгах: </w:t>
      </w:r>
      <w:r w:rsidRPr="003C7B4D">
        <w:rPr>
          <w:rFonts w:ascii="Times New Roman" w:hAnsi="Times New Roman" w:cs="Times New Roman"/>
          <w:bCs/>
          <w:sz w:val="28"/>
          <w:szCs w:val="28"/>
        </w:rPr>
        <w:t>ООО «Вологодские карьеры», ООО «</w:t>
      </w:r>
      <w:proofErr w:type="spellStart"/>
      <w:r w:rsidRPr="003C7B4D">
        <w:rPr>
          <w:rFonts w:ascii="Times New Roman" w:hAnsi="Times New Roman" w:cs="Times New Roman"/>
          <w:bCs/>
          <w:sz w:val="28"/>
          <w:szCs w:val="28"/>
        </w:rPr>
        <w:t>ОблГрад</w:t>
      </w:r>
      <w:proofErr w:type="spellEnd"/>
      <w:r w:rsidRPr="003C7B4D">
        <w:rPr>
          <w:rFonts w:ascii="Times New Roman" w:hAnsi="Times New Roman" w:cs="Times New Roman"/>
          <w:bCs/>
          <w:sz w:val="28"/>
          <w:szCs w:val="28"/>
        </w:rPr>
        <w:t>», ООО «Сфера», ООО «</w:t>
      </w:r>
      <w:proofErr w:type="spellStart"/>
      <w:r w:rsidRPr="003C7B4D">
        <w:rPr>
          <w:rFonts w:ascii="Times New Roman" w:hAnsi="Times New Roman" w:cs="Times New Roman"/>
          <w:bCs/>
          <w:sz w:val="28"/>
          <w:szCs w:val="28"/>
        </w:rPr>
        <w:t>Северагрогаз</w:t>
      </w:r>
      <w:proofErr w:type="spellEnd"/>
      <w:r w:rsidRPr="003C7B4D">
        <w:rPr>
          <w:rFonts w:ascii="Times New Roman" w:hAnsi="Times New Roman" w:cs="Times New Roman"/>
          <w:bCs/>
          <w:sz w:val="28"/>
          <w:szCs w:val="28"/>
        </w:rPr>
        <w:t xml:space="preserve">», ООО «Компания </w:t>
      </w:r>
      <w:proofErr w:type="spellStart"/>
      <w:r w:rsidRPr="003C7B4D">
        <w:rPr>
          <w:rFonts w:ascii="Times New Roman" w:hAnsi="Times New Roman" w:cs="Times New Roman"/>
          <w:bCs/>
          <w:sz w:val="28"/>
          <w:szCs w:val="28"/>
        </w:rPr>
        <w:t>Лесремкомплекс</w:t>
      </w:r>
      <w:proofErr w:type="spellEnd"/>
      <w:r w:rsidRPr="003C7B4D">
        <w:rPr>
          <w:rFonts w:ascii="Times New Roman" w:hAnsi="Times New Roman" w:cs="Times New Roman"/>
          <w:bCs/>
          <w:sz w:val="28"/>
          <w:szCs w:val="28"/>
        </w:rPr>
        <w:t>», ПАО «</w:t>
      </w:r>
      <w:proofErr w:type="spellStart"/>
      <w:r w:rsidRPr="003C7B4D">
        <w:rPr>
          <w:rFonts w:ascii="Times New Roman" w:hAnsi="Times New Roman" w:cs="Times New Roman"/>
          <w:bCs/>
          <w:sz w:val="28"/>
          <w:szCs w:val="28"/>
        </w:rPr>
        <w:t>Вологдаавтодор</w:t>
      </w:r>
      <w:proofErr w:type="spellEnd"/>
      <w:r w:rsidRPr="003C7B4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C7B4D" w:rsidRPr="003C7B4D" w:rsidRDefault="003C7B4D" w:rsidP="003C7B4D">
      <w:pPr>
        <w:tabs>
          <w:tab w:val="left" w:pos="29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B4D">
        <w:rPr>
          <w:rFonts w:ascii="Times New Roman" w:hAnsi="Times New Roman" w:cs="Times New Roman"/>
          <w:bCs/>
          <w:sz w:val="28"/>
          <w:szCs w:val="28"/>
        </w:rPr>
        <w:t xml:space="preserve">По результатам анализа </w:t>
      </w:r>
      <w:r w:rsidRPr="003C7B4D">
        <w:rPr>
          <w:rFonts w:ascii="Times New Roman" w:hAnsi="Times New Roman" w:cs="Times New Roman"/>
          <w:sz w:val="28"/>
          <w:szCs w:val="28"/>
        </w:rPr>
        <w:t>состояния конкуренции на аукционе установлено, что действия Аукционной комиссии, связанные с отказом в принятии заявок Общества на участие в аукционе по лотам №№ 2, 3 и 4 создают условия нарушения порядка определения победителей аукциона, что противоречит требованиям части 2 статьи 17 Закона о защите конкуренции.</w:t>
      </w:r>
    </w:p>
    <w:p w:rsidR="003C7B4D" w:rsidRPr="003C7B4D" w:rsidRDefault="003C7B4D" w:rsidP="003C7B4D">
      <w:pPr>
        <w:tabs>
          <w:tab w:val="left" w:pos="297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7B4D">
        <w:rPr>
          <w:rFonts w:ascii="Times New Roman" w:hAnsi="Times New Roman" w:cs="Times New Roman"/>
          <w:sz w:val="28"/>
          <w:szCs w:val="28"/>
        </w:rPr>
        <w:t>Таким образом, Аукционная комиссия нарушила часть 2 статьи 17 Закона о защите конкуренции, незаконно отклонив заявк</w:t>
      </w:r>
      <w:proofErr w:type="gramStart"/>
      <w:r w:rsidRPr="003C7B4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3C7B4D">
        <w:rPr>
          <w:rFonts w:ascii="Times New Roman" w:hAnsi="Times New Roman" w:cs="Times New Roman"/>
          <w:sz w:val="28"/>
          <w:szCs w:val="28"/>
        </w:rPr>
        <w:t xml:space="preserve"> «Вологодские карьеры» и ограничив доступ Общества к участию в аукционе по лотам №№ 2, 3 и 4 на </w:t>
      </w:r>
      <w:r w:rsidRPr="003C7B4D">
        <w:rPr>
          <w:rFonts w:ascii="Times New Roman" w:hAnsi="Times New Roman" w:cs="Times New Roman"/>
          <w:bCs/>
          <w:sz w:val="28"/>
          <w:szCs w:val="28"/>
        </w:rPr>
        <w:t>право пользования участками недр</w:t>
      </w:r>
      <w:r w:rsidRPr="003C7B4D">
        <w:rPr>
          <w:rFonts w:ascii="Times New Roman" w:hAnsi="Times New Roman" w:cs="Times New Roman"/>
          <w:sz w:val="28"/>
          <w:szCs w:val="28"/>
        </w:rPr>
        <w:t xml:space="preserve">. На основании принятого решения Комиссия Управления выдала обязательное для исполнения предписание, материалы дела переданы </w:t>
      </w:r>
      <w:r w:rsidRPr="003C7B4D">
        <w:rPr>
          <w:rFonts w:ascii="Times New Roman" w:eastAsia="Calibri" w:hAnsi="Times New Roman" w:cs="Times New Roman"/>
          <w:sz w:val="28"/>
          <w:szCs w:val="28"/>
        </w:rPr>
        <w:t>должностному лицу для решения вопроса о возбуждении административного производства.</w:t>
      </w:r>
    </w:p>
    <w:p w:rsidR="00FC0FC4" w:rsidRDefault="00FC0FC4" w:rsidP="00FC0F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37241" w:rsidRPr="00FC0FC4" w:rsidRDefault="00537241" w:rsidP="00FC0FC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97A" w:rsidRPr="00FC0FC4" w:rsidRDefault="000E197A" w:rsidP="00FC0FC4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7B4D" w:rsidRDefault="003C7B4D" w:rsidP="003C7B4D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инспектор</w:t>
      </w:r>
    </w:p>
    <w:p w:rsidR="00537241" w:rsidRPr="00FC0FC4" w:rsidRDefault="003C7B4D" w:rsidP="003C7B4D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Вологодского УФАС России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65C31" w:rsidRPr="00FC0FC4">
        <w:rPr>
          <w:rFonts w:ascii="Times New Roman" w:hAnsi="Times New Roman" w:cs="Times New Roman"/>
          <w:sz w:val="28"/>
          <w:szCs w:val="28"/>
        </w:rPr>
        <w:t>Д.С. Козлов</w:t>
      </w:r>
    </w:p>
    <w:p w:rsidR="006C3377" w:rsidRPr="00FC0FC4" w:rsidRDefault="006C3377" w:rsidP="003C7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FC4">
        <w:rPr>
          <w:rFonts w:ascii="Times New Roman" w:hAnsi="Times New Roman" w:cs="Times New Roman"/>
          <w:sz w:val="28"/>
          <w:szCs w:val="28"/>
        </w:rPr>
        <w:t> </w:t>
      </w:r>
    </w:p>
    <w:p w:rsidR="007B6EC0" w:rsidRPr="00FC0FC4" w:rsidRDefault="007B6EC0" w:rsidP="00FC0F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B6EC0" w:rsidRPr="00FC0FC4" w:rsidSect="005B3308">
      <w:footerReference w:type="default" r:id="rId18"/>
      <w:pgSz w:w="11906" w:h="16838"/>
      <w:pgMar w:top="1134" w:right="567" w:bottom="1134" w:left="1701" w:header="709" w:footer="4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C4" w:rsidRDefault="00FC0FC4" w:rsidP="00C37D58">
      <w:pPr>
        <w:spacing w:after="0" w:line="240" w:lineRule="auto"/>
      </w:pPr>
      <w:r>
        <w:separator/>
      </w:r>
    </w:p>
  </w:endnote>
  <w:endnote w:type="continuationSeparator" w:id="0">
    <w:p w:rsidR="00FC0FC4" w:rsidRDefault="00FC0FC4" w:rsidP="00C3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77740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C0FC4" w:rsidRPr="00C37D58" w:rsidRDefault="00FC0FC4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37D5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37D5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37D5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C7B4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37D5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C0FC4" w:rsidRDefault="00FC0F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C4" w:rsidRDefault="00FC0FC4" w:rsidP="00C37D58">
      <w:pPr>
        <w:spacing w:after="0" w:line="240" w:lineRule="auto"/>
      </w:pPr>
      <w:r>
        <w:separator/>
      </w:r>
    </w:p>
  </w:footnote>
  <w:footnote w:type="continuationSeparator" w:id="0">
    <w:p w:rsidR="00FC0FC4" w:rsidRDefault="00FC0FC4" w:rsidP="00C37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421"/>
    <w:multiLevelType w:val="hybridMultilevel"/>
    <w:tmpl w:val="BFBC0FA2"/>
    <w:lvl w:ilvl="0" w:tplc="D5689ED4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060809E7"/>
    <w:multiLevelType w:val="hybridMultilevel"/>
    <w:tmpl w:val="0532A9CC"/>
    <w:lvl w:ilvl="0" w:tplc="12408B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407543"/>
    <w:multiLevelType w:val="hybridMultilevel"/>
    <w:tmpl w:val="B8FC0BCE"/>
    <w:lvl w:ilvl="0" w:tplc="12408B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9575DF"/>
    <w:multiLevelType w:val="hybridMultilevel"/>
    <w:tmpl w:val="EC24A290"/>
    <w:lvl w:ilvl="0" w:tplc="6AC44E1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955D8E"/>
    <w:multiLevelType w:val="hybridMultilevel"/>
    <w:tmpl w:val="C3761C3E"/>
    <w:lvl w:ilvl="0" w:tplc="12408B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C1D3A16"/>
    <w:multiLevelType w:val="hybridMultilevel"/>
    <w:tmpl w:val="2F2E86C2"/>
    <w:lvl w:ilvl="0" w:tplc="12408B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F992FA5"/>
    <w:multiLevelType w:val="multilevel"/>
    <w:tmpl w:val="135A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1F1829"/>
    <w:rsid w:val="00072149"/>
    <w:rsid w:val="000B2D05"/>
    <w:rsid w:val="000E197A"/>
    <w:rsid w:val="000E4B3F"/>
    <w:rsid w:val="000F29C7"/>
    <w:rsid w:val="00101370"/>
    <w:rsid w:val="001A7EDA"/>
    <w:rsid w:val="001C64E6"/>
    <w:rsid w:val="001F1829"/>
    <w:rsid w:val="00255DE7"/>
    <w:rsid w:val="00287136"/>
    <w:rsid w:val="00311A21"/>
    <w:rsid w:val="00317881"/>
    <w:rsid w:val="003405A5"/>
    <w:rsid w:val="00397D89"/>
    <w:rsid w:val="003C7B4D"/>
    <w:rsid w:val="003D6542"/>
    <w:rsid w:val="003F639D"/>
    <w:rsid w:val="00400568"/>
    <w:rsid w:val="00405158"/>
    <w:rsid w:val="00435C96"/>
    <w:rsid w:val="00436851"/>
    <w:rsid w:val="004602D9"/>
    <w:rsid w:val="00473B0B"/>
    <w:rsid w:val="00495727"/>
    <w:rsid w:val="004B231E"/>
    <w:rsid w:val="004D48DC"/>
    <w:rsid w:val="00500DD9"/>
    <w:rsid w:val="00512313"/>
    <w:rsid w:val="00531289"/>
    <w:rsid w:val="00537241"/>
    <w:rsid w:val="005410D5"/>
    <w:rsid w:val="00577873"/>
    <w:rsid w:val="00583132"/>
    <w:rsid w:val="005B3308"/>
    <w:rsid w:val="00661AD1"/>
    <w:rsid w:val="00692B08"/>
    <w:rsid w:val="006A72C1"/>
    <w:rsid w:val="006C3377"/>
    <w:rsid w:val="00725664"/>
    <w:rsid w:val="0073088A"/>
    <w:rsid w:val="00756702"/>
    <w:rsid w:val="007860E0"/>
    <w:rsid w:val="007B6EC0"/>
    <w:rsid w:val="007D3991"/>
    <w:rsid w:val="007E7398"/>
    <w:rsid w:val="00882106"/>
    <w:rsid w:val="0090015D"/>
    <w:rsid w:val="00922E21"/>
    <w:rsid w:val="00934BEE"/>
    <w:rsid w:val="009A6D64"/>
    <w:rsid w:val="00A07DAE"/>
    <w:rsid w:val="00A27AAA"/>
    <w:rsid w:val="00A65C31"/>
    <w:rsid w:val="00A9115B"/>
    <w:rsid w:val="00AC4172"/>
    <w:rsid w:val="00AF107C"/>
    <w:rsid w:val="00B003E6"/>
    <w:rsid w:val="00B47CD6"/>
    <w:rsid w:val="00B67FDF"/>
    <w:rsid w:val="00B83D77"/>
    <w:rsid w:val="00B857E1"/>
    <w:rsid w:val="00C37D58"/>
    <w:rsid w:val="00C645B1"/>
    <w:rsid w:val="00CC3CC2"/>
    <w:rsid w:val="00CE7CB1"/>
    <w:rsid w:val="00D4375E"/>
    <w:rsid w:val="00D62A5B"/>
    <w:rsid w:val="00DA0694"/>
    <w:rsid w:val="00DB610E"/>
    <w:rsid w:val="00E03446"/>
    <w:rsid w:val="00E10C11"/>
    <w:rsid w:val="00E67B43"/>
    <w:rsid w:val="00E76925"/>
    <w:rsid w:val="00E87764"/>
    <w:rsid w:val="00ED1A86"/>
    <w:rsid w:val="00ED716E"/>
    <w:rsid w:val="00EE0344"/>
    <w:rsid w:val="00EF4F62"/>
    <w:rsid w:val="00F50D53"/>
    <w:rsid w:val="00F53514"/>
    <w:rsid w:val="00F5593B"/>
    <w:rsid w:val="00F67BD8"/>
    <w:rsid w:val="00F86C4E"/>
    <w:rsid w:val="00FC0FC4"/>
    <w:rsid w:val="00FC2719"/>
    <w:rsid w:val="00FD5549"/>
    <w:rsid w:val="00FE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1F1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602D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3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7D58"/>
  </w:style>
  <w:style w:type="paragraph" w:styleId="a7">
    <w:name w:val="footer"/>
    <w:basedOn w:val="a"/>
    <w:link w:val="a8"/>
    <w:uiPriority w:val="99"/>
    <w:unhideWhenUsed/>
    <w:rsid w:val="00C3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7D58"/>
  </w:style>
  <w:style w:type="paragraph" w:customStyle="1" w:styleId="a9">
    <w:name w:val="вв"/>
    <w:basedOn w:val="a"/>
    <w:link w:val="aa"/>
    <w:qFormat/>
    <w:rsid w:val="00A65C3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a">
    <w:name w:val="вв Знак"/>
    <w:basedOn w:val="a0"/>
    <w:link w:val="a9"/>
    <w:rsid w:val="00A65C3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b">
    <w:name w:val="List Paragraph"/>
    <w:basedOn w:val="a"/>
    <w:link w:val="ac"/>
    <w:uiPriority w:val="34"/>
    <w:qFormat/>
    <w:rsid w:val="007860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ext">
    <w:name w:val="text"/>
    <w:basedOn w:val="a0"/>
    <w:rsid w:val="00ED1A86"/>
  </w:style>
  <w:style w:type="character" w:customStyle="1" w:styleId="ac">
    <w:name w:val="Абзац списка Знак"/>
    <w:link w:val="ab"/>
    <w:uiPriority w:val="99"/>
    <w:locked/>
    <w:rsid w:val="00405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5778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7787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7787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778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602D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3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7D58"/>
  </w:style>
  <w:style w:type="paragraph" w:styleId="a7">
    <w:name w:val="footer"/>
    <w:basedOn w:val="a"/>
    <w:link w:val="a8"/>
    <w:uiPriority w:val="99"/>
    <w:unhideWhenUsed/>
    <w:rsid w:val="00C37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7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68CD37C6E15F4B9F64701E8EFA63A28433668C168AF6679858763BB86AFD20E23135A4A30E8AFE02D98A32A223B51E5CB4798CC6336B5W1O7K" TargetMode="External"/><Relationship Id="rId13" Type="http://schemas.openxmlformats.org/officeDocument/2006/relationships/hyperlink" Target="consultantplus://offline/ref=59B07504F956C83F447742264DE3DEA893FA21BE773BE5331DCCAF495EC26D088415C40E8BBE48629B7A54E8A2DE8AFBA7265BF1C379701B0A90B8c0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83DC751A0E6CD6E9C6E26897A6EDD9ABF7787E5F038001007981B0E88CD4F2AC734D5BD8693E62393093205952683810A7CC79FE6720C5ApAP3G" TargetMode="External"/><Relationship Id="rId17" Type="http://schemas.openxmlformats.org/officeDocument/2006/relationships/hyperlink" Target="consultantplus://offline/ref=126AEEAFE3C0822883661BB5942B233C585573AFC0D9DA004140395F688A71A0455A9EC3471FED9478B78C98F9530AD24CC5B2FE0Da76A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26AEEAFE3C0822883661BB5942B233C585573AFC0D9DA004140395F688A71A0455A9EC3471FED9478B78C98F9530AD24CC5B2FE0Da76A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83DC751A0E6CD6E9C6E26897A6EDD9ABF7787E5F038001007981B0E88CD4F2AC734D5BD8693E62393093205952683810A7CC79FE6720C5ApAP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7504F956C83F447742264DE3DEA893FA21BE713FE4341DCCAF495EC26D088415C40E8BBE48629B7A54E8A2DE8AFBA7265BF1C379701B0A90B8c0H" TargetMode="External"/><Relationship Id="rId10" Type="http://schemas.openxmlformats.org/officeDocument/2006/relationships/hyperlink" Target="consultantplus://offline/ref=D83DC751A0E6CD6E9C6E38846C02839EB97CD9E0F23A0D405CC91D59D79D497F8774D3E8C5D7EA2594026457D478DAD24637CA94F06E0C52B46EE0CBpBP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670EA7EC0C292EAD5551270DC89E791B678CFED22AF4E19CDFD06F800D27F0C9535AB9A28427547D292863BF8520B84EB07Cu3BBG" TargetMode="External"/><Relationship Id="rId14" Type="http://schemas.openxmlformats.org/officeDocument/2006/relationships/hyperlink" Target="consultantplus://offline/ref=59B07504F956C83F447742264DE3DEA893FA21BE773BE5351DCCAF495EC26D088415C40E8BBE48629B7A54E8A2DE8AFBA7265BF1C379701B0A90B8c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8D121-C396-4261-8595-1258E550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Сучков</dc:creator>
  <cp:lastModifiedBy>Uzwer</cp:lastModifiedBy>
  <cp:revision>2</cp:revision>
  <cp:lastPrinted>2019-06-10T05:22:00Z</cp:lastPrinted>
  <dcterms:created xsi:type="dcterms:W3CDTF">2019-11-27T14:17:00Z</dcterms:created>
  <dcterms:modified xsi:type="dcterms:W3CDTF">2019-11-27T14:17:00Z</dcterms:modified>
</cp:coreProperties>
</file>